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008C" w:rsidP="004B00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UEPOPS112 Operate bulk coal handling plant</w:t>
      </w:r>
      <w:r>
        <w:fldChar w:fldCharType="end"/>
      </w:r>
    </w:p>
    <w:p w:rsidR="004B008C" w:rsidP="004B008C">
      <w:pPr>
        <w:pStyle w:val="Version"/>
        <w:sectPr w:rsidSect="00DF2E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2E14" w:rsidP="00DF2E14">
      <w:pPr>
        <w:pStyle w:val="SuperHeading"/>
      </w:pPr>
      <w:r w:rsidRPr="00DF2E14">
        <w:t>UEPOPS112 Operate bulk coal handling plant</w:t>
      </w:r>
    </w:p>
    <w:p w:rsidR="00000000" w:rsidRPr="00DF2E14" w:rsidP="00DF2E14">
      <w:pPr>
        <w:pStyle w:val="Heading1"/>
      </w:pPr>
      <w:bookmarkStart w:id="1" w:name="O_1193027"/>
      <w:bookmarkEnd w:id="1"/>
      <w:r w:rsidRPr="00DF2E1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2E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 w:rsidP="00DF2E14">
            <w:pPr>
              <w:pStyle w:val="BodyText"/>
            </w:pPr>
            <w:r w:rsidRPr="00DF2E14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DF2E14" w:rsidP="00DF2E14">
      <w:pPr>
        <w:pStyle w:val="NoPaddingFontSize1"/>
      </w:pPr>
    </w:p>
    <w:p w:rsidR="00000000" w:rsidRPr="00DF2E14" w:rsidP="00DF2E14">
      <w:pPr>
        <w:pStyle w:val="AllowPageBreak"/>
      </w:pPr>
    </w:p>
    <w:p w:rsidR="00000000" w:rsidRPr="00DF2E14" w:rsidP="00DF2E14">
      <w:pPr>
        <w:pStyle w:val="Heading1"/>
      </w:pPr>
      <w:bookmarkStart w:id="2" w:name="O_1193028"/>
      <w:bookmarkEnd w:id="2"/>
      <w:r w:rsidRPr="00DF2E1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2E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 w:rsidP="00DF2E14">
            <w:pPr>
              <w:pStyle w:val="BodyText"/>
            </w:pPr>
            <w:r w:rsidRPr="00DF2E14">
              <w:t>This unit involves the skills and knowledge requi</w:t>
            </w:r>
            <w:r w:rsidRPr="00DF2E14">
              <w:t>red to address the storage, reclaiming and despatching of bulk coal. It also encompasses monitoring any associated mobile bulk coal handling plant operations.</w:t>
            </w:r>
          </w:p>
          <w:p w:rsidR="00000000" w:rsidRPr="00DF2E14" w:rsidP="00DF2E14">
            <w:pPr>
              <w:pStyle w:val="BodyText"/>
            </w:pPr>
            <w:r w:rsidRPr="00DF2E14">
              <w:t xml:space="preserve">Bulk coal handling plant is used to convey coal from rail transport wagons to boilers or storage </w:t>
            </w:r>
            <w:r w:rsidRPr="00DF2E14">
              <w:t xml:space="preserve">bunkers. They are also used to process raw coal, crush and stack coal to feed directly into power generation facilities. </w:t>
            </w:r>
          </w:p>
          <w:p w:rsidR="00000000" w:rsidRPr="00DF2E14" w:rsidP="00DF2E14">
            <w:pPr>
              <w:pStyle w:val="BodyText"/>
            </w:pPr>
            <w:r w:rsidRPr="00DF2E14">
              <w:t>Competency in this unit requires the ability to plan and prepare work; operate bulk coal handling plant; inspect, test, analyse and re</w:t>
            </w:r>
            <w:r w:rsidRPr="00DF2E14">
              <w:t>port bulk coal handling plant faults; and complete documentation. Individuals will, in general, work under supervision, in a power generation facility as an operator.</w:t>
            </w:r>
          </w:p>
          <w:p w:rsidR="00000000" w:rsidRPr="00DF2E14" w:rsidP="00DF2E14">
            <w:pPr>
              <w:pStyle w:val="BodyText"/>
            </w:pPr>
            <w:r w:rsidRPr="00DF2E14">
              <w:t>Power generation plant operators are trained and authorised to isolate, prepare plant and</w:t>
            </w:r>
            <w:r w:rsidRPr="00DF2E14">
              <w:t xml:space="preserve"> issue permits to work.</w:t>
            </w:r>
          </w:p>
          <w:p w:rsidR="00000000" w:rsidRPr="00DF2E14" w:rsidP="00DF2E14">
            <w:pPr>
              <w:pStyle w:val="BodyText"/>
            </w:pPr>
            <w:r w:rsidRPr="00DF2E14">
              <w:t>No licensing, legislative or certification requirements apply to this unit at the time of publication.</w:t>
            </w:r>
          </w:p>
        </w:tc>
      </w:tr>
    </w:tbl>
    <w:p w:rsidR="00000000" w:rsidRPr="00DF2E14" w:rsidP="00DF2E14">
      <w:pPr>
        <w:pStyle w:val="NoPaddingFontSize1"/>
      </w:pPr>
    </w:p>
    <w:p w:rsidR="00000000" w:rsidRPr="00DF2E14" w:rsidP="00DF2E14">
      <w:pPr>
        <w:pStyle w:val="AllowPageBreak"/>
      </w:pPr>
    </w:p>
    <w:p w:rsidR="00000000" w:rsidRPr="00DF2E14" w:rsidP="00DF2E14">
      <w:pPr>
        <w:pStyle w:val="Heading1"/>
      </w:pPr>
      <w:bookmarkStart w:id="3" w:name="O_1193029"/>
      <w:bookmarkEnd w:id="3"/>
      <w:r w:rsidRPr="00DF2E1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2E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 w:rsidP="00DF2E14">
            <w:pPr>
              <w:pStyle w:val="BodyText"/>
            </w:pPr>
            <w:r w:rsidRPr="00DF2E14">
              <w:t>There are no prerequisite units</w:t>
            </w:r>
          </w:p>
        </w:tc>
      </w:tr>
    </w:tbl>
    <w:p w:rsidR="00000000" w:rsidRPr="00DF2E14" w:rsidP="00DF2E14">
      <w:pPr>
        <w:pStyle w:val="NoPaddingFontSize1"/>
      </w:pPr>
    </w:p>
    <w:p w:rsidR="00000000" w:rsidRPr="00DF2E14" w:rsidP="00DF2E14">
      <w:pPr>
        <w:pStyle w:val="AllowPageBreak"/>
      </w:pPr>
    </w:p>
    <w:p w:rsidR="00000000" w:rsidRPr="00DF2E14" w:rsidP="00DF2E14">
      <w:pPr>
        <w:pStyle w:val="Heading1"/>
      </w:pPr>
      <w:bookmarkStart w:id="4" w:name="O_1193030"/>
      <w:bookmarkEnd w:id="4"/>
      <w:r w:rsidRPr="00DF2E1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2E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 w:rsidP="00DF2E14">
            <w:pPr>
              <w:pStyle w:val="BodyText"/>
            </w:pPr>
            <w:r w:rsidRPr="00DF2E14">
              <w:t>Operations</w:t>
            </w:r>
          </w:p>
        </w:tc>
      </w:tr>
    </w:tbl>
    <w:p w:rsidR="00000000" w:rsidRPr="00DF2E14" w:rsidP="00DF2E14">
      <w:pPr>
        <w:pStyle w:val="NoPaddingFontSize1"/>
      </w:pPr>
    </w:p>
    <w:p w:rsidR="00000000" w:rsidRPr="00DF2E14" w:rsidP="00DF2E14">
      <w:pPr>
        <w:pStyle w:val="AllowPageBreak"/>
      </w:pPr>
    </w:p>
    <w:p w:rsidR="00000000" w:rsidRPr="00DF2E14" w:rsidP="00DF2E14">
      <w:pPr>
        <w:pStyle w:val="Heading1"/>
      </w:pPr>
      <w:bookmarkStart w:id="5" w:name="O_1193031"/>
      <w:bookmarkEnd w:id="5"/>
      <w:r w:rsidRPr="00DF2E1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2E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 w:rsidP="00DF2E14">
            <w:pPr>
              <w:pStyle w:val="BodyText"/>
            </w:pPr>
            <w:r w:rsidRPr="00DF2E14">
              <w:t>Electricity generation</w:t>
            </w:r>
          </w:p>
        </w:tc>
      </w:tr>
    </w:tbl>
    <w:p w:rsidR="00000000" w:rsidRPr="00DF2E14" w:rsidP="00DF2E14">
      <w:pPr>
        <w:pStyle w:val="NoPaddingFontSize1"/>
      </w:pPr>
    </w:p>
    <w:p w:rsidR="00000000" w:rsidRPr="00DF2E14" w:rsidP="00DF2E14">
      <w:pPr>
        <w:pStyle w:val="AllowPageBreak"/>
      </w:pPr>
    </w:p>
    <w:p w:rsidR="00000000" w:rsidRPr="00DF2E14" w:rsidP="00DF2E14">
      <w:pPr>
        <w:pStyle w:val="Heading1"/>
      </w:pPr>
      <w:bookmarkStart w:id="6" w:name="O_1193032"/>
      <w:bookmarkEnd w:id="6"/>
      <w:r w:rsidRPr="00DF2E1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DF2E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 w:rsidP="00DF2E14">
            <w:pPr>
              <w:pStyle w:val="BodyText"/>
            </w:pPr>
            <w:r w:rsidRPr="00DF2E14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rPr>
                <w:rStyle w:val="SpecialBold"/>
              </w:rPr>
              <w:t>PERFORMANCE CRITERIA</w:t>
            </w:r>
          </w:p>
        </w:tc>
      </w:tr>
      <w:tr w:rsidTr="00DF2E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t xml:space="preserve">Elements describe the essential </w:t>
            </w:r>
            <w:r w:rsidRPr="00DF2E14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t xml:space="preserve">Performance criteria describe the performance needed to </w:t>
            </w:r>
            <w:r w:rsidRPr="00DF2E14">
              <w:t>demonstrate achievement of the element.</w:t>
            </w:r>
          </w:p>
        </w:tc>
      </w:tr>
      <w:tr w:rsidTr="00DF2E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 w:rsidP="00DF2E14">
            <w:pPr>
              <w:pStyle w:val="BodyText"/>
            </w:pPr>
            <w:r w:rsidRPr="00DF2E14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 w:rsidP="00DF2E14">
            <w:pPr>
              <w:pStyle w:val="BodyText"/>
            </w:pPr>
            <w:r w:rsidRPr="00DF2E14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t>Work health and safety (WHS)/occupational health and safety (OHS) regulations, legislative requirements, codes of practice, manufa</w:t>
            </w:r>
            <w:r w:rsidRPr="00DF2E14">
              <w:t>cturers’ recommendations and specifications, environmental requirements and workplace procedures are identified, applied and monitored</w:t>
            </w:r>
          </w:p>
        </w:tc>
      </w:tr>
      <w:tr w:rsidTr="00DF2E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t>Work and resource requirements are identified from relevant personnel and documentation in accordance with workpla</w:t>
            </w:r>
            <w:r w:rsidRPr="00DF2E14">
              <w:t>ce procedures</w:t>
            </w:r>
          </w:p>
        </w:tc>
      </w:tr>
      <w:tr w:rsidTr="00DF2E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t>Quality assurance requirements are recognised in accordance with workplace procedures</w:t>
            </w:r>
          </w:p>
        </w:tc>
      </w:tr>
      <w:tr w:rsidTr="00DF2E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t>Mineralogy information is applied in accordance with workplace procedures</w:t>
            </w:r>
          </w:p>
        </w:tc>
      </w:tr>
      <w:tr w:rsidTr="00DF2E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t>Work schedule is consistent with in accordance with job specifications and workplace procedures</w:t>
            </w:r>
          </w:p>
        </w:tc>
      </w:tr>
      <w:tr w:rsidTr="00DF2E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t>Pad is prepared for coal stockpiling, including removal of contaminants and drainage, in accordance with workplace procedures</w:t>
            </w:r>
          </w:p>
        </w:tc>
      </w:tr>
      <w:tr w:rsidTr="00DF2E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t>Preoperational check</w:t>
            </w:r>
            <w:r w:rsidRPr="00DF2E14">
              <w:t>s are carried out on bulk coal handling plant in accordance with manufacturers</w:t>
            </w:r>
            <w:r>
              <w:t>’</w:t>
            </w:r>
            <w:r w:rsidRPr="00DF2E14">
              <w:t xml:space="preserve"> recommendations and specifications, and workplace procedures</w:t>
            </w:r>
          </w:p>
        </w:tc>
      </w:tr>
      <w:tr w:rsidTr="00DF2E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t xml:space="preserve">Sequence for recommissioning of bulk coal handling plant is determined in accordance with workplace procedures </w:t>
            </w:r>
          </w:p>
        </w:tc>
      </w:tr>
      <w:tr w:rsidTr="00DF2E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 w:rsidP="00DF2E14">
            <w:pPr>
              <w:pStyle w:val="BodyText"/>
            </w:pPr>
            <w:r w:rsidRPr="00DF2E1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 w:rsidP="00DF2E14">
            <w:pPr>
              <w:pStyle w:val="BodyText"/>
            </w:pPr>
            <w:r w:rsidRPr="00DF2E14">
              <w:rPr>
                <w:rStyle w:val="SpecialBold"/>
              </w:rPr>
              <w:t>Conduct operation of bulk coal handling</w:t>
            </w:r>
            <w:r w:rsidRPr="00DF2E14">
              <w:t xml:space="preserve"> </w:t>
            </w:r>
            <w:r w:rsidRPr="00DF2E14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t>Start-up, park-up and shutdown procedures are carried out in accordance with workplace proc</w:t>
            </w:r>
            <w:r w:rsidRPr="00DF2E14">
              <w:t>edures</w:t>
            </w:r>
          </w:p>
        </w:tc>
      </w:tr>
      <w:tr w:rsidTr="00DF2E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t>Bulk coal handling plant is operated in accordance with manufacturers</w:t>
            </w:r>
            <w:r>
              <w:t>’</w:t>
            </w:r>
            <w:r w:rsidRPr="00DF2E14">
              <w:t xml:space="preserve"> recommendations and specifications, and workplace procedures</w:t>
            </w:r>
          </w:p>
        </w:tc>
      </w:tr>
      <w:tr w:rsidTr="00DF2E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t xml:space="preserve">Bulk coal handling plant is monitored in accordance with workplace procedures to detect deviations from normal operating conditions </w:t>
            </w:r>
          </w:p>
        </w:tc>
      </w:tr>
      <w:tr w:rsidTr="00DF2E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t xml:space="preserve">Corrective actions are taken to rectify bulk coal handling plant abnormalities in accordance with workplace procedures </w:t>
            </w:r>
          </w:p>
        </w:tc>
      </w:tr>
      <w:tr w:rsidTr="00DF2E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t xml:space="preserve">Bulk coal handling plant to be removed from service is identified and isolated in accordance with workplace procedures </w:t>
            </w:r>
          </w:p>
        </w:tc>
      </w:tr>
      <w:tr w:rsidTr="00DF2E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t>In</w:t>
            </w:r>
            <w:r w:rsidRPr="00DF2E14">
              <w:t>spection and fault finding are carried out in accordance with manufacturers</w:t>
            </w:r>
            <w:r>
              <w:t>’</w:t>
            </w:r>
            <w:r w:rsidRPr="00DF2E14">
              <w:t xml:space="preserve"> recommendations and specifications, and workplace procedures</w:t>
            </w:r>
          </w:p>
        </w:tc>
      </w:tr>
      <w:tr w:rsidTr="00DF2E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t>Coal is placed or bunkered down in predetermined stockpile location in accordance with workplace procedures</w:t>
            </w:r>
          </w:p>
        </w:tc>
      </w:tr>
      <w:tr w:rsidTr="00DF2E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t>Reclaim specifications are received, despatch area is notified and equipment is made ready in accordance with workplace procedures</w:t>
            </w:r>
          </w:p>
        </w:tc>
      </w:tr>
      <w:tr w:rsidTr="00DF2E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t>Specified coal is blended, loaded, sampled and despatched in accordance with workplace procedures</w:t>
            </w:r>
          </w:p>
        </w:tc>
      </w:tr>
      <w:tr w:rsidTr="00DF2E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 w:rsidP="00DF2E14">
            <w:pPr>
              <w:pStyle w:val="BodyText"/>
            </w:pPr>
            <w:r w:rsidRPr="00DF2E1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 w:rsidP="00DF2E14">
            <w:pPr>
              <w:pStyle w:val="BodyText"/>
            </w:pPr>
            <w:r w:rsidRPr="00DF2E14">
              <w:rPr>
                <w:rStyle w:val="SpecialBold"/>
              </w:rPr>
              <w:t>Test bulk coal handling</w:t>
            </w:r>
            <w:r w:rsidRPr="00DF2E14">
              <w:t xml:space="preserve"> </w:t>
            </w:r>
            <w:r w:rsidRPr="00DF2E14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t xml:space="preserve">Tests are performed in accordance with workplace procedures </w:t>
            </w:r>
          </w:p>
        </w:tc>
      </w:tr>
      <w:tr w:rsidTr="00DF2E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t>Bulk coal handling plant is observed for operational response in accordance with workplace procedures</w:t>
            </w:r>
          </w:p>
        </w:tc>
      </w:tr>
      <w:tr w:rsidTr="00DF2E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t>Bulk coal handling plant is returne</w:t>
            </w:r>
            <w:r w:rsidRPr="00DF2E14">
              <w:t>d to required operational status upon completion of testing in accordance with workplace procedures</w:t>
            </w:r>
          </w:p>
        </w:tc>
      </w:tr>
      <w:tr w:rsidTr="00DF2E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 w:rsidP="00DF2E14">
            <w:pPr>
              <w:pStyle w:val="BodyText"/>
            </w:pPr>
            <w:r w:rsidRPr="00DF2E14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 w:rsidP="00DF2E14">
            <w:pPr>
              <w:pStyle w:val="BodyText"/>
            </w:pPr>
            <w:r w:rsidRPr="00DF2E14">
              <w:rPr>
                <w:rStyle w:val="SpecialBold"/>
              </w:rPr>
              <w:t>Analyse bulk coal handling plant</w:t>
            </w:r>
            <w:r w:rsidRPr="00DF2E14">
              <w:t xml:space="preserve"> </w:t>
            </w:r>
            <w:r w:rsidRPr="00DF2E14">
              <w:rPr>
                <w:rStyle w:val="SpecialBold"/>
              </w:rPr>
              <w:t>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t>Causes of abnormal bulk coal handling plant operating conditions are identified by analysing technical and operational information in accordance with workplace procedures</w:t>
            </w:r>
          </w:p>
        </w:tc>
      </w:tr>
      <w:tr w:rsidTr="00DF2E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t>Supplementary personnel are arranged for investigation of identified operation</w:t>
            </w:r>
            <w:r w:rsidRPr="00DF2E14">
              <w:t>al abnormalities in accordance with workplace procedures</w:t>
            </w:r>
          </w:p>
        </w:tc>
      </w:tr>
      <w:tr w:rsidTr="00DF2E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 w:rsidP="00DF2E14">
            <w:pPr>
              <w:pStyle w:val="BodyText"/>
            </w:pPr>
            <w:r w:rsidRPr="00DF2E14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 w:rsidP="00DF2E14">
            <w:pPr>
              <w:pStyle w:val="BodyText"/>
            </w:pPr>
            <w:r w:rsidRPr="00DF2E14">
              <w:rPr>
                <w:rStyle w:val="SpecialBold"/>
              </w:rPr>
              <w:t>Inspect bulk coal handling</w:t>
            </w:r>
            <w:r w:rsidRPr="00DF2E14">
              <w:t xml:space="preserve"> </w:t>
            </w:r>
            <w:r w:rsidRPr="00DF2E14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t>Bulk coal handling plant to be inspected is physically identified in accordance with workplace procedures</w:t>
            </w:r>
          </w:p>
        </w:tc>
      </w:tr>
      <w:tr w:rsidTr="00DF2E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t>Bulk coal handling plant is inspected to detec</w:t>
            </w:r>
            <w:r w:rsidRPr="00DF2E14">
              <w:t xml:space="preserve">t deviations from normal operating conditions in accordance with workplace procedures  </w:t>
            </w:r>
          </w:p>
        </w:tc>
      </w:tr>
      <w:tr w:rsidTr="00DF2E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 w:rsidP="00DF2E14">
            <w:pPr>
              <w:pStyle w:val="BodyText"/>
            </w:pPr>
            <w:r w:rsidRPr="00DF2E14">
              <w:rPr>
                <w:rStyle w:val="SpecialBold"/>
              </w:rPr>
              <w:t>5.3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t xml:space="preserve">Relevant personnel are notified when defects are detected in accordance with workplace procedures  </w:t>
            </w:r>
          </w:p>
        </w:tc>
      </w:tr>
      <w:tr w:rsidTr="00DF2E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 w:rsidP="00DF2E14">
            <w:pPr>
              <w:pStyle w:val="BodyText"/>
            </w:pPr>
            <w:r w:rsidRPr="00DF2E14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 w:rsidP="00DF2E14">
            <w:pPr>
              <w:pStyle w:val="BodyText"/>
            </w:pPr>
            <w:r w:rsidRPr="00DF2E14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t>Bulk coal handling plant problems, movements and status are reported in accordance with workplace procedures</w:t>
            </w:r>
          </w:p>
        </w:tc>
      </w:tr>
      <w:tr w:rsidTr="00DF2E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14">
            <w:pPr>
              <w:pStyle w:val="BodyText"/>
              <w:rPr>
                <w:lang w:val="en-NZ"/>
              </w:rPr>
            </w:pPr>
            <w:r w:rsidRPr="00DF2E14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 w:rsidP="00DF2E14">
            <w:pPr>
              <w:pStyle w:val="BodyText"/>
            </w:pPr>
            <w:r w:rsidRPr="00DF2E14">
              <w:t>Documentation is updated in accordance with workplace procedures</w:t>
            </w:r>
          </w:p>
        </w:tc>
      </w:tr>
    </w:tbl>
    <w:p w:rsidR="00000000" w:rsidRPr="00DF2E14" w:rsidP="00DF2E14">
      <w:pPr>
        <w:pStyle w:val="NoPaddingFontSize1"/>
      </w:pPr>
    </w:p>
    <w:p w:rsidR="00000000" w:rsidRPr="00DF2E14" w:rsidP="00DF2E14">
      <w:pPr>
        <w:pStyle w:val="AllowPageBreak"/>
      </w:pPr>
    </w:p>
    <w:p w:rsidR="00000000" w:rsidRPr="00DF2E14" w:rsidP="00DF2E14">
      <w:pPr>
        <w:pStyle w:val="Heading1"/>
      </w:pPr>
      <w:bookmarkStart w:id="7" w:name="O_1193033"/>
      <w:bookmarkEnd w:id="7"/>
      <w:r w:rsidRPr="00DF2E1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2E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 w:rsidP="00DF2E14">
            <w:pPr>
              <w:pStyle w:val="BodyText"/>
            </w:pPr>
            <w:r w:rsidRPr="00DF2E14">
              <w:t>Foundation skills essential to perfo</w:t>
            </w:r>
            <w:r w:rsidRPr="00DF2E14">
              <w:t>rmance are explicit in the performance criteria of this unit of competency.</w:t>
            </w:r>
          </w:p>
        </w:tc>
      </w:tr>
    </w:tbl>
    <w:p w:rsidR="00000000" w:rsidRPr="00DF2E14" w:rsidP="00DF2E14">
      <w:pPr>
        <w:pStyle w:val="NoPaddingFontSize1"/>
      </w:pPr>
    </w:p>
    <w:p w:rsidR="00000000" w:rsidRPr="00DF2E14" w:rsidP="00DF2E14">
      <w:pPr>
        <w:pStyle w:val="AllowPageBreak"/>
      </w:pPr>
    </w:p>
    <w:p w:rsidR="00000000" w:rsidRPr="00DF2E14" w:rsidP="00DF2E14">
      <w:pPr>
        <w:pStyle w:val="Heading1"/>
      </w:pPr>
      <w:bookmarkStart w:id="8" w:name="O_1193034"/>
      <w:bookmarkEnd w:id="8"/>
      <w:r w:rsidRPr="00DF2E1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2E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 w:rsidP="00DF2E14">
            <w:pPr>
              <w:pStyle w:val="BodyText"/>
            </w:pPr>
            <w:r w:rsidRPr="00DF2E14">
              <w:t>Range is restricted to essential operating conditions and any other variables essential to the work environment.</w:t>
            </w:r>
          </w:p>
          <w:p w:rsidR="00000000" w:rsidRPr="00DF2E14" w:rsidP="00DF2E14">
            <w:pPr>
              <w:pStyle w:val="BodyText"/>
            </w:pPr>
            <w:r w:rsidRPr="00DF2E14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DF2E14" w:rsidP="00DF2E14">
      <w:pPr>
        <w:pStyle w:val="NoPaddingFontSize1"/>
      </w:pPr>
    </w:p>
    <w:p w:rsidR="00000000" w:rsidRPr="00DF2E14" w:rsidP="00DF2E14">
      <w:pPr>
        <w:pStyle w:val="AllowPageBreak"/>
      </w:pPr>
    </w:p>
    <w:p w:rsidR="00000000" w:rsidRPr="00DF2E14" w:rsidP="00DF2E14">
      <w:pPr>
        <w:pStyle w:val="Heading1"/>
      </w:pPr>
      <w:bookmarkStart w:id="9" w:name="O_1193035"/>
      <w:bookmarkEnd w:id="9"/>
      <w:r w:rsidRPr="00DF2E1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2E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14" w:rsidP="00DF2E14">
            <w:pPr>
              <w:pStyle w:val="BodyText"/>
            </w:pPr>
            <w:r w:rsidRPr="00DF2E14">
              <w:t>This unit replaces and is equivalent to UEPOPS310 Operate</w:t>
            </w:r>
            <w:r w:rsidRPr="00DF2E14">
              <w:t xml:space="preserve"> bulk coal handling plant.</w:t>
            </w:r>
          </w:p>
        </w:tc>
      </w:tr>
    </w:tbl>
    <w:p w:rsidR="00000000" w:rsidRPr="00DF2E14" w:rsidP="00DF2E14">
      <w:pPr>
        <w:pStyle w:val="NoPaddingFontSize1"/>
      </w:pPr>
    </w:p>
    <w:p w:rsidR="00000000" w:rsidRPr="00DF2E14" w:rsidP="00DF2E14">
      <w:pPr>
        <w:pStyle w:val="AllowPageBreak"/>
      </w:pPr>
    </w:p>
    <w:p w:rsidR="00000000" w:rsidRPr="00DF2E14" w:rsidP="00DF2E14">
      <w:pPr>
        <w:pStyle w:val="Heading1"/>
      </w:pPr>
      <w:bookmarkStart w:id="10" w:name="O_1193042"/>
      <w:bookmarkEnd w:id="10"/>
      <w:r w:rsidRPr="00DF2E14">
        <w:t>Links</w:t>
      </w:r>
    </w:p>
    <w:p w:rsidR="00000000" w:rsidRPr="00DF2E14" w:rsidP="004B008C">
      <w:pPr>
        <w:pStyle w:val="BodyText"/>
      </w:pPr>
      <w:r w:rsidRPr="00DF2E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37CC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F2E14" w:rsidP="00DF2E14"/>
    <w:sectPr w:rsidSect="00DF2E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E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E14" w:rsidRPr="004B008C" w:rsidP="004B00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E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08C" w:rsidP="00DF2E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008C" w:rsidP="00DF2E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B008C" w:rsidP="00DF2E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E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0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2E14" w:rsidRPr="004B008C" w:rsidP="004B00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E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08C" w:rsidRPr="002D2AF8" w:rsidP="00DF2E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UEPOPS112 Operate bulk coal handling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B008C" w:rsidP="00DF2E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E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2E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2E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2E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2E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2E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2E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2E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2E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2E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2E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2E14"/>
  </w:style>
  <w:style w:type="character" w:customStyle="1" w:styleId="Heading1Char">
    <w:name w:val="Heading 1 Char"/>
    <w:basedOn w:val="DefaultParagraphFont"/>
    <w:link w:val="Heading1"/>
    <w:rsid w:val="00DF2E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2E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2E1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F2E14"/>
    <w:rPr>
      <w:b/>
      <w:spacing w:val="0"/>
    </w:rPr>
  </w:style>
  <w:style w:type="paragraph" w:customStyle="1" w:styleId="SuperHeading">
    <w:name w:val="SuperHeading"/>
    <w:basedOn w:val="Normal"/>
    <w:rsid w:val="00DF2E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2E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F2E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2E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2E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2E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2E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2E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2E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2E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2E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2E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2E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2E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2E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2E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2E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2E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2E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2E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2E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2E1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F2E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2E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2E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2E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2E1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2E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2E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2E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2E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2E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2E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2E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2E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2E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2E14"/>
    <w:rPr>
      <w:i/>
    </w:rPr>
  </w:style>
  <w:style w:type="paragraph" w:styleId="Caption">
    <w:name w:val="caption"/>
    <w:basedOn w:val="BodyText"/>
    <w:next w:val="Normal"/>
    <w:qFormat/>
    <w:rsid w:val="00DF2E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2E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2E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2E14"/>
  </w:style>
  <w:style w:type="paragraph" w:styleId="TableofFigures">
    <w:name w:val="table of figures"/>
    <w:basedOn w:val="Normal"/>
    <w:next w:val="Normal"/>
    <w:semiHidden/>
    <w:rsid w:val="00DF2E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2E1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F2E14"/>
    <w:rPr>
      <w:rFonts w:ascii="Wingdings" w:hAnsi="Wingdings"/>
    </w:rPr>
  </w:style>
  <w:style w:type="paragraph" w:customStyle="1" w:styleId="TableHeading">
    <w:name w:val="Table Heading"/>
    <w:basedOn w:val="HeadingBase"/>
    <w:rsid w:val="00DF2E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2E14"/>
    <w:rPr>
      <w:color w:val="0033CC"/>
      <w:u w:val="none"/>
    </w:rPr>
  </w:style>
  <w:style w:type="paragraph" w:customStyle="1" w:styleId="BodyTextRight">
    <w:name w:val="Body Text Right"/>
    <w:basedOn w:val="BodyText"/>
    <w:rsid w:val="00DF2E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2E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2E1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2E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2E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2E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2E14"/>
    <w:rPr>
      <w:sz w:val="32"/>
    </w:rPr>
  </w:style>
  <w:style w:type="paragraph" w:customStyle="1" w:styleId="HeadingProcedure">
    <w:name w:val="Heading Procedure"/>
    <w:basedOn w:val="HeadingBase"/>
    <w:next w:val="Normal"/>
    <w:rsid w:val="00DF2E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2E14"/>
    <w:pPr>
      <w:spacing w:before="60" w:after="60"/>
    </w:pPr>
  </w:style>
  <w:style w:type="paragraph" w:styleId="ListContinue">
    <w:name w:val="List Continue"/>
    <w:basedOn w:val="List"/>
    <w:rsid w:val="00DF2E14"/>
    <w:pPr>
      <w:ind w:firstLine="0"/>
    </w:pPr>
  </w:style>
  <w:style w:type="paragraph" w:customStyle="1" w:styleId="ListNote">
    <w:name w:val="List Note"/>
    <w:basedOn w:val="List"/>
    <w:rsid w:val="00DF2E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2E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2E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2E14"/>
    <w:rPr>
      <w:rFonts w:ascii="Courier New" w:hAnsi="Courier New"/>
    </w:rPr>
  </w:style>
  <w:style w:type="paragraph" w:customStyle="1" w:styleId="NoteBullet">
    <w:name w:val="Note Bullet"/>
    <w:basedOn w:val="Note"/>
    <w:rsid w:val="00DF2E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2E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2E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2E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2E1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F2E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2E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2E14"/>
    <w:rPr>
      <w:b/>
      <w:smallCaps/>
    </w:rPr>
  </w:style>
  <w:style w:type="paragraph" w:customStyle="1" w:styleId="TableListNumber">
    <w:name w:val="Table List Number"/>
    <w:basedOn w:val="ListNumber"/>
    <w:rsid w:val="00DF2E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2E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2E14"/>
    <w:pPr>
      <w:numPr>
        <w:numId w:val="7"/>
      </w:numPr>
    </w:pPr>
  </w:style>
  <w:style w:type="paragraph" w:customStyle="1" w:styleId="ListAlpha2">
    <w:name w:val="List Alpha 2"/>
    <w:basedOn w:val="List2"/>
    <w:rsid w:val="00DF2E14"/>
    <w:pPr>
      <w:numPr>
        <w:numId w:val="6"/>
      </w:numPr>
    </w:pPr>
  </w:style>
  <w:style w:type="paragraph" w:styleId="List2">
    <w:name w:val="List 2"/>
    <w:basedOn w:val="BodyText"/>
    <w:rsid w:val="00DF2E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2E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2E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2E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2E1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2E1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F2E14"/>
    <w:pPr>
      <w:numPr>
        <w:numId w:val="2"/>
      </w:numPr>
    </w:pPr>
  </w:style>
  <w:style w:type="paragraph" w:styleId="ListContinue2">
    <w:name w:val="List Continue 2"/>
    <w:basedOn w:val="List2"/>
    <w:rsid w:val="00DF2E14"/>
    <w:pPr>
      <w:ind w:firstLine="0"/>
    </w:pPr>
  </w:style>
  <w:style w:type="paragraph" w:styleId="ListContinue3">
    <w:name w:val="List Continue 3"/>
    <w:basedOn w:val="List3"/>
    <w:rsid w:val="00DF2E14"/>
    <w:pPr>
      <w:ind w:left="1021" w:firstLine="0"/>
    </w:pPr>
  </w:style>
  <w:style w:type="paragraph" w:styleId="ListContinue4">
    <w:name w:val="List Continue 4"/>
    <w:basedOn w:val="List4"/>
    <w:rsid w:val="00DF2E14"/>
    <w:pPr>
      <w:ind w:firstLine="0"/>
    </w:pPr>
  </w:style>
  <w:style w:type="paragraph" w:styleId="ListContinue5">
    <w:name w:val="List Continue 5"/>
    <w:basedOn w:val="List5"/>
    <w:rsid w:val="00DF2E14"/>
    <w:pPr>
      <w:ind w:firstLine="0"/>
    </w:pPr>
  </w:style>
  <w:style w:type="paragraph" w:styleId="ListNumber3">
    <w:name w:val="List Number 3"/>
    <w:basedOn w:val="List3"/>
    <w:rsid w:val="00DF2E14"/>
    <w:pPr>
      <w:numPr>
        <w:numId w:val="3"/>
      </w:numPr>
    </w:pPr>
  </w:style>
  <w:style w:type="paragraph" w:styleId="ListNumber4">
    <w:name w:val="List Number 4"/>
    <w:basedOn w:val="List4"/>
    <w:rsid w:val="00DF2E14"/>
    <w:pPr>
      <w:numPr>
        <w:numId w:val="4"/>
      </w:numPr>
    </w:pPr>
  </w:style>
  <w:style w:type="paragraph" w:styleId="ListNumber5">
    <w:name w:val="List Number 5"/>
    <w:basedOn w:val="List5"/>
    <w:rsid w:val="00DF2E14"/>
    <w:pPr>
      <w:numPr>
        <w:numId w:val="5"/>
      </w:numPr>
    </w:pPr>
  </w:style>
  <w:style w:type="paragraph" w:styleId="BlockText">
    <w:name w:val="Block Text"/>
    <w:basedOn w:val="Normal"/>
    <w:rsid w:val="00DF2E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2E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2E14"/>
    <w:rPr>
      <w:sz w:val="16"/>
      <w:vertAlign w:val="superscript"/>
    </w:rPr>
  </w:style>
  <w:style w:type="character" w:customStyle="1" w:styleId="Symbols">
    <w:name w:val="Symbols"/>
    <w:basedOn w:val="DefaultParagraphFont"/>
    <w:rsid w:val="00DF2E14"/>
    <w:rPr>
      <w:rFonts w:ascii="Symbol" w:hAnsi="Symbol"/>
    </w:rPr>
  </w:style>
  <w:style w:type="character" w:customStyle="1" w:styleId="MenuOptions">
    <w:name w:val="Menu Options"/>
    <w:basedOn w:val="DefaultParagraphFont"/>
    <w:rsid w:val="00DF2E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2E14"/>
    <w:rPr>
      <w:b/>
    </w:rPr>
  </w:style>
  <w:style w:type="character" w:customStyle="1" w:styleId="Underlined">
    <w:name w:val="Underlined"/>
    <w:basedOn w:val="DefaultParagraphFont"/>
    <w:rsid w:val="00DF2E14"/>
    <w:rPr>
      <w:u w:val="single"/>
    </w:rPr>
  </w:style>
  <w:style w:type="paragraph" w:customStyle="1" w:styleId="TableBodyTextRight">
    <w:name w:val="Table Body Text Right"/>
    <w:basedOn w:val="TableBodyText"/>
    <w:rsid w:val="00DF2E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2E14"/>
    <w:rPr>
      <w:sz w:val="18"/>
    </w:rPr>
  </w:style>
  <w:style w:type="paragraph" w:customStyle="1" w:styleId="BodySmallRight">
    <w:name w:val="Body Small Right"/>
    <w:basedOn w:val="BodyTextRight"/>
    <w:rsid w:val="00DF2E14"/>
    <w:rPr>
      <w:sz w:val="18"/>
      <w:szCs w:val="18"/>
    </w:rPr>
  </w:style>
  <w:style w:type="paragraph" w:customStyle="1" w:styleId="MarginEdition">
    <w:name w:val="Margin Edition"/>
    <w:basedOn w:val="MarginNote"/>
    <w:rsid w:val="00DF2E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2E14"/>
    <w:rPr>
      <w:sz w:val="2"/>
      <w:szCs w:val="2"/>
    </w:rPr>
  </w:style>
  <w:style w:type="character" w:customStyle="1" w:styleId="Small">
    <w:name w:val="Small"/>
    <w:basedOn w:val="DefaultParagraphFont"/>
    <w:rsid w:val="00DF2E14"/>
    <w:rPr>
      <w:sz w:val="16"/>
    </w:rPr>
  </w:style>
  <w:style w:type="paragraph" w:customStyle="1" w:styleId="WideTable">
    <w:name w:val="Wide Table"/>
    <w:basedOn w:val="Normal"/>
    <w:rsid w:val="00DF2E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2E14"/>
  </w:style>
  <w:style w:type="paragraph" w:styleId="Quote">
    <w:name w:val="Quote"/>
    <w:basedOn w:val="Heading1"/>
    <w:link w:val="QuoteChar"/>
    <w:qFormat/>
    <w:rsid w:val="00DF2E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2E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2E14"/>
    <w:pPr>
      <w:pageBreakBefore/>
    </w:pPr>
  </w:style>
  <w:style w:type="paragraph" w:customStyle="1" w:styleId="Border">
    <w:name w:val="Border"/>
    <w:basedOn w:val="Normal"/>
    <w:qFormat/>
    <w:rsid w:val="00DF2E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2E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2E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2E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2E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2E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2E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2E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2E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2E14"/>
    <w:rPr>
      <w:u w:val="single"/>
    </w:rPr>
  </w:style>
  <w:style w:type="character" w:customStyle="1" w:styleId="BoldandItalics">
    <w:name w:val="Bold and Italics"/>
    <w:qFormat/>
    <w:rsid w:val="00DF2E14"/>
    <w:rPr>
      <w:b/>
      <w:i/>
      <w:u w:val="none"/>
    </w:rPr>
  </w:style>
  <w:style w:type="paragraph" w:styleId="BalloonText">
    <w:name w:val="Balloon Text"/>
    <w:basedOn w:val="Normal"/>
    <w:link w:val="BalloonTextChar"/>
    <w:rsid w:val="00DF2E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2E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2E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2E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2E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2E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2E14"/>
    <w:pPr>
      <w:spacing w:before="0" w:after="0"/>
    </w:pPr>
  </w:style>
  <w:style w:type="paragraph" w:customStyle="1" w:styleId="BodyTextBold">
    <w:name w:val="Body Text Bold"/>
    <w:basedOn w:val="BodyText"/>
    <w:qFormat/>
    <w:rsid w:val="00DF2E14"/>
    <w:rPr>
      <w:b/>
    </w:rPr>
  </w:style>
  <w:style w:type="character" w:styleId="Hyperlink">
    <w:name w:val="Hyperlink"/>
    <w:basedOn w:val="DefaultParagraphFont"/>
    <w:uiPriority w:val="99"/>
    <w:unhideWhenUsed/>
    <w:rsid w:val="004B00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827</Words>
  <Characters>5232</Characters>
  <Application>Microsoft Office Word</Application>
  <DocSecurity>0</DocSecurity>
  <Lines>249</Lines>
  <Paragraphs>116</Paragraphs>
  <ScaleCrop>false</ScaleCrop>
  <Company>Author-it Software Corporation Ltd.</Company>
  <LinksUpToDate>false</LinksUpToDate>
  <CharactersWithSpaces>5943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UEPOPS112 Operate bulk coal handling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2022-12-13T06:36:00Z</dcterms:created>
  <dcterms:modified xsi:type="dcterms:W3CDTF">2022-12-13T06:36:00Z</dcterms:modified>
</cp:coreProperties>
</file>