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B95" w:rsidP="00574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UEPOPS110 Operate and monitor water systems condensate and feedwater</w:t>
      </w:r>
      <w:r>
        <w:fldChar w:fldCharType="end"/>
      </w:r>
    </w:p>
    <w:p w:rsidR="00574B95" w:rsidP="00574B95">
      <w:pPr>
        <w:pStyle w:val="Version"/>
        <w:sectPr w:rsidSect="00536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64A" w:rsidP="0053664A">
      <w:pPr>
        <w:pStyle w:val="SuperHeading"/>
      </w:pPr>
      <w:r w:rsidRPr="0053664A">
        <w:t>UEPOPS110 Operate and monitor water systems condensate and feedwater</w:t>
      </w:r>
    </w:p>
    <w:p w:rsidR="00000000" w:rsidRPr="0053664A" w:rsidP="0053664A">
      <w:pPr>
        <w:pStyle w:val="Heading1"/>
      </w:pPr>
      <w:bookmarkStart w:id="1" w:name="O_1192989"/>
      <w:bookmarkEnd w:id="1"/>
      <w:r w:rsidRPr="005366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 xml:space="preserve">Release 1. This is the first release of this unit of competency in the UEP Electricity Supply Industry – Generation Sector Training Package </w:t>
            </w:r>
            <w:r w:rsidRPr="0053664A">
              <w:t>Release 2.0.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2" w:name="O_1192990"/>
      <w:bookmarkEnd w:id="2"/>
      <w:r w:rsidRPr="005366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This unit involves the skills and knowledge required to operate, inspect and monitor water systems condensate and feedwater.</w:t>
            </w:r>
          </w:p>
          <w:p w:rsidR="00000000" w:rsidRPr="0053664A" w:rsidP="0053664A">
            <w:pPr>
              <w:pStyle w:val="BodyText"/>
            </w:pPr>
            <w:r w:rsidRPr="0053664A">
              <w:t>Water systems are used to supply high-quality water to the generator and to heat wate</w:t>
            </w:r>
            <w:r w:rsidRPr="0053664A">
              <w:t>r. Between the condenser and feedwater pump, the water is called condensate and between the feedwater pump and the generator the water is called feedwater.</w:t>
            </w:r>
          </w:p>
          <w:p w:rsidR="00000000" w:rsidRPr="0053664A" w:rsidP="0053664A">
            <w:pPr>
              <w:pStyle w:val="BodyText"/>
            </w:pPr>
            <w:r w:rsidRPr="0053664A">
              <w:t>Competency in this unit requires the ability to plan work, operate water system condensate and feedw</w:t>
            </w:r>
            <w:r w:rsidRPr="0053664A">
              <w:t xml:space="preserve">ater plant, test water system plant, analyse water system plant faults, monitor and inspect water system plant, and complete all documentation. Individuals will, in general, work as an operator in a power generation plant. </w:t>
            </w:r>
          </w:p>
          <w:p w:rsidR="00000000" w:rsidRPr="0053664A" w:rsidP="0053664A">
            <w:pPr>
              <w:pStyle w:val="BodyText"/>
            </w:pPr>
            <w:r w:rsidRPr="0053664A">
              <w:t>Power generation plant operators</w:t>
            </w:r>
            <w:r w:rsidRPr="0053664A">
              <w:t xml:space="preserve"> are trained and authorised to isolate, prepare plant and issue permits.</w:t>
            </w:r>
          </w:p>
          <w:p w:rsidR="00000000" w:rsidRPr="0053664A" w:rsidP="0053664A">
            <w:pPr>
              <w:pStyle w:val="BodyText"/>
            </w:pPr>
            <w:r w:rsidRPr="0053664A">
              <w:t>No licensing, legislative or certification requirements apply to this unit at the time of publication.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3" w:name="O_1192991"/>
      <w:bookmarkEnd w:id="3"/>
      <w:r w:rsidRPr="005366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There are no prerequisite units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4" w:name="O_1192992"/>
      <w:bookmarkEnd w:id="4"/>
      <w:r w:rsidRPr="005366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Operations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5" w:name="O_1192993"/>
      <w:bookmarkEnd w:id="5"/>
      <w:r w:rsidRPr="005366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Electricity generation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6" w:name="O_1192994"/>
      <w:bookmarkEnd w:id="6"/>
      <w:r w:rsidRPr="0053664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PERFORMANCE CRITERIA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 xml:space="preserve">Elements describe the essential </w:t>
            </w:r>
            <w:r w:rsidRPr="0053664A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 xml:space="preserve">Performance criteria describe the performance needed to </w:t>
            </w:r>
            <w:r w:rsidRPr="0053664A">
              <w:t>demonstrate achievement of the element.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Plan and prepare</w:t>
            </w:r>
            <w:r w:rsidRPr="0053664A">
              <w:t xml:space="preserve"> </w:t>
            </w:r>
            <w:r w:rsidRPr="0053664A">
              <w:rPr>
                <w:rStyle w:val="SpecialBold"/>
              </w:rPr>
              <w:t>for water systems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Work health and safety (WHS)/occupational health and safety (OHS) regulations, legislative requiremen</w:t>
            </w:r>
            <w:r w:rsidRPr="0053664A">
              <w:t>ts, codes of practice, manufacturers’ recommendations and specifications, environmental requirements and workplace procedures are identified, applied and monitored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Work requirements including permits are identified from relevant personnel and docume</w:t>
            </w:r>
            <w:r w:rsidRPr="0053664A">
              <w:t>ntation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Documentation to determine water system plant status is assessed and evaluated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Inspection, preoperational checks and field preparation for water system plant service are carried out in accordance with manufacturers</w:t>
            </w:r>
            <w:r>
              <w:t>’</w:t>
            </w:r>
            <w:r w:rsidRPr="0053664A">
              <w:t xml:space="preserve"> recommendations and specifications, and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Water system plant operational prerequisites are es</w:t>
            </w:r>
            <w:r w:rsidRPr="0053664A">
              <w:t>tablished in accordance with manufacturers</w:t>
            </w:r>
            <w:r>
              <w:t>’</w:t>
            </w:r>
            <w:r w:rsidRPr="0053664A">
              <w:t xml:space="preserve"> recommendations and specifications, and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Sequence for recommissioning of water system plant is determined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Operate water system</w:t>
            </w:r>
            <w:r w:rsidRPr="0053664A">
              <w:t xml:space="preserve"> </w:t>
            </w:r>
            <w:r w:rsidRPr="0053664A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Water</w:t>
            </w:r>
            <w:r w:rsidRPr="0053664A">
              <w:t xml:space="preserve"> system plant is operated in accordance with manufacturers</w:t>
            </w:r>
            <w:r>
              <w:t>’</w:t>
            </w:r>
            <w:r w:rsidRPr="0053664A">
              <w:t xml:space="preserve"> recommendations and specifications, and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 xml:space="preserve">Water system plant is monitored and observed to detect deviations from </w:t>
            </w:r>
            <w:r w:rsidRPr="0053664A">
              <w:t>normal operating conditions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Corrective actions are taken to rectify water system abnormalities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Test water system</w:t>
            </w:r>
            <w:r w:rsidRPr="0053664A">
              <w:t xml:space="preserve"> </w:t>
            </w:r>
            <w:r w:rsidRPr="0053664A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 xml:space="preserve">Operational tests are performed in accordance with workplace procedures 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Water system plant is observed for correct operational response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 xml:space="preserve">Water system plant is returned to required operational status upon completion of testing in accordance with </w:t>
            </w:r>
            <w:r w:rsidRPr="0053664A">
              <w:t>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Analyse water system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Causes of abnormal water system plant operating conditions are identified by analysing</w:t>
            </w:r>
            <w:r w:rsidRPr="0053664A">
              <w:t xml:space="preserve"> technical and operational information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Water system plant integrity and personnel safety is maintained in consultation with relevant personnel and technical and operational documentation in accordance with wor</w:t>
            </w:r>
            <w:r w:rsidRPr="0053664A">
              <w:t>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Monitor and inspect water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Water system plant is monitored and inspected for normal operation and to detect deviations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 xml:space="preserve">Relevant personnel are notified when defects are </w:t>
            </w:r>
            <w:r w:rsidRPr="0053664A">
              <w:t>detected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t>Water system plant problems, movements and status are reported in accordance with workplace procedures</w:t>
            </w:r>
          </w:p>
        </w:tc>
      </w:tr>
      <w:tr w:rsidTr="005366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64A">
            <w:pPr>
              <w:pStyle w:val="BodyText"/>
              <w:rPr>
                <w:lang w:val="en-NZ"/>
              </w:rPr>
            </w:pPr>
            <w:r w:rsidRPr="0053664A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Documentation is updated in accordance with workplace procedures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7" w:name="O_1192995"/>
      <w:bookmarkEnd w:id="7"/>
      <w:r w:rsidRPr="005366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Foundation skills essential to performance are explicit in the performance criteria of this unit of competency.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8" w:name="O_1192996"/>
      <w:bookmarkEnd w:id="8"/>
      <w:r w:rsidRPr="005366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Range is restricted to essential operating conditions and any other variables essential to the work environment.</w:t>
            </w:r>
          </w:p>
          <w:p w:rsidR="00000000" w:rsidRPr="0053664A" w:rsidP="0053664A">
            <w:pPr>
              <w:pStyle w:val="BodyText"/>
            </w:pPr>
            <w:r w:rsidRPr="0053664A">
              <w:t>Non-essential conditions may be found in the UEP Electricity Supply Industry – Generation Sector Training Package Companion Volume Implementati</w:t>
            </w:r>
            <w:r w:rsidRPr="0053664A">
              <w:t>on Guide.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9" w:name="O_1192997"/>
      <w:bookmarkEnd w:id="9"/>
      <w:r w:rsidRPr="005366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66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64A" w:rsidP="0053664A">
            <w:pPr>
              <w:pStyle w:val="BodyText"/>
            </w:pPr>
            <w:r w:rsidRPr="0053664A">
              <w:t>This unit replaces and is equivalent to UEPOPS331 Operate and monitor water systems condensate and feedwater.</w:t>
            </w:r>
          </w:p>
        </w:tc>
      </w:tr>
    </w:tbl>
    <w:p w:rsidR="00000000" w:rsidRPr="0053664A" w:rsidP="0053664A">
      <w:pPr>
        <w:pStyle w:val="NoPaddingFontSize1"/>
      </w:pPr>
    </w:p>
    <w:p w:rsidR="00000000" w:rsidRPr="0053664A" w:rsidP="0053664A">
      <w:pPr>
        <w:pStyle w:val="AllowPageBreak"/>
      </w:pPr>
    </w:p>
    <w:p w:rsidR="00000000" w:rsidRPr="0053664A" w:rsidP="0053664A">
      <w:pPr>
        <w:pStyle w:val="Heading1"/>
      </w:pPr>
      <w:bookmarkStart w:id="10" w:name="O_1193004"/>
      <w:bookmarkEnd w:id="10"/>
      <w:r w:rsidRPr="0053664A">
        <w:t>Links</w:t>
      </w:r>
    </w:p>
    <w:p w:rsidR="00000000" w:rsidRPr="0053664A" w:rsidP="00574B95">
      <w:pPr>
        <w:pStyle w:val="BodyText"/>
      </w:pPr>
      <w:r w:rsidRPr="00536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D12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664A" w:rsidP="0053664A"/>
    <w:sectPr w:rsidSect="00536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64A" w:rsidRPr="00574B95" w:rsidP="00574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95" w:rsidP="00536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B95" w:rsidP="00536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4B95" w:rsidP="00536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64A" w:rsidRPr="00574B95" w:rsidP="00574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95" w:rsidRPr="002D2AF8" w:rsidP="00536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UEPOPS110 Operate and monitor water systems condensate and feedwater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74B95" w:rsidP="00536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64A"/>
  </w:style>
  <w:style w:type="character" w:customStyle="1" w:styleId="Heading1Char">
    <w:name w:val="Heading 1 Char"/>
    <w:basedOn w:val="DefaultParagraphFont"/>
    <w:link w:val="Heading1"/>
    <w:rsid w:val="00536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6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664A"/>
    <w:rPr>
      <w:b/>
      <w:spacing w:val="0"/>
    </w:rPr>
  </w:style>
  <w:style w:type="paragraph" w:customStyle="1" w:styleId="SuperHeading">
    <w:name w:val="SuperHeading"/>
    <w:basedOn w:val="Normal"/>
    <w:rsid w:val="00536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6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6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66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6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66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6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6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64A"/>
    <w:rPr>
      <w:i/>
    </w:rPr>
  </w:style>
  <w:style w:type="paragraph" w:styleId="Caption">
    <w:name w:val="caption"/>
    <w:basedOn w:val="BodyText"/>
    <w:next w:val="Normal"/>
    <w:qFormat/>
    <w:rsid w:val="00536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64A"/>
  </w:style>
  <w:style w:type="paragraph" w:styleId="TableofFigures">
    <w:name w:val="table of figures"/>
    <w:basedOn w:val="Normal"/>
    <w:next w:val="Normal"/>
    <w:semiHidden/>
    <w:rsid w:val="00536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6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664A"/>
    <w:rPr>
      <w:rFonts w:ascii="Wingdings" w:hAnsi="Wingdings"/>
    </w:rPr>
  </w:style>
  <w:style w:type="paragraph" w:customStyle="1" w:styleId="TableHeading">
    <w:name w:val="Table Heading"/>
    <w:basedOn w:val="HeadingBase"/>
    <w:rsid w:val="00536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64A"/>
    <w:rPr>
      <w:color w:val="0033CC"/>
      <w:u w:val="none"/>
    </w:rPr>
  </w:style>
  <w:style w:type="paragraph" w:customStyle="1" w:styleId="BodyTextRight">
    <w:name w:val="Body Text Right"/>
    <w:basedOn w:val="BodyText"/>
    <w:rsid w:val="00536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6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64A"/>
    <w:rPr>
      <w:sz w:val="32"/>
    </w:rPr>
  </w:style>
  <w:style w:type="paragraph" w:customStyle="1" w:styleId="HeadingProcedure">
    <w:name w:val="Heading Procedure"/>
    <w:basedOn w:val="HeadingBase"/>
    <w:next w:val="Normal"/>
    <w:rsid w:val="00536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64A"/>
    <w:pPr>
      <w:spacing w:before="60" w:after="60"/>
    </w:pPr>
  </w:style>
  <w:style w:type="paragraph" w:styleId="ListContinue">
    <w:name w:val="List Continue"/>
    <w:basedOn w:val="List"/>
    <w:rsid w:val="0053664A"/>
    <w:pPr>
      <w:ind w:firstLine="0"/>
    </w:pPr>
  </w:style>
  <w:style w:type="paragraph" w:customStyle="1" w:styleId="ListNote">
    <w:name w:val="List Note"/>
    <w:basedOn w:val="List"/>
    <w:rsid w:val="00536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64A"/>
    <w:rPr>
      <w:rFonts w:ascii="Courier New" w:hAnsi="Courier New"/>
    </w:rPr>
  </w:style>
  <w:style w:type="paragraph" w:customStyle="1" w:styleId="NoteBullet">
    <w:name w:val="Note Bullet"/>
    <w:basedOn w:val="Note"/>
    <w:rsid w:val="00536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6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6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64A"/>
    <w:rPr>
      <w:b/>
      <w:smallCaps/>
    </w:rPr>
  </w:style>
  <w:style w:type="paragraph" w:customStyle="1" w:styleId="TableListNumber">
    <w:name w:val="Table List Number"/>
    <w:basedOn w:val="ListNumber"/>
    <w:rsid w:val="00536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64A"/>
    <w:pPr>
      <w:numPr>
        <w:numId w:val="7"/>
      </w:numPr>
    </w:pPr>
  </w:style>
  <w:style w:type="paragraph" w:customStyle="1" w:styleId="ListAlpha2">
    <w:name w:val="List Alpha 2"/>
    <w:basedOn w:val="List2"/>
    <w:rsid w:val="0053664A"/>
    <w:pPr>
      <w:numPr>
        <w:numId w:val="6"/>
      </w:numPr>
    </w:pPr>
  </w:style>
  <w:style w:type="paragraph" w:styleId="List2">
    <w:name w:val="List 2"/>
    <w:basedOn w:val="BodyText"/>
    <w:rsid w:val="00536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6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6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664A"/>
    <w:pPr>
      <w:numPr>
        <w:numId w:val="2"/>
      </w:numPr>
    </w:pPr>
  </w:style>
  <w:style w:type="paragraph" w:styleId="ListContinue2">
    <w:name w:val="List Continue 2"/>
    <w:basedOn w:val="List2"/>
    <w:rsid w:val="0053664A"/>
    <w:pPr>
      <w:ind w:firstLine="0"/>
    </w:pPr>
  </w:style>
  <w:style w:type="paragraph" w:styleId="ListContinue3">
    <w:name w:val="List Continue 3"/>
    <w:basedOn w:val="List3"/>
    <w:rsid w:val="0053664A"/>
    <w:pPr>
      <w:ind w:left="1021" w:firstLine="0"/>
    </w:pPr>
  </w:style>
  <w:style w:type="paragraph" w:styleId="ListContinue4">
    <w:name w:val="List Continue 4"/>
    <w:basedOn w:val="List4"/>
    <w:rsid w:val="0053664A"/>
    <w:pPr>
      <w:ind w:firstLine="0"/>
    </w:pPr>
  </w:style>
  <w:style w:type="paragraph" w:styleId="ListContinue5">
    <w:name w:val="List Continue 5"/>
    <w:basedOn w:val="List5"/>
    <w:rsid w:val="0053664A"/>
    <w:pPr>
      <w:ind w:firstLine="0"/>
    </w:pPr>
  </w:style>
  <w:style w:type="paragraph" w:styleId="ListNumber3">
    <w:name w:val="List Number 3"/>
    <w:basedOn w:val="List3"/>
    <w:rsid w:val="0053664A"/>
    <w:pPr>
      <w:numPr>
        <w:numId w:val="3"/>
      </w:numPr>
    </w:pPr>
  </w:style>
  <w:style w:type="paragraph" w:styleId="ListNumber4">
    <w:name w:val="List Number 4"/>
    <w:basedOn w:val="List4"/>
    <w:rsid w:val="0053664A"/>
    <w:pPr>
      <w:numPr>
        <w:numId w:val="4"/>
      </w:numPr>
    </w:pPr>
  </w:style>
  <w:style w:type="paragraph" w:styleId="ListNumber5">
    <w:name w:val="List Number 5"/>
    <w:basedOn w:val="List5"/>
    <w:rsid w:val="0053664A"/>
    <w:pPr>
      <w:numPr>
        <w:numId w:val="5"/>
      </w:numPr>
    </w:pPr>
  </w:style>
  <w:style w:type="paragraph" w:styleId="BlockText">
    <w:name w:val="Block Text"/>
    <w:basedOn w:val="Normal"/>
    <w:rsid w:val="00536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64A"/>
    <w:rPr>
      <w:sz w:val="16"/>
      <w:vertAlign w:val="superscript"/>
    </w:rPr>
  </w:style>
  <w:style w:type="character" w:customStyle="1" w:styleId="Symbols">
    <w:name w:val="Symbols"/>
    <w:basedOn w:val="DefaultParagraphFont"/>
    <w:rsid w:val="0053664A"/>
    <w:rPr>
      <w:rFonts w:ascii="Symbol" w:hAnsi="Symbol"/>
    </w:rPr>
  </w:style>
  <w:style w:type="character" w:customStyle="1" w:styleId="MenuOptions">
    <w:name w:val="Menu Options"/>
    <w:basedOn w:val="DefaultParagraphFont"/>
    <w:rsid w:val="00536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64A"/>
    <w:rPr>
      <w:b/>
    </w:rPr>
  </w:style>
  <w:style w:type="character" w:customStyle="1" w:styleId="Underlined">
    <w:name w:val="Underlined"/>
    <w:basedOn w:val="DefaultParagraphFont"/>
    <w:rsid w:val="0053664A"/>
    <w:rPr>
      <w:u w:val="single"/>
    </w:rPr>
  </w:style>
  <w:style w:type="paragraph" w:customStyle="1" w:styleId="TableBodyTextRight">
    <w:name w:val="Table Body Text Right"/>
    <w:basedOn w:val="TableBodyText"/>
    <w:rsid w:val="00536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64A"/>
    <w:rPr>
      <w:sz w:val="18"/>
    </w:rPr>
  </w:style>
  <w:style w:type="paragraph" w:customStyle="1" w:styleId="BodySmallRight">
    <w:name w:val="Body Small Right"/>
    <w:basedOn w:val="BodyTextRight"/>
    <w:rsid w:val="0053664A"/>
    <w:rPr>
      <w:sz w:val="18"/>
      <w:szCs w:val="18"/>
    </w:rPr>
  </w:style>
  <w:style w:type="paragraph" w:customStyle="1" w:styleId="MarginEdition">
    <w:name w:val="Margin Edition"/>
    <w:basedOn w:val="MarginNote"/>
    <w:rsid w:val="00536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64A"/>
    <w:rPr>
      <w:sz w:val="2"/>
      <w:szCs w:val="2"/>
    </w:rPr>
  </w:style>
  <w:style w:type="character" w:customStyle="1" w:styleId="Small">
    <w:name w:val="Small"/>
    <w:basedOn w:val="DefaultParagraphFont"/>
    <w:rsid w:val="0053664A"/>
    <w:rPr>
      <w:sz w:val="16"/>
    </w:rPr>
  </w:style>
  <w:style w:type="paragraph" w:customStyle="1" w:styleId="WideTable">
    <w:name w:val="Wide Table"/>
    <w:basedOn w:val="Normal"/>
    <w:rsid w:val="00536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64A"/>
  </w:style>
  <w:style w:type="paragraph" w:styleId="Quote">
    <w:name w:val="Quote"/>
    <w:basedOn w:val="Heading1"/>
    <w:link w:val="QuoteChar"/>
    <w:qFormat/>
    <w:rsid w:val="00536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64A"/>
    <w:pPr>
      <w:pageBreakBefore/>
    </w:pPr>
  </w:style>
  <w:style w:type="paragraph" w:customStyle="1" w:styleId="Border">
    <w:name w:val="Border"/>
    <w:basedOn w:val="Normal"/>
    <w:qFormat/>
    <w:rsid w:val="00536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64A"/>
    <w:rPr>
      <w:u w:val="single"/>
    </w:rPr>
  </w:style>
  <w:style w:type="character" w:customStyle="1" w:styleId="BoldandItalics">
    <w:name w:val="Bold and Italics"/>
    <w:qFormat/>
    <w:rsid w:val="0053664A"/>
    <w:rPr>
      <w:b/>
      <w:i/>
      <w:u w:val="none"/>
    </w:rPr>
  </w:style>
  <w:style w:type="paragraph" w:styleId="BalloonText">
    <w:name w:val="Balloon Text"/>
    <w:basedOn w:val="Normal"/>
    <w:link w:val="BalloonTextChar"/>
    <w:rsid w:val="00536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64A"/>
    <w:pPr>
      <w:spacing w:before="0" w:after="0"/>
    </w:pPr>
  </w:style>
  <w:style w:type="paragraph" w:customStyle="1" w:styleId="BodyTextBold">
    <w:name w:val="Body Text Bold"/>
    <w:basedOn w:val="BodyText"/>
    <w:qFormat/>
    <w:rsid w:val="0053664A"/>
    <w:rPr>
      <w:b/>
    </w:rPr>
  </w:style>
  <w:style w:type="character" w:styleId="Hyperlink">
    <w:name w:val="Hyperlink"/>
    <w:basedOn w:val="DefaultParagraphFont"/>
    <w:uiPriority w:val="99"/>
    <w:unhideWhenUsed/>
    <w:rsid w:val="00574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4492</Characters>
  <Application>Microsoft Office Word</Application>
  <DocSecurity>0</DocSecurity>
  <Lines>195</Lines>
  <Paragraphs>94</Paragraphs>
  <ScaleCrop>false</ScaleCrop>
  <Company>Author-it Software Corporation Ltd.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UEPOPS110 Operate and monitor water systems condensate and feedwater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