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BA9" w:rsidP="003E5B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UEPOPS108 Operate and monitor system equipment</w:t>
      </w:r>
      <w:r>
        <w:fldChar w:fldCharType="end"/>
      </w:r>
    </w:p>
    <w:p w:rsidR="003E5BA9" w:rsidP="003E5BA9">
      <w:pPr>
        <w:pStyle w:val="Version"/>
        <w:sectPr w:rsidSect="00310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073D" w:rsidP="0031073D">
      <w:pPr>
        <w:pStyle w:val="SuperHeading"/>
      </w:pPr>
      <w:r w:rsidRPr="0031073D">
        <w:t>UEPOPS108 Operate and monitor system equipment</w:t>
      </w:r>
    </w:p>
    <w:p w:rsidR="00000000" w:rsidRPr="0031073D" w:rsidP="0031073D">
      <w:pPr>
        <w:pStyle w:val="Heading1"/>
      </w:pPr>
      <w:bookmarkStart w:id="1" w:name="O_1192951"/>
      <w:bookmarkEnd w:id="1"/>
      <w:r w:rsidRPr="003107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31073D" w:rsidP="0031073D">
      <w:pPr>
        <w:pStyle w:val="NoPaddingFontSize1"/>
      </w:pPr>
    </w:p>
    <w:p w:rsidR="00000000" w:rsidRPr="0031073D" w:rsidP="0031073D">
      <w:pPr>
        <w:pStyle w:val="AllowPageBreak"/>
      </w:pPr>
    </w:p>
    <w:p w:rsidR="00000000" w:rsidRPr="0031073D" w:rsidP="0031073D">
      <w:pPr>
        <w:pStyle w:val="Heading1"/>
      </w:pPr>
      <w:bookmarkStart w:id="2" w:name="O_1192952"/>
      <w:bookmarkEnd w:id="2"/>
      <w:r w:rsidRPr="0031073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t>This unit involves the skills and knowle</w:t>
            </w:r>
            <w:r w:rsidRPr="0031073D">
              <w:t>dge required to operate, monitor and control high voltage (H.V.) apparatus on the system via supervisory control and data acquisition (SCADA) control.</w:t>
            </w:r>
          </w:p>
          <w:p w:rsidR="00000000" w:rsidRPr="0031073D" w:rsidP="0031073D">
            <w:pPr>
              <w:pStyle w:val="BodyText"/>
            </w:pPr>
            <w:r w:rsidRPr="0031073D">
              <w:t>SCADA is a control system that uses computers, networked data communications and graphic interfaces. It u</w:t>
            </w:r>
            <w:r w:rsidRPr="0031073D">
              <w:t>ses other peripheral devices such as programmable logic controllers (PLCs) and discrete proportional integral derivative (PID controllers to interface with plant, equipment or machinery.</w:t>
            </w:r>
          </w:p>
          <w:p w:rsidR="00000000" w:rsidRPr="0031073D" w:rsidP="0031073D">
            <w:pPr>
              <w:pStyle w:val="BodyText"/>
            </w:pPr>
            <w:r w:rsidRPr="0031073D">
              <w:t>Competency in this unit requires the ability to plan work, operate sy</w:t>
            </w:r>
            <w:r w:rsidRPr="0031073D">
              <w:t xml:space="preserve">stem equipment, monitor system equipment, analyse system equipment faults and complete all documentation. Individuals will, in general, work under supervision, in a power generation facility as an operator.  </w:t>
            </w:r>
          </w:p>
          <w:p w:rsidR="00000000" w:rsidRPr="0031073D" w:rsidP="0031073D">
            <w:pPr>
              <w:pStyle w:val="BodyText"/>
            </w:pPr>
            <w:r w:rsidRPr="0031073D">
              <w:t>Power generation plant operators are trained an</w:t>
            </w:r>
            <w:r w:rsidRPr="0031073D">
              <w:t>d authorised to isolate, prepare plant and issue permits to work.</w:t>
            </w:r>
          </w:p>
          <w:p w:rsidR="00000000" w:rsidRPr="0031073D" w:rsidP="0031073D">
            <w:pPr>
              <w:pStyle w:val="BodyText"/>
            </w:pPr>
            <w:r w:rsidRPr="0031073D">
              <w:t>No licensing, legislative or certification requirements apply to this unit at the time of publication.</w:t>
            </w:r>
          </w:p>
        </w:tc>
      </w:tr>
    </w:tbl>
    <w:p w:rsidR="00000000" w:rsidRPr="0031073D" w:rsidP="0031073D">
      <w:pPr>
        <w:pStyle w:val="NoPaddingFontSize1"/>
      </w:pPr>
    </w:p>
    <w:p w:rsidR="00000000" w:rsidRPr="0031073D" w:rsidP="0031073D">
      <w:pPr>
        <w:pStyle w:val="AllowPageBreak"/>
      </w:pPr>
    </w:p>
    <w:p w:rsidR="00000000" w:rsidRPr="0031073D" w:rsidP="0031073D">
      <w:pPr>
        <w:pStyle w:val="Heading1"/>
      </w:pPr>
      <w:bookmarkStart w:id="3" w:name="O_1192953"/>
      <w:bookmarkEnd w:id="3"/>
      <w:r w:rsidRPr="0031073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t>There are no prerequisite units</w:t>
            </w:r>
          </w:p>
        </w:tc>
      </w:tr>
    </w:tbl>
    <w:p w:rsidR="00000000" w:rsidRPr="0031073D" w:rsidP="0031073D">
      <w:pPr>
        <w:pStyle w:val="NoPaddingFontSize1"/>
      </w:pPr>
    </w:p>
    <w:p w:rsidR="00000000" w:rsidRPr="0031073D" w:rsidP="0031073D">
      <w:pPr>
        <w:pStyle w:val="AllowPageBreak"/>
      </w:pPr>
    </w:p>
    <w:p w:rsidR="00000000" w:rsidRPr="0031073D" w:rsidP="0031073D">
      <w:pPr>
        <w:pStyle w:val="Heading1"/>
      </w:pPr>
      <w:bookmarkStart w:id="4" w:name="O_1192954"/>
      <w:bookmarkEnd w:id="4"/>
      <w:r w:rsidRPr="0031073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t>Operations</w:t>
            </w:r>
          </w:p>
        </w:tc>
      </w:tr>
    </w:tbl>
    <w:p w:rsidR="00000000" w:rsidRPr="0031073D" w:rsidP="0031073D">
      <w:pPr>
        <w:pStyle w:val="NoPaddingFontSize1"/>
      </w:pPr>
    </w:p>
    <w:p w:rsidR="00000000" w:rsidRPr="0031073D" w:rsidP="0031073D">
      <w:pPr>
        <w:pStyle w:val="AllowPageBreak"/>
      </w:pPr>
    </w:p>
    <w:p w:rsidR="00000000" w:rsidRPr="0031073D" w:rsidP="0031073D">
      <w:pPr>
        <w:pStyle w:val="Heading1"/>
      </w:pPr>
      <w:bookmarkStart w:id="5" w:name="O_1192955"/>
      <w:bookmarkEnd w:id="5"/>
      <w:r w:rsidRPr="0031073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t>Electricity generation</w:t>
            </w:r>
          </w:p>
        </w:tc>
      </w:tr>
    </w:tbl>
    <w:p w:rsidR="00000000" w:rsidRPr="0031073D" w:rsidP="0031073D">
      <w:pPr>
        <w:pStyle w:val="NoPaddingFontSize1"/>
      </w:pPr>
    </w:p>
    <w:p w:rsidR="00000000" w:rsidRPr="0031073D" w:rsidP="0031073D">
      <w:pPr>
        <w:pStyle w:val="AllowPageBreak"/>
      </w:pPr>
    </w:p>
    <w:p w:rsidR="00000000" w:rsidRPr="0031073D" w:rsidP="0031073D">
      <w:pPr>
        <w:pStyle w:val="Heading1"/>
      </w:pPr>
      <w:bookmarkStart w:id="6" w:name="O_1192956"/>
      <w:bookmarkEnd w:id="6"/>
      <w:r w:rsidRPr="0031073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PERFORMANCE CRITERIA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Performance criteria describe the performance needed to demonstrate achievement of the element.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Work health and safety (WHS)/occupational health and safety (OHS) regulations, legislative requirements, codes of practice, manuf</w:t>
            </w:r>
            <w:r w:rsidRPr="0031073D">
              <w:t>acturers’ recommendations and specifications, environmental requirements and workplace procedures are identified, applied and monitored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Work requirements are identified from relevant personnel and documentation in accordance with workplace procedure</w:t>
            </w:r>
            <w:r w:rsidRPr="0031073D">
              <w:t>s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System and associated H.V. apparatus and SCADA equipment operational prerequisites are identified and established in accordance with manufacturers</w:t>
            </w:r>
            <w:r>
              <w:t>’</w:t>
            </w:r>
            <w:r w:rsidRPr="0031073D">
              <w:t xml:space="preserve"> recommendations and specifications, and workplace procedures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Sequence for recomm</w:t>
            </w:r>
            <w:r w:rsidRPr="0031073D">
              <w:t xml:space="preserve">issioning of system and H.V. apparatus and equipment through SCADA is identified and determined in accordance with workplace procedures 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rPr>
                <w:rStyle w:val="SpecialBold"/>
              </w:rPr>
              <w:t>Operate system</w:t>
            </w:r>
            <w:r w:rsidRPr="0031073D">
              <w:t xml:space="preserve"> and</w:t>
            </w:r>
            <w:r w:rsidRPr="0031073D">
              <w:rPr>
                <w:rStyle w:val="SpecialBold"/>
              </w:rPr>
              <w:t xml:space="preserve">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System and equipment and SCADA programs are operated in accordance with workplace p</w:t>
            </w:r>
            <w:r w:rsidRPr="0031073D">
              <w:t xml:space="preserve">rocedures 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Load shedding requirements are identified, selected and monitored during equipment operations to ensure system integrity in accordance with workplace procedures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System and operations are completed in consultation with relevant pers</w:t>
            </w:r>
            <w:r w:rsidRPr="0031073D">
              <w:t>onnel in accordance with workplace procedures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rPr>
                <w:rStyle w:val="SpecialBold"/>
              </w:rPr>
              <w:t>Monitor system</w:t>
            </w:r>
            <w:r w:rsidRPr="0031073D">
              <w:t xml:space="preserve"> and</w:t>
            </w:r>
            <w:r w:rsidRPr="0031073D">
              <w:rPr>
                <w:rStyle w:val="SpecialBold"/>
              </w:rPr>
              <w:t xml:space="preserve">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Voltage and current requirements are assessed, evaluated and controlled to maintain system and equipment integrity and stability in accordance with workplace procedures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System and equipment are monitored for normal operations and to detect deviations in accordance with workplace procedures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Corrective actions to rectify system and equipment abnormalities are taken in accordance with workplace procedures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R</w:t>
            </w:r>
            <w:r w:rsidRPr="0031073D">
              <w:t>elevant personnel are notified when system and equipment defects and abnormal operating conditions are detected in accordance with workplace procedures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rPr>
                <w:rStyle w:val="SpecialBold"/>
              </w:rPr>
              <w:t>Analyse system</w:t>
            </w:r>
            <w:r w:rsidRPr="0031073D">
              <w:t xml:space="preserve"> and </w:t>
            </w:r>
            <w:r w:rsidRPr="0031073D">
              <w:rPr>
                <w:rStyle w:val="SpecialBold"/>
              </w:rPr>
              <w:t>equipment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 xml:space="preserve">Cause of system equipment operating faults are identified by analysing technical and operational information in accordance with workplace procedures 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Operation of protection system is identified and assessed evaluate nature and cause of fault condit</w:t>
            </w:r>
            <w:r w:rsidRPr="0031073D">
              <w:t>ions in accordance with workplace procedures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Communication is established with key stakeholders to identify nature and source of equipment system fault and failure in accordance with workplace procedures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 xml:space="preserve">System integrity and personnel safety </w:t>
            </w:r>
            <w:r w:rsidRPr="0031073D">
              <w:t>are maintained in consultation with relevant personnel and technical and operational documentation, including contingency plans, in accordance with workplace procedures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t>Equipment problems, movements and status are reported in accordance with workplace procedures</w:t>
            </w:r>
          </w:p>
        </w:tc>
      </w:tr>
      <w:tr w:rsidTr="00310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3D">
            <w:pPr>
              <w:pStyle w:val="BodyText"/>
              <w:rPr>
                <w:lang w:val="en-NZ"/>
              </w:rPr>
            </w:pPr>
            <w:r w:rsidRPr="0031073D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t>Documentation is updated in accordance with workplace procedures</w:t>
            </w:r>
          </w:p>
        </w:tc>
      </w:tr>
    </w:tbl>
    <w:p w:rsidR="00000000" w:rsidRPr="0031073D" w:rsidP="0031073D">
      <w:pPr>
        <w:pStyle w:val="NoPaddingFontSize1"/>
      </w:pPr>
    </w:p>
    <w:p w:rsidR="00000000" w:rsidRPr="0031073D" w:rsidP="0031073D">
      <w:pPr>
        <w:pStyle w:val="AllowPageBreak"/>
      </w:pPr>
    </w:p>
    <w:p w:rsidR="00000000" w:rsidRPr="0031073D" w:rsidP="0031073D">
      <w:pPr>
        <w:pStyle w:val="Heading1"/>
      </w:pPr>
      <w:bookmarkStart w:id="7" w:name="O_1192957"/>
      <w:bookmarkEnd w:id="7"/>
      <w:r w:rsidRPr="0031073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t>Foundation skills essential to performance are expl</w:t>
            </w:r>
            <w:r w:rsidRPr="0031073D">
              <w:t>icit in the performance criteria of this unit of competency.</w:t>
            </w:r>
          </w:p>
        </w:tc>
      </w:tr>
    </w:tbl>
    <w:p w:rsidR="00000000" w:rsidRPr="0031073D" w:rsidP="0031073D">
      <w:pPr>
        <w:pStyle w:val="NoPaddingFontSize1"/>
      </w:pPr>
    </w:p>
    <w:p w:rsidR="00000000" w:rsidRPr="0031073D" w:rsidP="0031073D">
      <w:pPr>
        <w:pStyle w:val="AllowPageBreak"/>
      </w:pPr>
    </w:p>
    <w:p w:rsidR="00000000" w:rsidRPr="0031073D" w:rsidP="0031073D">
      <w:pPr>
        <w:pStyle w:val="Heading1"/>
      </w:pPr>
      <w:bookmarkStart w:id="8" w:name="O_1192958"/>
      <w:bookmarkEnd w:id="8"/>
      <w:r w:rsidRPr="0031073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t>Range is restricted to essential operating conditions and any other variables essential to the work environment.</w:t>
            </w:r>
          </w:p>
          <w:p w:rsidR="00000000" w:rsidRPr="0031073D" w:rsidP="0031073D">
            <w:pPr>
              <w:pStyle w:val="BodyText"/>
            </w:pPr>
            <w:r w:rsidRPr="0031073D">
              <w:t xml:space="preserve">Non-essential conditions may be found in </w:t>
            </w:r>
            <w:r w:rsidRPr="0031073D">
              <w:t>the UEP Electricity Supply Industry – Generation Sector Training Package Companion Volume Implementation Guide.</w:t>
            </w:r>
          </w:p>
        </w:tc>
      </w:tr>
    </w:tbl>
    <w:p w:rsidR="00000000" w:rsidRPr="0031073D" w:rsidP="0031073D">
      <w:pPr>
        <w:pStyle w:val="NoPaddingFontSize1"/>
      </w:pPr>
    </w:p>
    <w:p w:rsidR="00000000" w:rsidRPr="0031073D" w:rsidP="0031073D">
      <w:pPr>
        <w:pStyle w:val="AllowPageBreak"/>
      </w:pPr>
    </w:p>
    <w:p w:rsidR="00000000" w:rsidRPr="0031073D" w:rsidP="0031073D">
      <w:pPr>
        <w:pStyle w:val="Heading1"/>
      </w:pPr>
      <w:bookmarkStart w:id="9" w:name="O_1192959"/>
      <w:bookmarkEnd w:id="9"/>
      <w:r w:rsidRPr="0031073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3D" w:rsidP="0031073D">
            <w:pPr>
              <w:pStyle w:val="BodyText"/>
            </w:pPr>
            <w:r w:rsidRPr="0031073D">
              <w:t>This unit replaces and is equivalent to UEPOPS441 Operate and monitor system equipment.</w:t>
            </w:r>
          </w:p>
        </w:tc>
      </w:tr>
    </w:tbl>
    <w:p w:rsidR="00000000" w:rsidRPr="0031073D" w:rsidP="0031073D">
      <w:pPr>
        <w:pStyle w:val="NoPaddingFontSize1"/>
      </w:pPr>
    </w:p>
    <w:p w:rsidR="00000000" w:rsidRPr="0031073D" w:rsidP="0031073D">
      <w:pPr>
        <w:pStyle w:val="AllowPageBreak"/>
      </w:pPr>
    </w:p>
    <w:p w:rsidR="00000000" w:rsidRPr="0031073D" w:rsidP="0031073D">
      <w:pPr>
        <w:pStyle w:val="Heading1"/>
      </w:pPr>
      <w:bookmarkStart w:id="10" w:name="O_1192966"/>
      <w:bookmarkEnd w:id="10"/>
      <w:r w:rsidRPr="0031073D">
        <w:t>Links</w:t>
      </w:r>
    </w:p>
    <w:p w:rsidR="00000000" w:rsidRPr="0031073D" w:rsidP="003E5BA9">
      <w:pPr>
        <w:pStyle w:val="BodyText"/>
      </w:pPr>
      <w:r w:rsidRPr="003107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F273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1073D" w:rsidP="0031073D"/>
    <w:sectPr w:rsidSect="003107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73D" w:rsidRPr="003E5BA9" w:rsidP="003E5B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BA9" w:rsidP="00310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BA9" w:rsidP="00310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E5BA9" w:rsidP="00310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B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73D" w:rsidRPr="003E5BA9" w:rsidP="003E5B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BA9" w:rsidRPr="002D2AF8" w:rsidP="00310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UEPOPS108 Operate and monitor system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E5BA9" w:rsidP="00310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73D"/>
  </w:style>
  <w:style w:type="character" w:customStyle="1" w:styleId="Heading1Char">
    <w:name w:val="Heading 1 Char"/>
    <w:basedOn w:val="DefaultParagraphFont"/>
    <w:link w:val="Heading1"/>
    <w:rsid w:val="00310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7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1073D"/>
    <w:rPr>
      <w:b/>
      <w:spacing w:val="0"/>
    </w:rPr>
  </w:style>
  <w:style w:type="paragraph" w:customStyle="1" w:styleId="SuperHeading">
    <w:name w:val="SuperHeading"/>
    <w:basedOn w:val="Normal"/>
    <w:rsid w:val="00310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0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7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7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07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0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0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07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0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7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73D"/>
    <w:rPr>
      <w:i/>
    </w:rPr>
  </w:style>
  <w:style w:type="paragraph" w:styleId="Caption">
    <w:name w:val="caption"/>
    <w:basedOn w:val="BodyText"/>
    <w:next w:val="Normal"/>
    <w:qFormat/>
    <w:rsid w:val="00310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73D"/>
  </w:style>
  <w:style w:type="paragraph" w:styleId="TableofFigures">
    <w:name w:val="table of figures"/>
    <w:basedOn w:val="Normal"/>
    <w:next w:val="Normal"/>
    <w:semiHidden/>
    <w:rsid w:val="00310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7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073D"/>
    <w:rPr>
      <w:rFonts w:ascii="Wingdings" w:hAnsi="Wingdings"/>
    </w:rPr>
  </w:style>
  <w:style w:type="paragraph" w:customStyle="1" w:styleId="TableHeading">
    <w:name w:val="Table Heading"/>
    <w:basedOn w:val="HeadingBase"/>
    <w:rsid w:val="00310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73D"/>
    <w:rPr>
      <w:color w:val="0033CC"/>
      <w:u w:val="none"/>
    </w:rPr>
  </w:style>
  <w:style w:type="paragraph" w:customStyle="1" w:styleId="BodyTextRight">
    <w:name w:val="Body Text Right"/>
    <w:basedOn w:val="BodyText"/>
    <w:rsid w:val="00310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7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73D"/>
    <w:rPr>
      <w:sz w:val="32"/>
    </w:rPr>
  </w:style>
  <w:style w:type="paragraph" w:customStyle="1" w:styleId="HeadingProcedure">
    <w:name w:val="Heading Procedure"/>
    <w:basedOn w:val="HeadingBase"/>
    <w:next w:val="Normal"/>
    <w:rsid w:val="00310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73D"/>
    <w:pPr>
      <w:spacing w:before="60" w:after="60"/>
    </w:pPr>
  </w:style>
  <w:style w:type="paragraph" w:styleId="ListContinue">
    <w:name w:val="List Continue"/>
    <w:basedOn w:val="List"/>
    <w:rsid w:val="0031073D"/>
    <w:pPr>
      <w:ind w:firstLine="0"/>
    </w:pPr>
  </w:style>
  <w:style w:type="paragraph" w:customStyle="1" w:styleId="ListNote">
    <w:name w:val="List Note"/>
    <w:basedOn w:val="List"/>
    <w:rsid w:val="00310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73D"/>
    <w:rPr>
      <w:rFonts w:ascii="Courier New" w:hAnsi="Courier New"/>
    </w:rPr>
  </w:style>
  <w:style w:type="paragraph" w:customStyle="1" w:styleId="NoteBullet">
    <w:name w:val="Note Bullet"/>
    <w:basedOn w:val="Note"/>
    <w:rsid w:val="00310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7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0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73D"/>
    <w:rPr>
      <w:b/>
      <w:smallCaps/>
    </w:rPr>
  </w:style>
  <w:style w:type="paragraph" w:customStyle="1" w:styleId="TableListNumber">
    <w:name w:val="Table List Number"/>
    <w:basedOn w:val="ListNumber"/>
    <w:rsid w:val="00310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73D"/>
    <w:pPr>
      <w:numPr>
        <w:numId w:val="7"/>
      </w:numPr>
    </w:pPr>
  </w:style>
  <w:style w:type="paragraph" w:customStyle="1" w:styleId="ListAlpha2">
    <w:name w:val="List Alpha 2"/>
    <w:basedOn w:val="List2"/>
    <w:rsid w:val="0031073D"/>
    <w:pPr>
      <w:numPr>
        <w:numId w:val="6"/>
      </w:numPr>
    </w:pPr>
  </w:style>
  <w:style w:type="paragraph" w:styleId="List2">
    <w:name w:val="List 2"/>
    <w:basedOn w:val="BodyText"/>
    <w:rsid w:val="00310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7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7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073D"/>
    <w:pPr>
      <w:numPr>
        <w:numId w:val="2"/>
      </w:numPr>
    </w:pPr>
  </w:style>
  <w:style w:type="paragraph" w:styleId="ListContinue2">
    <w:name w:val="List Continue 2"/>
    <w:basedOn w:val="List2"/>
    <w:rsid w:val="0031073D"/>
    <w:pPr>
      <w:ind w:firstLine="0"/>
    </w:pPr>
  </w:style>
  <w:style w:type="paragraph" w:styleId="ListContinue3">
    <w:name w:val="List Continue 3"/>
    <w:basedOn w:val="List3"/>
    <w:rsid w:val="0031073D"/>
    <w:pPr>
      <w:ind w:left="1021" w:firstLine="0"/>
    </w:pPr>
  </w:style>
  <w:style w:type="paragraph" w:styleId="ListContinue4">
    <w:name w:val="List Continue 4"/>
    <w:basedOn w:val="List4"/>
    <w:rsid w:val="0031073D"/>
    <w:pPr>
      <w:ind w:firstLine="0"/>
    </w:pPr>
  </w:style>
  <w:style w:type="paragraph" w:styleId="ListContinue5">
    <w:name w:val="List Continue 5"/>
    <w:basedOn w:val="List5"/>
    <w:rsid w:val="0031073D"/>
    <w:pPr>
      <w:ind w:firstLine="0"/>
    </w:pPr>
  </w:style>
  <w:style w:type="paragraph" w:styleId="ListNumber3">
    <w:name w:val="List Number 3"/>
    <w:basedOn w:val="List3"/>
    <w:rsid w:val="0031073D"/>
    <w:pPr>
      <w:numPr>
        <w:numId w:val="3"/>
      </w:numPr>
    </w:pPr>
  </w:style>
  <w:style w:type="paragraph" w:styleId="ListNumber4">
    <w:name w:val="List Number 4"/>
    <w:basedOn w:val="List4"/>
    <w:rsid w:val="0031073D"/>
    <w:pPr>
      <w:numPr>
        <w:numId w:val="4"/>
      </w:numPr>
    </w:pPr>
  </w:style>
  <w:style w:type="paragraph" w:styleId="ListNumber5">
    <w:name w:val="List Number 5"/>
    <w:basedOn w:val="List5"/>
    <w:rsid w:val="0031073D"/>
    <w:pPr>
      <w:numPr>
        <w:numId w:val="5"/>
      </w:numPr>
    </w:pPr>
  </w:style>
  <w:style w:type="paragraph" w:styleId="BlockText">
    <w:name w:val="Block Text"/>
    <w:basedOn w:val="Normal"/>
    <w:rsid w:val="00310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73D"/>
    <w:rPr>
      <w:sz w:val="16"/>
      <w:vertAlign w:val="superscript"/>
    </w:rPr>
  </w:style>
  <w:style w:type="character" w:customStyle="1" w:styleId="Symbols">
    <w:name w:val="Symbols"/>
    <w:basedOn w:val="DefaultParagraphFont"/>
    <w:rsid w:val="0031073D"/>
    <w:rPr>
      <w:rFonts w:ascii="Symbol" w:hAnsi="Symbol"/>
    </w:rPr>
  </w:style>
  <w:style w:type="character" w:customStyle="1" w:styleId="MenuOptions">
    <w:name w:val="Menu Options"/>
    <w:basedOn w:val="DefaultParagraphFont"/>
    <w:rsid w:val="00310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73D"/>
    <w:rPr>
      <w:b/>
    </w:rPr>
  </w:style>
  <w:style w:type="character" w:customStyle="1" w:styleId="Underlined">
    <w:name w:val="Underlined"/>
    <w:basedOn w:val="DefaultParagraphFont"/>
    <w:rsid w:val="0031073D"/>
    <w:rPr>
      <w:u w:val="single"/>
    </w:rPr>
  </w:style>
  <w:style w:type="paragraph" w:customStyle="1" w:styleId="TableBodyTextRight">
    <w:name w:val="Table Body Text Right"/>
    <w:basedOn w:val="TableBodyText"/>
    <w:rsid w:val="00310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73D"/>
    <w:rPr>
      <w:sz w:val="18"/>
    </w:rPr>
  </w:style>
  <w:style w:type="paragraph" w:customStyle="1" w:styleId="BodySmallRight">
    <w:name w:val="Body Small Right"/>
    <w:basedOn w:val="BodyTextRight"/>
    <w:rsid w:val="0031073D"/>
    <w:rPr>
      <w:sz w:val="18"/>
      <w:szCs w:val="18"/>
    </w:rPr>
  </w:style>
  <w:style w:type="paragraph" w:customStyle="1" w:styleId="MarginEdition">
    <w:name w:val="Margin Edition"/>
    <w:basedOn w:val="MarginNote"/>
    <w:rsid w:val="00310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73D"/>
    <w:rPr>
      <w:sz w:val="2"/>
      <w:szCs w:val="2"/>
    </w:rPr>
  </w:style>
  <w:style w:type="character" w:customStyle="1" w:styleId="Small">
    <w:name w:val="Small"/>
    <w:basedOn w:val="DefaultParagraphFont"/>
    <w:rsid w:val="0031073D"/>
    <w:rPr>
      <w:sz w:val="16"/>
    </w:rPr>
  </w:style>
  <w:style w:type="paragraph" w:customStyle="1" w:styleId="WideTable">
    <w:name w:val="Wide Table"/>
    <w:basedOn w:val="Normal"/>
    <w:rsid w:val="00310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73D"/>
  </w:style>
  <w:style w:type="paragraph" w:styleId="Quote">
    <w:name w:val="Quote"/>
    <w:basedOn w:val="Heading1"/>
    <w:link w:val="QuoteChar"/>
    <w:qFormat/>
    <w:rsid w:val="00310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73D"/>
    <w:pPr>
      <w:pageBreakBefore/>
    </w:pPr>
  </w:style>
  <w:style w:type="paragraph" w:customStyle="1" w:styleId="Border">
    <w:name w:val="Border"/>
    <w:basedOn w:val="Normal"/>
    <w:qFormat/>
    <w:rsid w:val="00310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73D"/>
    <w:rPr>
      <w:u w:val="single"/>
    </w:rPr>
  </w:style>
  <w:style w:type="character" w:customStyle="1" w:styleId="BoldandItalics">
    <w:name w:val="Bold and Italics"/>
    <w:qFormat/>
    <w:rsid w:val="0031073D"/>
    <w:rPr>
      <w:b/>
      <w:i/>
      <w:u w:val="none"/>
    </w:rPr>
  </w:style>
  <w:style w:type="paragraph" w:styleId="BalloonText">
    <w:name w:val="Balloon Text"/>
    <w:basedOn w:val="Normal"/>
    <w:link w:val="BalloonTextChar"/>
    <w:rsid w:val="00310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73D"/>
    <w:pPr>
      <w:spacing w:before="0" w:after="0"/>
    </w:pPr>
  </w:style>
  <w:style w:type="paragraph" w:customStyle="1" w:styleId="BodyTextBold">
    <w:name w:val="Body Text Bold"/>
    <w:basedOn w:val="BodyText"/>
    <w:qFormat/>
    <w:rsid w:val="0031073D"/>
    <w:rPr>
      <w:b/>
    </w:rPr>
  </w:style>
  <w:style w:type="character" w:styleId="Hyperlink">
    <w:name w:val="Hyperlink"/>
    <w:basedOn w:val="DefaultParagraphFont"/>
    <w:uiPriority w:val="99"/>
    <w:unhideWhenUsed/>
    <w:rsid w:val="003E5B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4527</Characters>
  <Application>Microsoft Office Word</Application>
  <DocSecurity>0</DocSecurity>
  <Lines>188</Lines>
  <Paragraphs>89</Paragraphs>
  <ScaleCrop>false</ScaleCrop>
  <Company>Author-it Software Corporation Ltd.</Company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UEPOPS108 Operate and monitor system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