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246" w:rsidP="00F17246">
      <w:pPr>
        <w:pStyle w:val="Title"/>
      </w:pPr>
      <w:r>
        <w:fldChar w:fldCharType="begin"/>
      </w:r>
      <w:r>
        <w:instrText xml:space="preserve"> TITLE   \* MERGEFORMAT </w:instrText>
      </w:r>
      <w:r>
        <w:fldChar w:fldCharType="separate"/>
      </w:r>
      <w:r>
        <w:t>UEPOPS108 Operate and monitor system equipment</w:t>
      </w:r>
      <w:r>
        <w:fldChar w:fldCharType="end"/>
      </w:r>
    </w:p>
    <w:p w:rsidR="00F17246" w:rsidP="00F17246">
      <w:pPr>
        <w:pStyle w:val="Version"/>
        <w:sectPr w:rsidSect="001C3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FB1" w:rsidP="001C3FB1">
      <w:pPr>
        <w:pStyle w:val="SuperHeading"/>
      </w:pPr>
      <w:r w:rsidRPr="001C3FB1">
        <w:t>UEPOPS108 Operate and monitor system equipment</w:t>
      </w:r>
    </w:p>
    <w:p w:rsidR="00000000" w:rsidRPr="001C3FB1" w:rsidP="001C3FB1">
      <w:pPr>
        <w:pStyle w:val="Heading1"/>
      </w:pPr>
      <w:bookmarkStart w:id="1" w:name="O_1192951"/>
      <w:bookmarkEnd w:id="1"/>
      <w:r w:rsidRPr="001C3FB1">
        <w:t>Modification History</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Release 1. This is the first release of this unit of competency in the UEP Electricity Supply Industry – Generation Sector Training Package Release 2.0.</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2" w:name="O_1192952"/>
      <w:bookmarkEnd w:id="2"/>
      <w:r w:rsidRPr="001C3FB1">
        <w:t>Application</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This unit involves the skills and knowle</w:t>
            </w:r>
            <w:r w:rsidRPr="001C3FB1">
              <w:t>dge required to operate, monitor and control high voltage (H.V.) apparatus on the system via supervisory control and data acquisition (SCADA) control.</w:t>
            </w:r>
          </w:p>
          <w:p w:rsidR="00000000" w:rsidRPr="001C3FB1" w:rsidP="001C3FB1">
            <w:pPr>
              <w:pStyle w:val="BodyText"/>
            </w:pPr>
            <w:r w:rsidRPr="001C3FB1">
              <w:t>SCADA is a control system that uses computers, networked data communications and graphic interfaces. It u</w:t>
            </w:r>
            <w:r w:rsidRPr="001C3FB1">
              <w:t>ses other peripheral devices such as programmable logic controllers (PLCs) and discrete proportional integral derivative (PID controllers to interface with plant, equipment or machinery.</w:t>
            </w:r>
          </w:p>
          <w:p w:rsidR="00000000" w:rsidRPr="001C3FB1" w:rsidP="001C3FB1">
            <w:pPr>
              <w:pStyle w:val="BodyText"/>
            </w:pPr>
            <w:r w:rsidRPr="001C3FB1">
              <w:t>Competency in this unit requires the ability to plan work, operate sy</w:t>
            </w:r>
            <w:r w:rsidRPr="001C3FB1">
              <w:t xml:space="preserve">stem equipment, monitor system equipment, analyse system equipment faults and complete all documentation. Individuals will, in general, work under supervision, in a power generation facility as an operator.  </w:t>
            </w:r>
          </w:p>
          <w:p w:rsidR="00000000" w:rsidRPr="001C3FB1" w:rsidP="001C3FB1">
            <w:pPr>
              <w:pStyle w:val="BodyText"/>
            </w:pPr>
            <w:r w:rsidRPr="001C3FB1">
              <w:t>Power generation plant operators are trained an</w:t>
            </w:r>
            <w:r w:rsidRPr="001C3FB1">
              <w:t>d authorised to isolate, prepare plant and issue permits to work.</w:t>
            </w:r>
          </w:p>
          <w:p w:rsidR="00000000" w:rsidRPr="001C3FB1" w:rsidP="001C3FB1">
            <w:pPr>
              <w:pStyle w:val="BodyText"/>
            </w:pPr>
            <w:r w:rsidRPr="001C3FB1">
              <w:t>No licensing, legislative or certification requirements apply to this unit at the time of publication.</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3" w:name="O_1192953"/>
      <w:bookmarkEnd w:id="3"/>
      <w:r w:rsidRPr="001C3FB1">
        <w:t>Pre-requisite Unit</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There are no prerequisite units</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4" w:name="O_1192954"/>
      <w:bookmarkEnd w:id="4"/>
      <w:r w:rsidRPr="001C3FB1">
        <w:t>Competency Field</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Operations</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5" w:name="O_1192955"/>
      <w:bookmarkEnd w:id="5"/>
      <w:r w:rsidRPr="001C3FB1">
        <w:t>Unit Sector</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Electricity generation</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6" w:name="O_1192956"/>
      <w:bookmarkEnd w:id="6"/>
      <w:r w:rsidRPr="001C3FB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C3FB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PERFORMANCE CRITERIA</w:t>
            </w:r>
          </w:p>
        </w:tc>
      </w:tr>
      <w:tr w:rsidTr="001C3FB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Performance criteria describe the performance needed to demonstrate achievement of the element.</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Work health and safety (WHS)/occupational health and safety (OHS) regulations, legislative requirements, codes of practice, manuf</w:t>
            </w:r>
            <w:r w:rsidRPr="001C3FB1">
              <w:t>acturers’ recommendations and specifications, environmental requirements and workplace procedures are identified, applied and monitored</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Work requirements are identified from relevant personnel and documentation in accordance with workplace procedure</w:t>
            </w:r>
            <w:r w:rsidRPr="001C3FB1">
              <w:t>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System and associated H.V. apparatus and SCADA equipment operational prerequisites are identified and established in accordance with manufacturers</w:t>
            </w:r>
            <w:r>
              <w:t>’</w:t>
            </w:r>
            <w:r w:rsidRPr="001C3FB1">
              <w:t xml:space="preserve"> recommendations and specifications, and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 xml:space="preserve">Sequence for recommissioning of system and H.V. apparatus and equipment through SCADA is identified and determined in accordance with workplace procedures </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Operate system</w:t>
            </w:r>
            <w:r w:rsidRPr="001C3FB1">
              <w:t xml:space="preserve"> and</w:t>
            </w:r>
            <w:r w:rsidRPr="001C3FB1">
              <w:rPr>
                <w:rStyle w:val="SpecialBold"/>
              </w:rPr>
              <w:t xml:space="preserve"> equipment</w:t>
            </w: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System and equipment and SCADA programs are operated in accordan</w:t>
            </w:r>
            <w:r w:rsidRPr="001C3FB1">
              <w:t xml:space="preserve">ce with workplace procedures </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Load shedding requirements are identified, selected and monitored during equipment operations to ensure system integrity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System and operations are completed in consultation with relevant personnel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Monitor system</w:t>
            </w:r>
            <w:r w:rsidRPr="001C3FB1">
              <w:t xml:space="preserve"> and</w:t>
            </w:r>
            <w:r w:rsidRPr="001C3FB1">
              <w:rPr>
                <w:rStyle w:val="SpecialBold"/>
              </w:rPr>
              <w:t xml:space="preserve"> equipment</w:t>
            </w: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Voltage and current requirements are assessed, evaluated and controlled to maintain system and equipment integrity and stability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System and equipment are monitored for normal operations and to detect deviation</w:t>
            </w:r>
            <w:r w:rsidRPr="001C3FB1">
              <w:t>s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Corrective actions to rectify system and equipment abnormalities are taken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Relevant personnel are notified when system and equipment defects and abnormal operat</w:t>
            </w:r>
            <w:r w:rsidRPr="001C3FB1">
              <w:t>ing conditions are detected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Analyse system</w:t>
            </w:r>
            <w:r w:rsidRPr="001C3FB1">
              <w:t xml:space="preserve"> and </w:t>
            </w:r>
            <w:r w:rsidRPr="001C3FB1">
              <w:rPr>
                <w:rStyle w:val="SpecialBold"/>
              </w:rPr>
              <w:t>equipment faults</w:t>
            </w: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 xml:space="preserve">Cause of system equipment operating faults are identified by analysing technical and operational information in accordance with workplace procedures </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Operation of protection system is identified and assessed evaluate nature and cause of fault condit</w:t>
            </w:r>
            <w:r w:rsidRPr="001C3FB1">
              <w:t>ions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Communication is established with key stakeholders to identify nature and source of equipment system fault and failure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 xml:space="preserve">System integrity and personnel safety </w:t>
            </w:r>
            <w:r w:rsidRPr="001C3FB1">
              <w:t>are maintained in consultation with relevant personnel and technical and operational documentation, including contingency plans,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 xml:space="preserve">Equipment problems, movements </w:t>
            </w:r>
            <w:r w:rsidRPr="001C3FB1">
              <w:t>and status are reported in accordance with workplace procedures</w:t>
            </w:r>
          </w:p>
        </w:tc>
      </w:tr>
      <w:tr w:rsidTr="001C3F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C3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Documentation is updated in accordance with workplace procedures</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7" w:name="O_1192957"/>
      <w:bookmarkEnd w:id="7"/>
      <w:r w:rsidRPr="001C3FB1">
        <w:t>Foundation Skills</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Foundation skills essential to performance are explicit in the performance criter</w:t>
            </w:r>
            <w:r w:rsidRPr="001C3FB1">
              <w:t>ia of this unit of competency.</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8" w:name="O_1192958"/>
      <w:bookmarkEnd w:id="8"/>
      <w:r w:rsidRPr="001C3FB1">
        <w:t>Range of Conditions</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Range is restricted to essential operating conditions and any other variables essential to the work environment.</w:t>
            </w:r>
          </w:p>
          <w:p w:rsidR="00000000" w:rsidRPr="001C3FB1" w:rsidP="001C3FB1">
            <w:pPr>
              <w:pStyle w:val="BodyText"/>
            </w:pPr>
            <w:r w:rsidRPr="001C3FB1">
              <w:t>Non-essential conditions may be found in the UEP Electricity Supply Industry – Generation Sector Training Package Companion Volume Implementation Guide.</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9" w:name="O_1192959"/>
      <w:bookmarkEnd w:id="9"/>
      <w:r w:rsidRPr="001C3FB1">
        <w:t>Unit Mapping Information</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This unit replaces and is equivalent to UEPOPS441 Operate</w:t>
            </w:r>
            <w:r w:rsidRPr="001C3FB1">
              <w:t xml:space="preserve"> and monitor system equipment.</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10" w:name="O_1192966"/>
      <w:bookmarkEnd w:id="10"/>
      <w:r w:rsidRPr="001C3FB1">
        <w:t>Links</w:t>
      </w:r>
    </w:p>
    <w:p w:rsidR="00000000" w:rsidRPr="001C3FB1" w:rsidP="00F17246">
      <w:pPr>
        <w:pStyle w:val="BodyText"/>
      </w:pPr>
      <w:r w:rsidRPr="001C3FB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2805">
        <w:rPr>
          <w:rStyle w:val="Hyperlink"/>
        </w:rPr>
        <w:t>https://vetnet.gov.au/Pages/TrainingDocs.aspx?q=1715b9fa-e7bd-441c-bb8d-cf22c9c825a8</w:t>
      </w:r>
      <w:r>
        <w:fldChar w:fldCharType="end"/>
      </w:r>
    </w:p>
    <w:p w:rsidR="00000000" w:rsidRPr="001C3FB1" w:rsidP="00F17246">
      <w:pPr>
        <w:pStyle w:val="BodyText"/>
        <w:sectPr w:rsidSect="001C3FB1">
          <w:headerReference w:type="default" r:id="rId10"/>
          <w:footerReference w:type="default" r:id="rId11"/>
          <w:pgSz w:w="11908" w:h="16833"/>
          <w:pgMar w:top="1702" w:right="1418" w:bottom="1702" w:left="1418" w:header="992" w:footer="992" w:gutter="0"/>
          <w:cols w:space="720"/>
          <w:noEndnote/>
          <w:docGrid w:linePitch="299"/>
        </w:sectPr>
      </w:pPr>
    </w:p>
    <w:p w:rsidR="00000000" w:rsidRPr="001C3FB1" w:rsidP="001C3FB1">
      <w:pPr>
        <w:pStyle w:val="SuperHeading"/>
      </w:pPr>
      <w:r w:rsidRPr="001C3FB1">
        <w:t>Asses</w:t>
      </w:r>
      <w:r w:rsidRPr="001C3FB1">
        <w:t>sment Requirements for UEPOPS108 Operate and monitor system equipment</w:t>
      </w:r>
    </w:p>
    <w:p w:rsidR="00000000" w:rsidRPr="001C3FB1" w:rsidP="001C3FB1">
      <w:pPr>
        <w:pStyle w:val="Heading1"/>
      </w:pPr>
      <w:bookmarkStart w:id="11" w:name="O_1192961"/>
      <w:bookmarkEnd w:id="11"/>
      <w:r w:rsidRPr="001C3FB1">
        <w:t>Modification History</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Release 1. This is the first release of this unit of competency in the UEP Electricity Supply Industry – Generation Sector Training Package Release</w:t>
            </w:r>
            <w:r w:rsidRPr="001C3FB1">
              <w:t xml:space="preserve"> 2.0.</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12" w:name="O_1192962"/>
      <w:bookmarkEnd w:id="12"/>
      <w:r w:rsidRPr="001C3FB1">
        <w:t>Performance Evidence</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 xml:space="preserve">Evidence required to demonstrate competence in this unit must be relevant to and satisfy all the requirements of the elements and performance criteria on at least two separate occasions and include: </w:t>
            </w:r>
          </w:p>
        </w:tc>
      </w:tr>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ListBullet"/>
            </w:pPr>
            <w:r w:rsidRPr="001C3FB1">
              <w:t>analysing system equipment faults using data analysis techniques and tools</w:t>
            </w:r>
          </w:p>
          <w:p w:rsidR="00000000" w:rsidRPr="001C3FB1" w:rsidP="001C3FB1">
            <w:pPr>
              <w:pStyle w:val="ListBullet"/>
            </w:pPr>
            <w:r w:rsidRPr="001C3FB1">
              <w:t>applying work health and safety (WHS)/occupational health and safety (OHS) requirements, including:</w:t>
            </w:r>
          </w:p>
          <w:p w:rsidR="00000000" w:rsidRPr="001C3FB1" w:rsidP="001C3FB1">
            <w:pPr>
              <w:pStyle w:val="ListBullet2"/>
            </w:pPr>
            <w:r w:rsidRPr="001C3FB1">
              <w:t>emergency procedures</w:t>
            </w:r>
          </w:p>
          <w:p w:rsidR="00000000" w:rsidRPr="001C3FB1" w:rsidP="001C3FB1">
            <w:pPr>
              <w:pStyle w:val="ListBullet2"/>
            </w:pPr>
            <w:r w:rsidRPr="001C3FB1">
              <w:t>risk control measures</w:t>
            </w:r>
          </w:p>
          <w:p w:rsidR="00000000" w:rsidRPr="001C3FB1" w:rsidP="001C3FB1">
            <w:pPr>
              <w:pStyle w:val="ListBullet2"/>
            </w:pPr>
            <w:r w:rsidRPr="001C3FB1">
              <w:t>safe working practices</w:t>
            </w:r>
          </w:p>
          <w:p w:rsidR="00000000" w:rsidRPr="001C3FB1" w:rsidP="001C3FB1">
            <w:pPr>
              <w:pStyle w:val="ListBullet"/>
            </w:pPr>
            <w:r w:rsidRPr="001C3FB1">
              <w:t>communicating with personnel</w:t>
            </w:r>
          </w:p>
          <w:p w:rsidR="00000000" w:rsidRPr="001C3FB1" w:rsidP="001C3FB1">
            <w:pPr>
              <w:pStyle w:val="ListBullet"/>
            </w:pPr>
            <w:r w:rsidRPr="001C3FB1">
              <w:t>completing documentation using recording procedures</w:t>
            </w:r>
          </w:p>
          <w:p w:rsidR="00000000" w:rsidRPr="001C3FB1" w:rsidP="001C3FB1">
            <w:pPr>
              <w:pStyle w:val="ListBullet"/>
            </w:pPr>
            <w:r w:rsidRPr="001C3FB1">
              <w:t>implementing regulations, legislative requirements, codes of practice, manufacturers’ recommendations and specifications, and environmental requirements</w:t>
            </w:r>
          </w:p>
          <w:p w:rsidR="00000000" w:rsidRPr="001C3FB1" w:rsidP="001C3FB1">
            <w:pPr>
              <w:pStyle w:val="ListBullet"/>
            </w:pPr>
            <w:r w:rsidRPr="001C3FB1">
              <w:t>interpreting manuals</w:t>
            </w:r>
          </w:p>
          <w:p w:rsidR="00000000" w:rsidRPr="001C3FB1" w:rsidP="001C3FB1">
            <w:pPr>
              <w:pStyle w:val="ListBullet"/>
            </w:pPr>
            <w:r w:rsidRPr="001C3FB1">
              <w:t>m</w:t>
            </w:r>
            <w:r w:rsidRPr="001C3FB1">
              <w:t>onitoring system equipment and identifying status</w:t>
            </w:r>
          </w:p>
          <w:p w:rsidR="00000000" w:rsidRPr="001C3FB1" w:rsidP="001C3FB1">
            <w:pPr>
              <w:pStyle w:val="ListBullet"/>
            </w:pPr>
            <w:r w:rsidRPr="001C3FB1">
              <w:t>operating screen-based equipment</w:t>
            </w:r>
          </w:p>
          <w:p w:rsidR="00000000" w:rsidRPr="001C3FB1" w:rsidP="001C3FB1">
            <w:pPr>
              <w:pStyle w:val="ListBullet"/>
            </w:pPr>
            <w:r w:rsidRPr="001C3FB1">
              <w:t>operating, monitoring and controlling high voltage (H.V.) apparatus through use of supervisory control and data acquisition (SCADA) system</w:t>
            </w:r>
          </w:p>
          <w:p w:rsidR="00000000" w:rsidRPr="001C3FB1" w:rsidP="001C3FB1">
            <w:pPr>
              <w:pStyle w:val="ListBullet"/>
            </w:pPr>
            <w:r w:rsidRPr="001C3FB1">
              <w:t>planning and preparing work</w:t>
            </w:r>
          </w:p>
          <w:p w:rsidR="00000000" w:rsidRPr="001C3FB1" w:rsidP="001C3FB1">
            <w:pPr>
              <w:pStyle w:val="ListBullet"/>
            </w:pPr>
            <w:r w:rsidRPr="001C3FB1">
              <w:t>recogn</w:t>
            </w:r>
            <w:r w:rsidRPr="001C3FB1">
              <w:t>ising and responding to abnormal system equipment operating conditions.</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13" w:name="O_1192963"/>
      <w:bookmarkEnd w:id="13"/>
      <w:r w:rsidRPr="001C3FB1">
        <w:t>Knowledge Evidence</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3FB1">
            <w:pPr>
              <w:pStyle w:val="BodyText"/>
              <w:rPr>
                <w:lang w:val="en-NZ"/>
              </w:rPr>
            </w:pPr>
            <w:r w:rsidRPr="001C3FB1">
              <w:t>Evidence required to demonstrate competence in this unit must be relevant to and satisfy all the requirements of the elements and per</w:t>
            </w:r>
            <w:r w:rsidRPr="001C3FB1">
              <w:t xml:space="preserve">formance criteria and include knowledge of: </w:t>
            </w:r>
          </w:p>
        </w:tc>
      </w:tr>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ListBullet"/>
            </w:pPr>
            <w:r w:rsidRPr="001C3FB1">
              <w:t>arrangements of power production plant</w:t>
            </w:r>
          </w:p>
          <w:p w:rsidR="00000000" w:rsidRPr="001C3FB1" w:rsidP="001C3FB1">
            <w:pPr>
              <w:pStyle w:val="ListBullet"/>
            </w:pPr>
            <w:r w:rsidRPr="001C3FB1">
              <w:t>operation of SCADA system</w:t>
            </w:r>
          </w:p>
          <w:p w:rsidR="00000000" w:rsidRPr="001C3FB1" w:rsidP="001C3FB1">
            <w:pPr>
              <w:pStyle w:val="ListBullet"/>
            </w:pPr>
            <w:r w:rsidRPr="001C3FB1">
              <w:t>regulations, legislative requirements, codes of practice, manufacturers’ recommendations and specifications, and environmental requirements</w:t>
            </w:r>
          </w:p>
          <w:p w:rsidR="00000000" w:rsidRPr="001C3FB1" w:rsidP="001C3FB1">
            <w:pPr>
              <w:pStyle w:val="ListBullet"/>
            </w:pPr>
            <w:r w:rsidRPr="001C3FB1">
              <w:t>syst</w:t>
            </w:r>
            <w:r w:rsidRPr="001C3FB1">
              <w:t>em equipment, including location, operating parameters and status</w:t>
            </w:r>
          </w:p>
          <w:p w:rsidR="00000000" w:rsidRPr="001C3FB1" w:rsidP="001C3FB1">
            <w:pPr>
              <w:pStyle w:val="ListBullet"/>
            </w:pPr>
            <w:r w:rsidRPr="001C3FB1">
              <w:t>WHS/OHS requirements, including:</w:t>
            </w:r>
          </w:p>
          <w:p w:rsidR="00000000" w:rsidRPr="001C3FB1" w:rsidP="001C3FB1">
            <w:pPr>
              <w:pStyle w:val="ListBullet2"/>
            </w:pPr>
            <w:r w:rsidRPr="001C3FB1">
              <w:t>emergency procedures</w:t>
            </w:r>
          </w:p>
          <w:p w:rsidR="00000000" w:rsidRPr="001C3FB1" w:rsidP="001C3FB1">
            <w:pPr>
              <w:pStyle w:val="ListBullet2"/>
            </w:pPr>
            <w:r w:rsidRPr="001C3FB1">
              <w:t>risk control measures</w:t>
            </w:r>
          </w:p>
          <w:p w:rsidR="00000000" w:rsidRPr="001C3FB1" w:rsidP="001C3FB1">
            <w:pPr>
              <w:pStyle w:val="ListBullet2"/>
            </w:pPr>
            <w:r w:rsidRPr="001C3FB1">
              <w:t>safe working practices</w:t>
            </w:r>
          </w:p>
          <w:p w:rsidR="00000000" w:rsidRPr="001C3FB1" w:rsidP="001C3FB1">
            <w:pPr>
              <w:pStyle w:val="ListBullet"/>
            </w:pPr>
            <w:r w:rsidRPr="001C3FB1">
              <w:t>workplace documentation</w:t>
            </w:r>
          </w:p>
          <w:p w:rsidR="00000000" w:rsidRPr="001C3FB1" w:rsidP="001C3FB1">
            <w:pPr>
              <w:pStyle w:val="ListBullet"/>
            </w:pPr>
            <w:r w:rsidRPr="001C3FB1">
              <w:t>workplace policies and procedures.</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14" w:name="O_1192964"/>
      <w:bookmarkEnd w:id="14"/>
      <w:r w:rsidRPr="001C3FB1">
        <w:t>Assessment Conditions</w:t>
      </w:r>
    </w:p>
    <w:tbl>
      <w:tblPr>
        <w:tblW w:w="9497" w:type="dxa"/>
        <w:tblLayout w:type="fixed"/>
        <w:tblCellMar>
          <w:left w:w="62" w:type="dxa"/>
          <w:right w:w="62" w:type="dxa"/>
        </w:tblCellMar>
        <w:tblLook w:val="0000"/>
      </w:tblPr>
      <w:tblGrid>
        <w:gridCol w:w="9497"/>
      </w:tblGrid>
      <w:tr w:rsidTr="001C3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FB1" w:rsidP="001C3FB1">
            <w:pPr>
              <w:pStyle w:val="BodyText"/>
            </w:pPr>
            <w:r w:rsidRPr="001C3FB1">
              <w:t xml:space="preserve">Assessors must hold credentials specified within the Standards for Registered Training Organisations current at the time of assessment. </w:t>
            </w:r>
          </w:p>
          <w:p w:rsidR="00000000" w:rsidRPr="001C3FB1" w:rsidP="001C3FB1">
            <w:pPr>
              <w:pStyle w:val="BodyText"/>
            </w:pPr>
            <w:r w:rsidRPr="001C3FB1">
              <w:t>Assessment must satisfy the Principles of Assessment and Rules of Evidence and all regulatory req</w:t>
            </w:r>
            <w:r w:rsidRPr="001C3FB1">
              <w:t>uirements included within the Standards for Registered Training Organisations current at the time of assessment.</w:t>
            </w:r>
          </w:p>
          <w:p w:rsidR="00000000" w:rsidRPr="001C3FB1" w:rsidP="001C3FB1">
            <w:pPr>
              <w:pStyle w:val="BodyText"/>
            </w:pPr>
            <w:r w:rsidRPr="001C3FB1">
              <w:t>Assessment must occur in workplace operational situations where it is appropriate to do so; where this is not appropriate, assessment must occu</w:t>
            </w:r>
            <w:r w:rsidRPr="001C3FB1">
              <w:t>r in simulated workplace operational situations that replicate workplace conditions.</w:t>
            </w:r>
          </w:p>
          <w:p w:rsidR="00000000" w:rsidRPr="001C3FB1" w:rsidP="001C3FB1">
            <w:pPr>
              <w:pStyle w:val="BodyText"/>
            </w:pPr>
            <w:r w:rsidRPr="001C3FB1">
              <w:t>Assessment processes and techniques must be appropriate to the language, literacy and numeracy requirements of the work being performed and the needs of the candidate.</w:t>
            </w:r>
          </w:p>
          <w:p w:rsidR="00000000" w:rsidRPr="001C3FB1" w:rsidP="001C3FB1">
            <w:pPr>
              <w:pStyle w:val="BodyText"/>
            </w:pPr>
            <w:r w:rsidRPr="001C3FB1">
              <w:t>Res</w:t>
            </w:r>
            <w:r w:rsidRPr="001C3FB1">
              <w:t>ources for assessment must include access to:</w:t>
            </w:r>
          </w:p>
          <w:p w:rsidR="00000000" w:rsidRPr="001C3FB1" w:rsidP="001C3FB1">
            <w:pPr>
              <w:pStyle w:val="ListBullet"/>
            </w:pPr>
            <w:r w:rsidRPr="001C3FB1">
              <w:t>a range of relevant exercises, case studies and/or other simulations</w:t>
            </w:r>
          </w:p>
          <w:p w:rsidR="00000000" w:rsidRPr="001C3FB1" w:rsidP="001C3FB1">
            <w:pPr>
              <w:pStyle w:val="ListBullet"/>
            </w:pPr>
            <w:r w:rsidRPr="001C3FB1">
              <w:t xml:space="preserve">relevant and appropriate materials, tools, equipment and personal protective equipment (PPE) currently used in industry </w:t>
            </w:r>
          </w:p>
          <w:p w:rsidR="00000000" w:rsidRPr="001C3FB1" w:rsidP="001C3FB1">
            <w:pPr>
              <w:pStyle w:val="ListBullet"/>
            </w:pPr>
            <w:r w:rsidRPr="001C3FB1">
              <w:t>applicable document</w:t>
            </w:r>
            <w:r w:rsidRPr="001C3FB1">
              <w:t>ation, including workplace procedures, equipment specifications, regulations, codes of practice and operation manuals.</w:t>
            </w:r>
          </w:p>
        </w:tc>
      </w:tr>
    </w:tbl>
    <w:p w:rsidR="00000000" w:rsidRPr="001C3FB1" w:rsidP="001C3FB1">
      <w:pPr>
        <w:pStyle w:val="NoPaddingFontSize1"/>
      </w:pPr>
    </w:p>
    <w:p w:rsidR="00000000" w:rsidRPr="001C3FB1" w:rsidP="001C3FB1">
      <w:pPr>
        <w:pStyle w:val="AllowPageBreak"/>
      </w:pPr>
    </w:p>
    <w:p w:rsidR="00000000" w:rsidRPr="001C3FB1" w:rsidP="001C3FB1">
      <w:pPr>
        <w:pStyle w:val="Heading1"/>
      </w:pPr>
      <w:bookmarkStart w:id="15" w:name="O_1192967"/>
      <w:bookmarkEnd w:id="15"/>
      <w:r w:rsidRPr="001C3FB1">
        <w:t>Links</w:t>
      </w:r>
    </w:p>
    <w:p w:rsidR="00000000" w:rsidRPr="001C3FB1" w:rsidP="00F17246">
      <w:pPr>
        <w:pStyle w:val="BodyText"/>
      </w:pPr>
      <w:r w:rsidRPr="001C3FB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2805">
        <w:rPr>
          <w:rStyle w:val="Hyperlink"/>
        </w:rPr>
        <w:t>https://vetnet.gov.au/Pages/TrainingDocs.aspx?q=1715b9fa-e7bd-441c-bb8d-cf22c9c825a8</w:t>
      </w:r>
      <w:r>
        <w:fldChar w:fldCharType="end"/>
      </w:r>
    </w:p>
    <w:p w:rsidR="00000000" w:rsidRPr="001C3FB1" w:rsidP="001C3FB1"/>
    <w:sectPr w:rsidSect="001C3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rsidRPr="00F17246" w:rsidP="00F17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246" w:rsidP="001C3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246" w:rsidP="001C3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7246" w:rsidP="001C3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rsidP="001C3FB1">
    <w:pPr>
      <w:pStyle w:val="Footer"/>
      <w:framePr w:wrap="around"/>
    </w:pPr>
    <w:r>
      <w:fldChar w:fldCharType="begin"/>
    </w:r>
    <w:r>
      <w:instrText xml:space="preserve"> DOCPROPERTY  Subject  \* MERGEFORMAT </w:instrText>
    </w:r>
    <w:r>
      <w:fldChar w:fldCharType="separate"/>
    </w:r>
    <w:r w:rsidR="00F17246">
      <w:t>Approved</w:t>
    </w:r>
    <w:r w:rsidR="00F17246">
      <w:fldChar w:fldCharType="end"/>
    </w:r>
    <w:r>
      <w:tab/>
      <w:t xml:space="preserve">Page </w:t>
    </w:r>
    <w:r>
      <w:fldChar w:fldCharType="begin"/>
    </w:r>
    <w:r>
      <w:instrText xml:space="preserve"> PAGE  \* Arabic  \* MERGEFORMAT </w:instrText>
    </w:r>
    <w:r>
      <w:fldChar w:fldCharType="separate"/>
    </w:r>
    <w:r w:rsidR="00F172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7246">
      <w:rPr>
        <w:noProof/>
      </w:rPr>
      <w:t>4</w:t>
    </w:r>
    <w:r>
      <w:rPr>
        <w:noProof/>
      </w:rPr>
      <w:fldChar w:fldCharType="end"/>
    </w:r>
  </w:p>
  <w:p w:rsidR="001C3FB1" w:rsidP="001C3FB1">
    <w:pPr>
      <w:pStyle w:val="Footer"/>
      <w:framePr w:wrap="around"/>
    </w:pPr>
    <w:r>
      <w:t xml:space="preserve">© Commonwealth of Australia, </w:t>
    </w:r>
    <w:r>
      <w:fldChar w:fldCharType="begin"/>
    </w:r>
    <w:r>
      <w:instrText xml:space="preserve"> DATE  \@ "yyyy"  \* MERGEFORMAT </w:instrText>
    </w:r>
    <w:r>
      <w:fldChar w:fldCharType="separate"/>
    </w:r>
    <w:r w:rsidR="00F17246">
      <w:rPr>
        <w:noProof/>
      </w:rPr>
      <w:t>2025</w:t>
    </w:r>
    <w:r>
      <w:fldChar w:fldCharType="end"/>
    </w:r>
    <w:r>
      <w:tab/>
    </w:r>
    <w:r>
      <w:fldChar w:fldCharType="begin"/>
    </w:r>
    <w:r>
      <w:instrText xml:space="preserve"> DOCPROPERTY  Author  \* MERGEFORMAT </w:instrText>
    </w:r>
    <w:r>
      <w:fldChar w:fldCharType="separate"/>
    </w:r>
    <w:r w:rsidR="00F17246">
      <w:t>Powering Skills Organisation</w:t>
    </w:r>
    <w:r w:rsidR="00F17246">
      <w:fldChar w:fldCharType="end"/>
    </w:r>
  </w:p>
  <w:p w:rsidR="001C3FB1" w:rsidP="001C3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FB1" w:rsidRPr="00F17246" w:rsidP="00F17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246" w:rsidRPr="002D2AF8" w:rsidP="001C3FB1">
    <w:pPr>
      <w:pStyle w:val="Header"/>
      <w:framePr w:wrap="around"/>
    </w:pPr>
    <w:r>
      <w:fldChar w:fldCharType="begin"/>
    </w:r>
    <w:r>
      <w:instrText xml:space="preserve"> TITLE   \* MERGEFORMAT </w:instrText>
    </w:r>
    <w:r>
      <w:fldChar w:fldCharType="separate"/>
    </w:r>
    <w:r>
      <w:t>UEPOPS108 Operate and monitor system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7246" w:rsidP="001C3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FB1" w:rsidRPr="002D2AF8" w:rsidP="001C3FB1">
    <w:pPr>
      <w:pStyle w:val="Header"/>
      <w:framePr w:wrap="around"/>
    </w:pPr>
    <w:r>
      <w:fldChar w:fldCharType="begin"/>
    </w:r>
    <w:r>
      <w:instrText xml:space="preserve"> TITLE   \* MERGEFORMAT </w:instrText>
    </w:r>
    <w:r>
      <w:fldChar w:fldCharType="separate"/>
    </w:r>
    <w:r w:rsidR="00F17246">
      <w:t>UEPOPS108 Operate and monitor system equipment</w:t>
    </w:r>
    <w:r w:rsidR="00F17246">
      <w:fldChar w:fldCharType="end"/>
    </w:r>
    <w:r>
      <w:tab/>
      <w:t xml:space="preserve">Date this document was generated: </w:t>
    </w:r>
    <w:r>
      <w:fldChar w:fldCharType="begin"/>
    </w:r>
    <w:r>
      <w:instrText xml:space="preserve"> CREATEDATE  \@ "d MMMM yyyy"  \* MERGEFORMAT </w:instrText>
    </w:r>
    <w:r>
      <w:fldChar w:fldCharType="separate"/>
    </w:r>
    <w:r w:rsidR="00F17246">
      <w:rPr>
        <w:noProof/>
      </w:rPr>
      <w:t>2 March 2025</w:t>
    </w:r>
    <w:r>
      <w:fldChar w:fldCharType="end"/>
    </w:r>
  </w:p>
  <w:p w:rsidR="001C3FB1" w:rsidP="001C3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63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06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88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FB1"/>
    <w:pPr>
      <w:spacing w:before="360" w:after="60"/>
      <w:outlineLvl w:val="0"/>
    </w:pPr>
    <w:rPr>
      <w:sz w:val="32"/>
    </w:rPr>
  </w:style>
  <w:style w:type="paragraph" w:styleId="Heading2">
    <w:name w:val="heading 2"/>
    <w:basedOn w:val="HeadingBase"/>
    <w:next w:val="BodyText"/>
    <w:link w:val="Heading2Char"/>
    <w:qFormat/>
    <w:rsid w:val="001C3FB1"/>
    <w:pPr>
      <w:keepLines/>
      <w:spacing w:before="240" w:after="120"/>
      <w:outlineLvl w:val="1"/>
    </w:pPr>
    <w:rPr>
      <w:sz w:val="28"/>
      <w:szCs w:val="40"/>
    </w:rPr>
  </w:style>
  <w:style w:type="paragraph" w:styleId="Heading3">
    <w:name w:val="heading 3"/>
    <w:basedOn w:val="HeadingBase"/>
    <w:next w:val="BodyText"/>
    <w:link w:val="Heading3Char"/>
    <w:qFormat/>
    <w:rsid w:val="001C3FB1"/>
    <w:pPr>
      <w:spacing w:before="180" w:after="120"/>
      <w:outlineLvl w:val="2"/>
    </w:pPr>
    <w:rPr>
      <w:spacing w:val="-10"/>
      <w:kern w:val="32"/>
    </w:rPr>
  </w:style>
  <w:style w:type="paragraph" w:styleId="Heading4">
    <w:name w:val="heading 4"/>
    <w:basedOn w:val="HeadingBase"/>
    <w:next w:val="BodyText"/>
    <w:link w:val="Heading4Char"/>
    <w:qFormat/>
    <w:rsid w:val="001C3FB1"/>
    <w:pPr>
      <w:spacing w:before="160" w:after="120"/>
      <w:outlineLvl w:val="3"/>
    </w:pPr>
    <w:rPr>
      <w:sz w:val="22"/>
    </w:rPr>
  </w:style>
  <w:style w:type="paragraph" w:styleId="Heading5">
    <w:name w:val="heading 5"/>
    <w:basedOn w:val="HeadingBase"/>
    <w:next w:val="Normal"/>
    <w:link w:val="Heading5Char"/>
    <w:qFormat/>
    <w:rsid w:val="001C3FB1"/>
    <w:pPr>
      <w:spacing w:before="80"/>
      <w:outlineLvl w:val="4"/>
    </w:pPr>
    <w:rPr>
      <w:color w:val="918585"/>
      <w:sz w:val="20"/>
    </w:rPr>
  </w:style>
  <w:style w:type="paragraph" w:styleId="Heading6">
    <w:name w:val="heading 6"/>
    <w:basedOn w:val="HeadingBase"/>
    <w:next w:val="Normal"/>
    <w:link w:val="Heading6Char"/>
    <w:qFormat/>
    <w:rsid w:val="001C3FB1"/>
    <w:pPr>
      <w:spacing w:before="60"/>
      <w:outlineLvl w:val="5"/>
    </w:pPr>
    <w:rPr>
      <w:color w:val="918585"/>
      <w:sz w:val="20"/>
    </w:rPr>
  </w:style>
  <w:style w:type="paragraph" w:styleId="Heading7">
    <w:name w:val="heading 7"/>
    <w:basedOn w:val="Normal"/>
    <w:next w:val="Normal"/>
    <w:link w:val="Heading7Char"/>
    <w:qFormat/>
    <w:rsid w:val="001C3FB1"/>
    <w:pPr>
      <w:ind w:left="720"/>
      <w:outlineLvl w:val="6"/>
    </w:pPr>
    <w:rPr>
      <w:i/>
    </w:rPr>
  </w:style>
  <w:style w:type="paragraph" w:styleId="Heading8">
    <w:name w:val="heading 8"/>
    <w:basedOn w:val="Normal"/>
    <w:next w:val="Normal"/>
    <w:link w:val="Heading8Char"/>
    <w:qFormat/>
    <w:rsid w:val="001C3FB1"/>
    <w:pPr>
      <w:ind w:left="720"/>
      <w:outlineLvl w:val="7"/>
    </w:pPr>
    <w:rPr>
      <w:i/>
    </w:rPr>
  </w:style>
  <w:style w:type="paragraph" w:styleId="Heading9">
    <w:name w:val="heading 9"/>
    <w:basedOn w:val="Normal"/>
    <w:next w:val="Normal"/>
    <w:link w:val="Heading9Char"/>
    <w:qFormat/>
    <w:rsid w:val="001C3FB1"/>
    <w:pPr>
      <w:ind w:left="720"/>
      <w:outlineLvl w:val="8"/>
    </w:pPr>
    <w:rPr>
      <w:i/>
    </w:rPr>
  </w:style>
  <w:style w:type="character" w:default="1" w:styleId="DefaultParagraphFont">
    <w:name w:val="Default Paragraph Font"/>
    <w:uiPriority w:val="1"/>
    <w:unhideWhenUsed/>
    <w:rsid w:val="001C3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FB1"/>
  </w:style>
  <w:style w:type="character" w:customStyle="1" w:styleId="Heading1Char">
    <w:name w:val="Heading 1 Char"/>
    <w:basedOn w:val="DefaultParagraphFont"/>
    <w:link w:val="Heading1"/>
    <w:rsid w:val="001C3FB1"/>
    <w:rPr>
      <w:rFonts w:ascii="Times New Roman" w:eastAsia="Times New Roman" w:hAnsi="Times New Roman" w:cs="Times New Roman"/>
      <w:b/>
      <w:sz w:val="32"/>
      <w:szCs w:val="20"/>
      <w:lang w:eastAsia="en-US"/>
    </w:rPr>
  </w:style>
  <w:style w:type="paragraph" w:styleId="BodyText">
    <w:name w:val="Body Text"/>
    <w:basedOn w:val="Normal"/>
    <w:link w:val="BodyTextChar"/>
    <w:rsid w:val="001C3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FB1"/>
    <w:rPr>
      <w:rFonts w:ascii="Times New Roman" w:eastAsia="Times New Roman" w:hAnsi="Times New Roman" w:cs="Times New Roman"/>
      <w:sz w:val="24"/>
      <w:lang w:eastAsia="en-US"/>
    </w:rPr>
  </w:style>
  <w:style w:type="paragraph" w:styleId="ListBullet">
    <w:name w:val="List Bullet"/>
    <w:basedOn w:val="List"/>
    <w:rsid w:val="001C3FB1"/>
    <w:pPr>
      <w:numPr>
        <w:numId w:val="12"/>
      </w:numPr>
      <w:tabs>
        <w:tab w:val="clear" w:pos="340"/>
      </w:tabs>
      <w:spacing w:before="40" w:after="40"/>
    </w:pPr>
  </w:style>
  <w:style w:type="character" w:customStyle="1" w:styleId="SpecialBold">
    <w:name w:val="Special Bold"/>
    <w:basedOn w:val="DefaultParagraphFont"/>
    <w:rsid w:val="001C3FB1"/>
    <w:rPr>
      <w:b/>
      <w:spacing w:val="0"/>
    </w:rPr>
  </w:style>
  <w:style w:type="paragraph" w:styleId="ListBullet2">
    <w:name w:val="List Bullet 2"/>
    <w:basedOn w:val="List2"/>
    <w:rsid w:val="001C3FB1"/>
    <w:pPr>
      <w:numPr>
        <w:numId w:val="13"/>
      </w:numPr>
      <w:tabs>
        <w:tab w:val="clear" w:pos="680"/>
      </w:tabs>
    </w:pPr>
  </w:style>
  <w:style w:type="paragraph" w:customStyle="1" w:styleId="SuperHeading">
    <w:name w:val="SuperHeading"/>
    <w:basedOn w:val="Normal"/>
    <w:rsid w:val="001C3FB1"/>
    <w:pPr>
      <w:spacing w:before="240" w:after="120"/>
      <w:outlineLvl w:val="0"/>
    </w:pPr>
    <w:rPr>
      <w:rFonts w:ascii="Times New Roman" w:hAnsi="Times New Roman"/>
      <w:b/>
      <w:sz w:val="32"/>
    </w:rPr>
  </w:style>
  <w:style w:type="paragraph" w:customStyle="1" w:styleId="AllowPageBreak">
    <w:name w:val="AllowPageBreak"/>
    <w:rsid w:val="001C3F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3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FB1"/>
    <w:rPr>
      <w:rFonts w:ascii="Courier New" w:eastAsia="Times New Roman" w:hAnsi="Courier New" w:cs="Times New Roman"/>
      <w:i/>
      <w:szCs w:val="20"/>
      <w:lang w:eastAsia="en-US"/>
    </w:rPr>
  </w:style>
  <w:style w:type="paragraph" w:customStyle="1" w:styleId="HeadingBase">
    <w:name w:val="Heading Base"/>
    <w:rsid w:val="001C3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FB1"/>
    <w:pPr>
      <w:tabs>
        <w:tab w:val="right" w:leader="dot" w:pos="9072"/>
      </w:tabs>
      <w:ind w:left="567"/>
    </w:pPr>
    <w:rPr>
      <w:szCs w:val="22"/>
    </w:rPr>
  </w:style>
  <w:style w:type="paragraph" w:customStyle="1" w:styleId="TOCBase">
    <w:name w:val="TOC Base"/>
    <w:rsid w:val="001C3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FB1"/>
    <w:pPr>
      <w:tabs>
        <w:tab w:val="right" w:leader="dot" w:pos="9072"/>
      </w:tabs>
      <w:spacing w:before="40" w:after="40"/>
      <w:ind w:left="284"/>
    </w:pPr>
    <w:rPr>
      <w:rFonts w:ascii="Times New Roman" w:hAnsi="Times New Roman"/>
    </w:rPr>
  </w:style>
  <w:style w:type="paragraph" w:styleId="TOC1">
    <w:name w:val="toc 1"/>
    <w:basedOn w:val="TOCBase"/>
    <w:next w:val="Normal"/>
    <w:rsid w:val="001C3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FB1"/>
    <w:rPr>
      <w:rFonts w:ascii="Times New Roman" w:eastAsia="Times New Roman" w:hAnsi="Times New Roman" w:cs="Times New Roman"/>
      <w:sz w:val="16"/>
      <w:lang w:eastAsia="en-US"/>
    </w:rPr>
  </w:style>
  <w:style w:type="paragraph" w:styleId="Title">
    <w:name w:val="Title"/>
    <w:basedOn w:val="HeadingBase"/>
    <w:link w:val="TitleChar"/>
    <w:qFormat/>
    <w:rsid w:val="001C3FB1"/>
    <w:pPr>
      <w:spacing w:before="5040"/>
      <w:jc w:val="center"/>
    </w:pPr>
    <w:rPr>
      <w:sz w:val="48"/>
      <w:szCs w:val="72"/>
      <w:lang w:val="en-US"/>
    </w:rPr>
  </w:style>
  <w:style w:type="character" w:customStyle="1" w:styleId="TitleChar">
    <w:name w:val="Title Char"/>
    <w:basedOn w:val="DefaultParagraphFont"/>
    <w:link w:val="Title"/>
    <w:rsid w:val="001C3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FB1"/>
    <w:pPr>
      <w:tabs>
        <w:tab w:val="left" w:pos="3600"/>
        <w:tab w:val="left" w:pos="3958"/>
      </w:tabs>
    </w:pPr>
  </w:style>
  <w:style w:type="paragraph" w:styleId="List">
    <w:name w:val="List"/>
    <w:basedOn w:val="BodyText"/>
    <w:next w:val="BodyText"/>
    <w:rsid w:val="001C3FB1"/>
    <w:pPr>
      <w:tabs>
        <w:tab w:val="left" w:pos="340"/>
      </w:tabs>
      <w:spacing w:before="60" w:after="60"/>
      <w:ind w:left="340" w:hanging="340"/>
    </w:pPr>
  </w:style>
  <w:style w:type="paragraph" w:customStyle="1" w:styleId="Note">
    <w:name w:val="Note"/>
    <w:basedOn w:val="BodyText"/>
    <w:rsid w:val="001C3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FB1"/>
    <w:pPr>
      <w:framePr w:wrap="auto" w:hAnchor="text" w:y="6049"/>
    </w:pPr>
    <w:rPr>
      <w:color w:val="000000"/>
      <w:sz w:val="40"/>
    </w:rPr>
  </w:style>
  <w:style w:type="paragraph" w:customStyle="1" w:styleId="TOCTitle">
    <w:name w:val="TOCTitle"/>
    <w:basedOn w:val="Heading1"/>
    <w:rsid w:val="001C3FB1"/>
    <w:pPr>
      <w:spacing w:after="240"/>
      <w:jc w:val="center"/>
      <w:outlineLvl w:val="9"/>
    </w:pPr>
    <w:rPr>
      <w:caps/>
    </w:rPr>
  </w:style>
  <w:style w:type="paragraph" w:customStyle="1" w:styleId="Version">
    <w:name w:val="Version"/>
    <w:rsid w:val="001C3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FB1"/>
    <w:pPr>
      <w:keepNext w:val="0"/>
      <w:tabs>
        <w:tab w:val="right" w:pos="4176"/>
      </w:tabs>
      <w:ind w:left="198" w:hanging="198"/>
    </w:pPr>
    <w:rPr>
      <w:rFonts w:ascii="Garamond" w:hAnsi="Garamond"/>
    </w:rPr>
  </w:style>
  <w:style w:type="paragraph" w:styleId="IndexHeading">
    <w:name w:val="index heading"/>
    <w:basedOn w:val="Normal"/>
    <w:next w:val="Index1"/>
    <w:semiHidden/>
    <w:rsid w:val="001C3FB1"/>
    <w:pPr>
      <w:spacing w:before="120" w:after="120"/>
    </w:pPr>
    <w:rPr>
      <w:rFonts w:ascii="Arial" w:hAnsi="Arial"/>
      <w:b/>
      <w:color w:val="918585"/>
      <w:sz w:val="24"/>
    </w:rPr>
  </w:style>
  <w:style w:type="paragraph" w:styleId="Header">
    <w:name w:val="header"/>
    <w:basedOn w:val="Normal"/>
    <w:link w:val="HeaderChar"/>
    <w:rsid w:val="001C3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FB1"/>
    <w:rPr>
      <w:rFonts w:ascii="Times New Roman" w:eastAsia="Times New Roman" w:hAnsi="Times New Roman" w:cs="Times New Roman"/>
      <w:sz w:val="16"/>
      <w:szCs w:val="20"/>
      <w:lang w:val="en-GB" w:eastAsia="en-US"/>
    </w:rPr>
  </w:style>
  <w:style w:type="paragraph" w:customStyle="1" w:styleId="Chapter">
    <w:name w:val="Chapter"/>
    <w:basedOn w:val="Normal"/>
    <w:rsid w:val="001C3FB1"/>
    <w:pPr>
      <w:spacing w:before="240"/>
    </w:pPr>
    <w:rPr>
      <w:rFonts w:ascii="Times New Roman" w:hAnsi="Times New Roman"/>
      <w:smallCaps/>
      <w:spacing w:val="80"/>
      <w:sz w:val="28"/>
    </w:rPr>
  </w:style>
  <w:style w:type="paragraph" w:customStyle="1" w:styleId="InChapter">
    <w:name w:val="InChapter"/>
    <w:basedOn w:val="Heading3"/>
    <w:rsid w:val="001C3FB1"/>
    <w:pPr>
      <w:spacing w:after="240"/>
      <w:outlineLvl w:val="9"/>
    </w:pPr>
    <w:rPr>
      <w:noProof/>
    </w:rPr>
  </w:style>
  <w:style w:type="paragraph" w:styleId="Index2">
    <w:name w:val="index 2"/>
    <w:basedOn w:val="Normal"/>
    <w:next w:val="Normal"/>
    <w:semiHidden/>
    <w:rsid w:val="001C3FB1"/>
    <w:pPr>
      <w:tabs>
        <w:tab w:val="right" w:pos="4176"/>
      </w:tabs>
      <w:ind w:left="568" w:hanging="284"/>
    </w:pPr>
    <w:rPr>
      <w:rFonts w:ascii="Garamond" w:hAnsi="Garamond"/>
    </w:rPr>
  </w:style>
  <w:style w:type="paragraph" w:customStyle="1" w:styleId="Byline">
    <w:name w:val="Byline"/>
    <w:rsid w:val="001C3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FB1"/>
    <w:pPr>
      <w:tabs>
        <w:tab w:val="clear" w:pos="3600"/>
        <w:tab w:val="clear" w:pos="3958"/>
      </w:tabs>
      <w:jc w:val="right"/>
    </w:pPr>
  </w:style>
  <w:style w:type="character" w:styleId="Emphasis">
    <w:name w:val="Emphasis"/>
    <w:basedOn w:val="DefaultParagraphFont"/>
    <w:qFormat/>
    <w:rsid w:val="001C3FB1"/>
    <w:rPr>
      <w:i/>
    </w:rPr>
  </w:style>
  <w:style w:type="paragraph" w:styleId="Caption">
    <w:name w:val="caption"/>
    <w:basedOn w:val="BodyText"/>
    <w:next w:val="Normal"/>
    <w:qFormat/>
    <w:rsid w:val="001C3FB1"/>
    <w:pPr>
      <w:framePr w:w="2268" w:hSpace="181" w:vSpace="181" w:wrap="around" w:vAnchor="text" w:hAnchor="page" w:x="1135" w:y="285" w:anchorLock="1"/>
    </w:pPr>
    <w:rPr>
      <w:i/>
    </w:rPr>
  </w:style>
  <w:style w:type="paragraph" w:customStyle="1" w:styleId="MiniTOCTitle">
    <w:name w:val="MiniTOCTitle"/>
    <w:basedOn w:val="Heading4"/>
    <w:rsid w:val="001C3FB1"/>
    <w:pPr>
      <w:spacing w:before="240"/>
      <w:outlineLvl w:val="9"/>
    </w:pPr>
    <w:rPr>
      <w:noProof/>
      <w:sz w:val="24"/>
    </w:rPr>
  </w:style>
  <w:style w:type="paragraph" w:customStyle="1" w:styleId="MiniTOCItem">
    <w:name w:val="MiniTOCItem"/>
    <w:basedOn w:val="ListBullet"/>
    <w:rsid w:val="001C3FB1"/>
    <w:pPr>
      <w:numPr>
        <w:numId w:val="0"/>
      </w:numPr>
      <w:tabs>
        <w:tab w:val="right" w:leader="dot" w:pos="6521"/>
      </w:tabs>
      <w:spacing w:before="0" w:after="0"/>
    </w:pPr>
  </w:style>
  <w:style w:type="paragraph" w:customStyle="1" w:styleId="TOFTitle">
    <w:name w:val="TOFTitle"/>
    <w:basedOn w:val="TOCTitle"/>
    <w:rsid w:val="001C3FB1"/>
  </w:style>
  <w:style w:type="paragraph" w:styleId="TableofFigures">
    <w:name w:val="table of figures"/>
    <w:basedOn w:val="Normal"/>
    <w:next w:val="Normal"/>
    <w:semiHidden/>
    <w:rsid w:val="001C3FB1"/>
    <w:pPr>
      <w:tabs>
        <w:tab w:val="right" w:leader="dot" w:pos="9072"/>
      </w:tabs>
      <w:ind w:left="970" w:hanging="403"/>
    </w:pPr>
    <w:rPr>
      <w:rFonts w:ascii="Times New Roman" w:hAnsi="Times New Roman"/>
      <w:b/>
    </w:rPr>
  </w:style>
  <w:style w:type="paragraph" w:styleId="ListNumber">
    <w:name w:val="List Number"/>
    <w:basedOn w:val="List"/>
    <w:rsid w:val="001C3FB1"/>
    <w:pPr>
      <w:numPr>
        <w:numId w:val="15"/>
      </w:numPr>
      <w:tabs>
        <w:tab w:val="clear" w:pos="340"/>
      </w:tabs>
    </w:pPr>
  </w:style>
  <w:style w:type="character" w:customStyle="1" w:styleId="WingdingSymbols">
    <w:name w:val="Wingding Symbols"/>
    <w:rsid w:val="001C3FB1"/>
    <w:rPr>
      <w:rFonts w:ascii="Wingdings" w:hAnsi="Wingdings"/>
    </w:rPr>
  </w:style>
  <w:style w:type="paragraph" w:customStyle="1" w:styleId="TableHeading">
    <w:name w:val="Table Heading"/>
    <w:basedOn w:val="HeadingBase"/>
    <w:rsid w:val="001C3FB1"/>
    <w:pPr>
      <w:keepLines/>
      <w:pBdr>
        <w:bottom w:val="single" w:sz="6" w:space="1" w:color="918585"/>
      </w:pBdr>
      <w:spacing w:before="240"/>
    </w:pPr>
  </w:style>
  <w:style w:type="character" w:customStyle="1" w:styleId="HotSpot">
    <w:name w:val="HotSpot"/>
    <w:rsid w:val="001C3FB1"/>
    <w:rPr>
      <w:color w:val="0033CC"/>
      <w:u w:val="none"/>
    </w:rPr>
  </w:style>
  <w:style w:type="paragraph" w:customStyle="1" w:styleId="BodyTextRight">
    <w:name w:val="Body Text Right"/>
    <w:basedOn w:val="BodyText"/>
    <w:rsid w:val="001C3FB1"/>
    <w:pPr>
      <w:spacing w:before="0" w:after="0"/>
      <w:jc w:val="right"/>
    </w:pPr>
  </w:style>
  <w:style w:type="paragraph" w:styleId="Index3">
    <w:name w:val="index 3"/>
    <w:basedOn w:val="ListNumber2"/>
    <w:next w:val="Normal"/>
    <w:semiHidden/>
    <w:rsid w:val="001C3FB1"/>
    <w:pPr>
      <w:numPr>
        <w:numId w:val="0"/>
      </w:numPr>
      <w:tabs>
        <w:tab w:val="right" w:leader="dot" w:pos="4176"/>
      </w:tabs>
    </w:pPr>
  </w:style>
  <w:style w:type="paragraph" w:styleId="ListNumber2">
    <w:name w:val="List Number 2"/>
    <w:basedOn w:val="List2"/>
    <w:rsid w:val="001C3FB1"/>
    <w:pPr>
      <w:numPr>
        <w:numId w:val="10"/>
      </w:numPr>
      <w:tabs>
        <w:tab w:val="clear" w:pos="1060"/>
      </w:tabs>
    </w:pPr>
  </w:style>
  <w:style w:type="paragraph" w:customStyle="1" w:styleId="MarginNote">
    <w:name w:val="Margin Note"/>
    <w:basedOn w:val="BodyText"/>
    <w:rsid w:val="001C3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FB1"/>
    <w:rPr>
      <w:sz w:val="32"/>
    </w:rPr>
  </w:style>
  <w:style w:type="paragraph" w:customStyle="1" w:styleId="HeadingProcedure">
    <w:name w:val="Heading Procedure"/>
    <w:basedOn w:val="HeadingBase"/>
    <w:next w:val="Normal"/>
    <w:rsid w:val="001C3FB1"/>
    <w:pPr>
      <w:tabs>
        <w:tab w:val="left" w:pos="0"/>
      </w:tabs>
      <w:spacing w:before="120" w:after="60"/>
    </w:pPr>
    <w:rPr>
      <w:i/>
      <w:color w:val="918585"/>
      <w:sz w:val="22"/>
    </w:rPr>
  </w:style>
  <w:style w:type="paragraph" w:customStyle="1" w:styleId="TableBodyText">
    <w:name w:val="Table Body Text"/>
    <w:basedOn w:val="BodyText"/>
    <w:rsid w:val="001C3FB1"/>
    <w:pPr>
      <w:spacing w:before="60" w:after="60"/>
    </w:pPr>
  </w:style>
  <w:style w:type="paragraph" w:styleId="ListContinue">
    <w:name w:val="List Continue"/>
    <w:basedOn w:val="List"/>
    <w:rsid w:val="001C3FB1"/>
    <w:pPr>
      <w:ind w:firstLine="0"/>
    </w:pPr>
  </w:style>
  <w:style w:type="paragraph" w:customStyle="1" w:styleId="ListNote">
    <w:name w:val="List Note"/>
    <w:basedOn w:val="List"/>
    <w:rsid w:val="001C3FB1"/>
    <w:pPr>
      <w:pBdr>
        <w:top w:val="single" w:sz="6" w:space="2" w:color="918585"/>
        <w:bottom w:val="single" w:sz="6" w:space="2" w:color="918585"/>
      </w:pBdr>
      <w:tabs>
        <w:tab w:val="left" w:pos="1021"/>
      </w:tabs>
      <w:ind w:firstLine="0"/>
    </w:pPr>
  </w:style>
  <w:style w:type="paragraph" w:customStyle="1" w:styleId="Warning">
    <w:name w:val="Warning"/>
    <w:basedOn w:val="BodyText"/>
    <w:rsid w:val="001C3FB1"/>
    <w:pPr>
      <w:shd w:val="clear" w:color="auto" w:fill="D9D9D9"/>
      <w:tabs>
        <w:tab w:val="left" w:pos="992"/>
      </w:tabs>
      <w:ind w:left="119" w:right="119"/>
    </w:pPr>
    <w:rPr>
      <w:sz w:val="20"/>
    </w:rPr>
  </w:style>
  <w:style w:type="paragraph" w:customStyle="1" w:styleId="MarginIcons">
    <w:name w:val="Margin Icons"/>
    <w:basedOn w:val="BodyText"/>
    <w:rsid w:val="001C3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FB1"/>
    <w:rPr>
      <w:rFonts w:ascii="Courier New" w:hAnsi="Courier New"/>
    </w:rPr>
  </w:style>
  <w:style w:type="paragraph" w:customStyle="1" w:styleId="NoteBullet">
    <w:name w:val="Note Bullet"/>
    <w:basedOn w:val="Note"/>
    <w:rsid w:val="001C3FB1"/>
    <w:pPr>
      <w:tabs>
        <w:tab w:val="clear" w:pos="680"/>
      </w:tabs>
      <w:spacing w:before="60" w:after="60"/>
    </w:pPr>
  </w:style>
  <w:style w:type="paragraph" w:customStyle="1" w:styleId="SubHeading2">
    <w:name w:val="SubHeading2"/>
    <w:basedOn w:val="HeadingBase"/>
    <w:rsid w:val="001C3FB1"/>
    <w:pPr>
      <w:spacing w:before="240" w:after="60"/>
    </w:pPr>
    <w:rPr>
      <w:sz w:val="20"/>
    </w:rPr>
  </w:style>
  <w:style w:type="paragraph" w:customStyle="1" w:styleId="SubHeading1">
    <w:name w:val="SubHeading1"/>
    <w:basedOn w:val="HeadingBase"/>
    <w:rsid w:val="001C3FB1"/>
    <w:pPr>
      <w:spacing w:before="240" w:after="60"/>
    </w:pPr>
    <w:rPr>
      <w:color w:val="918585"/>
      <w:sz w:val="22"/>
    </w:rPr>
  </w:style>
  <w:style w:type="paragraph" w:customStyle="1" w:styleId="SideHeading">
    <w:name w:val="Side Heading"/>
    <w:basedOn w:val="HeadingBase"/>
    <w:rsid w:val="001C3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FB1"/>
    <w:pPr>
      <w:tabs>
        <w:tab w:val="num" w:pos="360"/>
      </w:tabs>
    </w:pPr>
  </w:style>
  <w:style w:type="paragraph" w:styleId="PlainText">
    <w:name w:val="Plain Text"/>
    <w:basedOn w:val="Normal"/>
    <w:link w:val="PlainTextChar"/>
    <w:rsid w:val="001C3FB1"/>
    <w:rPr>
      <w:sz w:val="20"/>
    </w:rPr>
  </w:style>
  <w:style w:type="character" w:customStyle="1" w:styleId="PlainTextChar">
    <w:name w:val="Plain Text Char"/>
    <w:basedOn w:val="DefaultParagraphFont"/>
    <w:link w:val="PlainText"/>
    <w:rsid w:val="001C3FB1"/>
    <w:rPr>
      <w:rFonts w:ascii="Courier New" w:eastAsia="Times New Roman" w:hAnsi="Courier New" w:cs="Times New Roman"/>
      <w:sz w:val="20"/>
      <w:szCs w:val="20"/>
      <w:lang w:eastAsia="en-US"/>
    </w:rPr>
  </w:style>
  <w:style w:type="character" w:customStyle="1" w:styleId="MenuOption">
    <w:name w:val="Menu Option"/>
    <w:basedOn w:val="DefaultParagraphFont"/>
    <w:rsid w:val="001C3FB1"/>
    <w:rPr>
      <w:b/>
      <w:smallCaps/>
    </w:rPr>
  </w:style>
  <w:style w:type="paragraph" w:customStyle="1" w:styleId="TableListNumber">
    <w:name w:val="Table List Number"/>
    <w:basedOn w:val="ListNumber"/>
    <w:rsid w:val="001C3FB1"/>
    <w:pPr>
      <w:numPr>
        <w:numId w:val="0"/>
      </w:numPr>
    </w:pPr>
  </w:style>
  <w:style w:type="paragraph" w:styleId="TOC4">
    <w:name w:val="toc 4"/>
    <w:basedOn w:val="TOCBase"/>
    <w:next w:val="Normal"/>
    <w:semiHidden/>
    <w:rsid w:val="001C3FB1"/>
    <w:pPr>
      <w:tabs>
        <w:tab w:val="right" w:leader="dot" w:pos="9071"/>
      </w:tabs>
      <w:ind w:left="1701"/>
    </w:pPr>
  </w:style>
  <w:style w:type="paragraph" w:customStyle="1" w:styleId="ListAlpha">
    <w:name w:val="List Alpha"/>
    <w:basedOn w:val="List"/>
    <w:rsid w:val="001C3FB1"/>
    <w:pPr>
      <w:numPr>
        <w:numId w:val="9"/>
      </w:numPr>
    </w:pPr>
  </w:style>
  <w:style w:type="paragraph" w:customStyle="1" w:styleId="ListAlpha2">
    <w:name w:val="List Alpha 2"/>
    <w:basedOn w:val="List2"/>
    <w:rsid w:val="001C3FB1"/>
    <w:pPr>
      <w:numPr>
        <w:numId w:val="8"/>
      </w:numPr>
    </w:pPr>
  </w:style>
  <w:style w:type="paragraph" w:styleId="List2">
    <w:name w:val="List 2"/>
    <w:basedOn w:val="BodyText"/>
    <w:rsid w:val="001C3FB1"/>
    <w:pPr>
      <w:tabs>
        <w:tab w:val="left" w:pos="680"/>
      </w:tabs>
      <w:spacing w:before="60" w:after="60"/>
      <w:ind w:left="680" w:hanging="340"/>
    </w:pPr>
  </w:style>
  <w:style w:type="paragraph" w:styleId="List3">
    <w:name w:val="List 3"/>
    <w:basedOn w:val="BodyText"/>
    <w:rsid w:val="001C3FB1"/>
    <w:pPr>
      <w:tabs>
        <w:tab w:val="left" w:pos="1021"/>
      </w:tabs>
      <w:spacing w:before="60" w:after="60"/>
      <w:ind w:left="1020" w:hanging="340"/>
    </w:pPr>
  </w:style>
  <w:style w:type="paragraph" w:styleId="List4">
    <w:name w:val="List 4"/>
    <w:basedOn w:val="BodyText"/>
    <w:rsid w:val="001C3FB1"/>
    <w:pPr>
      <w:tabs>
        <w:tab w:val="left" w:pos="1361"/>
      </w:tabs>
      <w:spacing w:before="60" w:after="60"/>
      <w:ind w:left="1361" w:hanging="340"/>
    </w:pPr>
  </w:style>
  <w:style w:type="paragraph" w:styleId="List5">
    <w:name w:val="List 5"/>
    <w:basedOn w:val="BodyText"/>
    <w:rsid w:val="001C3FB1"/>
    <w:pPr>
      <w:tabs>
        <w:tab w:val="left" w:pos="1701"/>
      </w:tabs>
      <w:spacing w:before="60" w:after="60"/>
      <w:ind w:left="1701" w:hanging="340"/>
    </w:pPr>
  </w:style>
  <w:style w:type="paragraph" w:styleId="ListBullet3">
    <w:name w:val="List Bullet 3"/>
    <w:basedOn w:val="List3"/>
    <w:rsid w:val="001C3FB1"/>
    <w:pPr>
      <w:numPr>
        <w:numId w:val="14"/>
      </w:numPr>
      <w:tabs>
        <w:tab w:val="clear" w:pos="1021"/>
      </w:tabs>
      <w:ind w:left="1037" w:hanging="357"/>
    </w:pPr>
  </w:style>
  <w:style w:type="paragraph" w:styleId="ListBullet4">
    <w:name w:val="List Bullet 4"/>
    <w:basedOn w:val="List4"/>
    <w:rsid w:val="001C3FB1"/>
    <w:pPr>
      <w:numPr>
        <w:numId w:val="3"/>
      </w:numPr>
      <w:tabs>
        <w:tab w:val="clear" w:pos="1361"/>
      </w:tabs>
    </w:pPr>
  </w:style>
  <w:style w:type="paragraph" w:styleId="ListBullet5">
    <w:name w:val="List Bullet 5"/>
    <w:basedOn w:val="List5"/>
    <w:rsid w:val="001C3FB1"/>
    <w:pPr>
      <w:numPr>
        <w:numId w:val="4"/>
      </w:numPr>
    </w:pPr>
  </w:style>
  <w:style w:type="paragraph" w:styleId="ListContinue2">
    <w:name w:val="List Continue 2"/>
    <w:basedOn w:val="List2"/>
    <w:rsid w:val="001C3FB1"/>
    <w:pPr>
      <w:ind w:firstLine="0"/>
    </w:pPr>
  </w:style>
  <w:style w:type="paragraph" w:styleId="ListContinue3">
    <w:name w:val="List Continue 3"/>
    <w:basedOn w:val="List3"/>
    <w:rsid w:val="001C3FB1"/>
    <w:pPr>
      <w:ind w:left="1021" w:firstLine="0"/>
    </w:pPr>
  </w:style>
  <w:style w:type="paragraph" w:styleId="ListContinue4">
    <w:name w:val="List Continue 4"/>
    <w:basedOn w:val="List4"/>
    <w:rsid w:val="001C3FB1"/>
    <w:pPr>
      <w:ind w:firstLine="0"/>
    </w:pPr>
  </w:style>
  <w:style w:type="paragraph" w:styleId="ListContinue5">
    <w:name w:val="List Continue 5"/>
    <w:basedOn w:val="List5"/>
    <w:rsid w:val="001C3FB1"/>
    <w:pPr>
      <w:ind w:firstLine="0"/>
    </w:pPr>
  </w:style>
  <w:style w:type="paragraph" w:styleId="ListNumber3">
    <w:name w:val="List Number 3"/>
    <w:basedOn w:val="List3"/>
    <w:rsid w:val="001C3FB1"/>
    <w:pPr>
      <w:numPr>
        <w:numId w:val="5"/>
      </w:numPr>
    </w:pPr>
  </w:style>
  <w:style w:type="paragraph" w:styleId="ListNumber4">
    <w:name w:val="List Number 4"/>
    <w:basedOn w:val="List4"/>
    <w:rsid w:val="001C3FB1"/>
    <w:pPr>
      <w:numPr>
        <w:numId w:val="6"/>
      </w:numPr>
    </w:pPr>
  </w:style>
  <w:style w:type="paragraph" w:styleId="ListNumber5">
    <w:name w:val="List Number 5"/>
    <w:basedOn w:val="List5"/>
    <w:rsid w:val="001C3FB1"/>
    <w:pPr>
      <w:numPr>
        <w:numId w:val="7"/>
      </w:numPr>
    </w:pPr>
  </w:style>
  <w:style w:type="paragraph" w:styleId="BlockText">
    <w:name w:val="Block Text"/>
    <w:basedOn w:val="Normal"/>
    <w:rsid w:val="001C3FB1"/>
    <w:pPr>
      <w:spacing w:after="120"/>
      <w:ind w:left="1440" w:right="1440"/>
    </w:pPr>
  </w:style>
  <w:style w:type="character" w:customStyle="1" w:styleId="Subscript">
    <w:name w:val="Subscript"/>
    <w:basedOn w:val="DefaultParagraphFont"/>
    <w:rsid w:val="001C3FB1"/>
    <w:rPr>
      <w:sz w:val="16"/>
      <w:vertAlign w:val="subscript"/>
    </w:rPr>
  </w:style>
  <w:style w:type="character" w:customStyle="1" w:styleId="Superscript">
    <w:name w:val="Superscript"/>
    <w:basedOn w:val="DefaultParagraphFont"/>
    <w:rsid w:val="001C3FB1"/>
    <w:rPr>
      <w:sz w:val="16"/>
      <w:vertAlign w:val="superscript"/>
    </w:rPr>
  </w:style>
  <w:style w:type="character" w:customStyle="1" w:styleId="Symbols">
    <w:name w:val="Symbols"/>
    <w:basedOn w:val="DefaultParagraphFont"/>
    <w:rsid w:val="001C3FB1"/>
    <w:rPr>
      <w:rFonts w:ascii="Symbol" w:hAnsi="Symbol"/>
    </w:rPr>
  </w:style>
  <w:style w:type="character" w:customStyle="1" w:styleId="MenuOptions">
    <w:name w:val="Menu Options"/>
    <w:basedOn w:val="DefaultParagraphFont"/>
    <w:rsid w:val="001C3FB1"/>
    <w:rPr>
      <w:rFonts w:ascii="Arial Narrow" w:hAnsi="Arial Narrow"/>
      <w:smallCaps/>
    </w:rPr>
  </w:style>
  <w:style w:type="character" w:customStyle="1" w:styleId="Buttons">
    <w:name w:val="Buttons"/>
    <w:basedOn w:val="DefaultParagraphFont"/>
    <w:rsid w:val="001C3FB1"/>
    <w:rPr>
      <w:b/>
    </w:rPr>
  </w:style>
  <w:style w:type="character" w:customStyle="1" w:styleId="Underlined">
    <w:name w:val="Underlined"/>
    <w:basedOn w:val="DefaultParagraphFont"/>
    <w:rsid w:val="001C3FB1"/>
    <w:rPr>
      <w:u w:val="single"/>
    </w:rPr>
  </w:style>
  <w:style w:type="paragraph" w:customStyle="1" w:styleId="TableBodyTextRight">
    <w:name w:val="Table Body Text Right"/>
    <w:basedOn w:val="TableBodyText"/>
    <w:rsid w:val="001C3FB1"/>
    <w:pPr>
      <w:widowControl w:val="0"/>
      <w:autoSpaceDE w:val="0"/>
      <w:autoSpaceDN w:val="0"/>
      <w:adjustRightInd w:val="0"/>
      <w:jc w:val="right"/>
    </w:pPr>
    <w:rPr>
      <w:rFonts w:cs="Arial"/>
      <w:szCs w:val="18"/>
    </w:rPr>
  </w:style>
  <w:style w:type="paragraph" w:customStyle="1" w:styleId="CopyrightText">
    <w:name w:val="Copyright Text"/>
    <w:basedOn w:val="BodyText"/>
    <w:rsid w:val="001C3FB1"/>
    <w:rPr>
      <w:sz w:val="18"/>
    </w:rPr>
  </w:style>
  <w:style w:type="paragraph" w:customStyle="1" w:styleId="BodySmallRight">
    <w:name w:val="Body Small Right"/>
    <w:basedOn w:val="BodyTextRight"/>
    <w:rsid w:val="001C3FB1"/>
    <w:rPr>
      <w:sz w:val="18"/>
      <w:szCs w:val="18"/>
    </w:rPr>
  </w:style>
  <w:style w:type="paragraph" w:customStyle="1" w:styleId="MarginEdition">
    <w:name w:val="Margin Edition"/>
    <w:basedOn w:val="MarginNote"/>
    <w:rsid w:val="001C3FB1"/>
    <w:pPr>
      <w:spacing w:before="0" w:after="0"/>
    </w:pPr>
    <w:rPr>
      <w:rFonts w:ascii="Times New Roman" w:hAnsi="Times New Roman"/>
      <w:color w:val="999999"/>
    </w:rPr>
  </w:style>
  <w:style w:type="paragraph" w:customStyle="1" w:styleId="Spacer">
    <w:name w:val="Spacer"/>
    <w:basedOn w:val="Normal"/>
    <w:rsid w:val="001C3FB1"/>
    <w:rPr>
      <w:sz w:val="2"/>
      <w:szCs w:val="2"/>
    </w:rPr>
  </w:style>
  <w:style w:type="character" w:customStyle="1" w:styleId="Small">
    <w:name w:val="Small"/>
    <w:basedOn w:val="DefaultParagraphFont"/>
    <w:rsid w:val="001C3FB1"/>
    <w:rPr>
      <w:sz w:val="16"/>
    </w:rPr>
  </w:style>
  <w:style w:type="paragraph" w:customStyle="1" w:styleId="WideTable">
    <w:name w:val="Wide Table"/>
    <w:basedOn w:val="Normal"/>
    <w:rsid w:val="001C3FB1"/>
    <w:pPr>
      <w:ind w:left="-1418"/>
    </w:pPr>
    <w:rPr>
      <w:sz w:val="2"/>
      <w:szCs w:val="2"/>
    </w:rPr>
  </w:style>
  <w:style w:type="character" w:styleId="PageNumber">
    <w:name w:val="page number"/>
    <w:basedOn w:val="DefaultParagraphFont"/>
    <w:rsid w:val="001C3FB1"/>
  </w:style>
  <w:style w:type="paragraph" w:styleId="Quote">
    <w:name w:val="Quote"/>
    <w:basedOn w:val="Heading1"/>
    <w:link w:val="QuoteChar"/>
    <w:qFormat/>
    <w:rsid w:val="001C3FB1"/>
    <w:rPr>
      <w:b w:val="0"/>
      <w:sz w:val="72"/>
      <w:szCs w:val="72"/>
      <w:lang w:val="en-NZ"/>
    </w:rPr>
  </w:style>
  <w:style w:type="character" w:customStyle="1" w:styleId="QuoteChar">
    <w:name w:val="Quote Char"/>
    <w:basedOn w:val="DefaultParagraphFont"/>
    <w:link w:val="Quote"/>
    <w:rsid w:val="001C3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FB1"/>
    <w:pPr>
      <w:pageBreakBefore/>
    </w:pPr>
  </w:style>
  <w:style w:type="paragraph" w:customStyle="1" w:styleId="Border">
    <w:name w:val="Border"/>
    <w:basedOn w:val="Normal"/>
    <w:qFormat/>
    <w:rsid w:val="001C3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FB1"/>
    <w:rPr>
      <w:b/>
      <w:bCs/>
      <w:i/>
      <w:iCs/>
      <w:color w:val="auto"/>
    </w:rPr>
  </w:style>
  <w:style w:type="paragraph" w:styleId="IntenseQuote">
    <w:name w:val="Intense Quote"/>
    <w:basedOn w:val="Normal"/>
    <w:next w:val="Normal"/>
    <w:link w:val="IntenseQuoteChar"/>
    <w:uiPriority w:val="30"/>
    <w:qFormat/>
    <w:rsid w:val="001C3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FB1"/>
    <w:rPr>
      <w:smallCaps/>
      <w:color w:val="auto"/>
      <w:u w:val="single"/>
    </w:rPr>
  </w:style>
  <w:style w:type="character" w:styleId="IntenseReference">
    <w:name w:val="Intense Reference"/>
    <w:basedOn w:val="DefaultParagraphFont"/>
    <w:uiPriority w:val="32"/>
    <w:qFormat/>
    <w:rsid w:val="001C3FB1"/>
    <w:rPr>
      <w:b/>
      <w:bCs/>
      <w:smallCaps/>
      <w:color w:val="auto"/>
      <w:spacing w:val="5"/>
      <w:u w:val="single"/>
    </w:rPr>
  </w:style>
  <w:style w:type="paragraph" w:customStyle="1" w:styleId="2ColumnHeading">
    <w:name w:val="2Column Heading"/>
    <w:basedOn w:val="BodyText"/>
    <w:qFormat/>
    <w:rsid w:val="001C3FB1"/>
    <w:pPr>
      <w:spacing w:after="60"/>
      <w:ind w:left="-2268"/>
    </w:pPr>
    <w:rPr>
      <w:b/>
    </w:rPr>
  </w:style>
  <w:style w:type="paragraph" w:customStyle="1" w:styleId="Heading1TOC">
    <w:name w:val="Heading1 TOC"/>
    <w:basedOn w:val="Normal"/>
    <w:qFormat/>
    <w:rsid w:val="001C3FB1"/>
    <w:pPr>
      <w:spacing w:before="240" w:after="120"/>
    </w:pPr>
    <w:rPr>
      <w:rFonts w:ascii="Times New Roman" w:hAnsi="Times New Roman"/>
      <w:b/>
      <w:sz w:val="32"/>
    </w:rPr>
  </w:style>
  <w:style w:type="paragraph" w:customStyle="1" w:styleId="Heading2TOC">
    <w:name w:val="Heading2 TOC"/>
    <w:basedOn w:val="Normal"/>
    <w:qFormat/>
    <w:rsid w:val="001C3FB1"/>
    <w:pPr>
      <w:spacing w:before="240" w:after="60"/>
    </w:pPr>
    <w:rPr>
      <w:rFonts w:ascii="Times New Roman" w:hAnsi="Times New Roman"/>
      <w:b/>
      <w:sz w:val="28"/>
    </w:rPr>
  </w:style>
  <w:style w:type="character" w:customStyle="1" w:styleId="Underline">
    <w:name w:val="Underline"/>
    <w:basedOn w:val="DefaultParagraphFont"/>
    <w:qFormat/>
    <w:rsid w:val="001C3FB1"/>
    <w:rPr>
      <w:u w:val="single"/>
    </w:rPr>
  </w:style>
  <w:style w:type="character" w:customStyle="1" w:styleId="BoldandItalics">
    <w:name w:val="Bold and Italics"/>
    <w:qFormat/>
    <w:rsid w:val="001C3FB1"/>
    <w:rPr>
      <w:b/>
      <w:i/>
      <w:u w:val="none"/>
    </w:rPr>
  </w:style>
  <w:style w:type="paragraph" w:styleId="BalloonText">
    <w:name w:val="Balloon Text"/>
    <w:basedOn w:val="Normal"/>
    <w:link w:val="BalloonTextChar"/>
    <w:rsid w:val="001C3FB1"/>
    <w:rPr>
      <w:rFonts w:ascii="Tahoma" w:hAnsi="Tahoma" w:cs="Tahoma"/>
      <w:sz w:val="16"/>
      <w:szCs w:val="16"/>
    </w:rPr>
  </w:style>
  <w:style w:type="character" w:customStyle="1" w:styleId="BalloonTextChar">
    <w:name w:val="Balloon Text Char"/>
    <w:basedOn w:val="DefaultParagraphFont"/>
    <w:link w:val="BalloonText"/>
    <w:rsid w:val="001C3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FB1"/>
    <w:rPr>
      <w:b/>
      <w:color w:val="660033"/>
      <w:spacing w:val="0"/>
    </w:rPr>
  </w:style>
  <w:style w:type="paragraph" w:customStyle="1" w:styleId="Nameditemlist">
    <w:name w:val="Named item list"/>
    <w:basedOn w:val="BodyText"/>
    <w:qFormat/>
    <w:rsid w:val="001C3FB1"/>
    <w:pPr>
      <w:tabs>
        <w:tab w:val="left" w:pos="2835"/>
      </w:tabs>
      <w:ind w:left="2835" w:hanging="2835"/>
    </w:pPr>
  </w:style>
  <w:style w:type="paragraph" w:customStyle="1" w:styleId="BodyTextnopadding">
    <w:name w:val="Body Text no padding"/>
    <w:basedOn w:val="BodyText"/>
    <w:qFormat/>
    <w:rsid w:val="001C3FB1"/>
    <w:pPr>
      <w:spacing w:before="0" w:after="0"/>
    </w:pPr>
  </w:style>
  <w:style w:type="paragraph" w:customStyle="1" w:styleId="BodyTextBold">
    <w:name w:val="Body Text Bold"/>
    <w:basedOn w:val="BodyText"/>
    <w:qFormat/>
    <w:rsid w:val="001C3FB1"/>
    <w:rPr>
      <w:b/>
    </w:rPr>
  </w:style>
  <w:style w:type="character" w:styleId="Hyperlink">
    <w:name w:val="Hyperlink"/>
    <w:basedOn w:val="DefaultParagraphFont"/>
    <w:uiPriority w:val="99"/>
    <w:unhideWhenUsed/>
    <w:rsid w:val="00F17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7450</Characters>
  <Application>Microsoft Office Word</Application>
  <DocSecurity>0</DocSecurity>
  <Lines>256</Lines>
  <Paragraphs>137</Paragraphs>
  <ScaleCrop>false</ScaleCrop>
  <Company>Author-it Software Corporation Ltd.</Company>
  <LinksUpToDate>false</LinksUpToDate>
  <CharactersWithSpaces>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UEPOPS108 Operate and monitor system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