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6BC" w:rsidP="00AA1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UEPOPS107 Operate and monitor supervisory control and data acquisition systems</w:t>
      </w:r>
      <w:r>
        <w:fldChar w:fldCharType="end"/>
      </w:r>
    </w:p>
    <w:p w:rsidR="00AA16BC" w:rsidP="00AA16BC">
      <w:pPr>
        <w:pStyle w:val="Version"/>
        <w:sectPr w:rsidSect="000D4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864" w:rsidP="000D4864">
      <w:pPr>
        <w:pStyle w:val="SuperHeading"/>
      </w:pPr>
      <w:r w:rsidRPr="000D4864">
        <w:t>UEPOPS107 Operate and monitor supervisory control and data acquisition systems</w:t>
      </w:r>
    </w:p>
    <w:p w:rsidR="00000000" w:rsidRPr="000D4864" w:rsidP="000D4864">
      <w:pPr>
        <w:pStyle w:val="Heading1"/>
      </w:pPr>
      <w:bookmarkStart w:id="1" w:name="O_1192932"/>
      <w:bookmarkEnd w:id="1"/>
      <w:r w:rsidRPr="000D486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Release 1. This is the first release of this unit of competency in the UEP Electricity Supply Industry –</w:t>
            </w:r>
            <w:r w:rsidRPr="000D4864">
              <w:t xml:space="preserve"> Generation Sector Training Package Release 2.0.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2" w:name="O_1192933"/>
      <w:bookmarkEnd w:id="2"/>
      <w:r w:rsidRPr="000D486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This unit involves the skills and knowledge required to undertake monitoring and operation of screen based supervisory control and data acquisition (SCADA) systems.</w:t>
            </w:r>
          </w:p>
          <w:p w:rsidR="00000000" w:rsidRPr="000D4864" w:rsidP="000D4864">
            <w:pPr>
              <w:pStyle w:val="BodyText"/>
            </w:pPr>
            <w:r w:rsidRPr="000D4864">
              <w:t xml:space="preserve">SCADA is </w:t>
            </w:r>
            <w:r w:rsidRPr="000D4864">
              <w:t>a control system that uses computers, networked data communications and graphic interfaces. It may also use other peripheral devices to interface with process plant and/or machinery in power generation facilities.</w:t>
            </w:r>
          </w:p>
          <w:p w:rsidR="00000000" w:rsidRPr="000D4864" w:rsidP="000D4864">
            <w:pPr>
              <w:pStyle w:val="BodyText"/>
            </w:pPr>
            <w:r w:rsidRPr="000D4864">
              <w:t>Competency in this unit requires the abili</w:t>
            </w:r>
            <w:r w:rsidRPr="000D4864">
              <w:t>ty to operate SCADA, monitor and interpret information and</w:t>
            </w:r>
            <w:r w:rsidRPr="000D4864">
              <w:rPr>
                <w:rStyle w:val="SpecialBold"/>
              </w:rPr>
              <w:t xml:space="preserve"> </w:t>
            </w:r>
            <w:r w:rsidRPr="000D4864">
              <w:t>enhance screen display. Individuals will, in general, work under supervision, in a power generation facility as an operator.</w:t>
            </w:r>
          </w:p>
          <w:p w:rsidR="00000000" w:rsidRPr="000D4864" w:rsidP="000D4864">
            <w:pPr>
              <w:pStyle w:val="BodyText"/>
            </w:pPr>
            <w:r w:rsidRPr="000D4864">
              <w:t>Power generation plant operators are typically trained and authorised to</w:t>
            </w:r>
            <w:r w:rsidRPr="000D4864">
              <w:t xml:space="preserve"> isolate, prepare plant and issue permits to work.</w:t>
            </w:r>
          </w:p>
          <w:p w:rsidR="00000000" w:rsidRPr="000D4864" w:rsidP="000D4864">
            <w:pPr>
              <w:pStyle w:val="BodyText"/>
            </w:pPr>
            <w:r w:rsidRPr="000D4864">
              <w:t>No licensing, legislative or certification requirements apply to this unit at the time of publication.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3" w:name="O_1192934"/>
      <w:bookmarkEnd w:id="3"/>
      <w:r w:rsidRPr="000D486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There are no prerequisite units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4" w:name="O_1192935"/>
      <w:bookmarkEnd w:id="4"/>
      <w:r w:rsidRPr="000D4864">
        <w:t>Competenc</w:t>
      </w:r>
      <w:r w:rsidRPr="000D4864">
        <w:t>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Operations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5" w:name="O_1192936"/>
      <w:bookmarkEnd w:id="5"/>
      <w:r w:rsidRPr="000D486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Electricity generation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6" w:name="O_1192937"/>
      <w:bookmarkEnd w:id="6"/>
      <w:r w:rsidRPr="000D486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PERFORMANCE CRITERIA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Performance criteria describe the performance needed to demonstrate achievement of the element.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Operate SCADA</w:t>
            </w:r>
            <w:r w:rsidRPr="000D4864">
              <w:t xml:space="preserve"> </w:t>
            </w:r>
            <w:r w:rsidRPr="000D4864">
              <w:rPr>
                <w:rStyle w:val="SpecialBold"/>
              </w:rPr>
              <w:t>screen displays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Work health and safety (WHS)/occupational health and safety (OHS) regulations, legislative requirements, codes of practice</w:t>
            </w:r>
            <w:r w:rsidRPr="000D4864">
              <w:t>, manufacturers’ recommendations and specifications, environmental requirements and workplace procedures are identified, applied and monitored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Work requirements are identified from relevant personnel and documentation in accordance with workplace pr</w:t>
            </w:r>
            <w:r w:rsidRPr="000D4864">
              <w:t>ocedures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Screen displays and applications are identified and retrieved in accordance with workplace procedures and SCADA system requirements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 xml:space="preserve">Functions available from the screen-based equipment are identified and selected in accordance with workplace procedures and SCADA system requirements 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Functions available from screen-based equipment are utilised in accordance with workplace procedur</w:t>
            </w:r>
            <w:r w:rsidRPr="000D4864">
              <w:t>es and SCADA system requirements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Monitor and interpret SCADA</w:t>
            </w:r>
            <w:r w:rsidRPr="000D4864">
              <w:t xml:space="preserve"> </w:t>
            </w:r>
            <w:r w:rsidRPr="000D4864">
              <w:rPr>
                <w:rStyle w:val="SpecialBold"/>
              </w:rPr>
              <w:t>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Screen displays are monitored in accordance with workplace procedures and SCADA system requirements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Abnormal values or faults are identified by analysis of information o</w:t>
            </w:r>
            <w:r w:rsidRPr="000D4864">
              <w:t xml:space="preserve">btained from screen displays in accordance with workplace procedures and SCADA system requirements 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Corrective action is taken in accordance with workplace procedures and SCADA system requirements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 xml:space="preserve">Alarms are acknowledged, prioritised and responded to in accordance with workplace procedures and SCADA system requirements 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rPr>
                <w:rStyle w:val="SpecialBold"/>
              </w:rPr>
              <w:t>Enhance SCADA</w:t>
            </w:r>
            <w:r w:rsidRPr="000D4864">
              <w:t xml:space="preserve"> </w:t>
            </w:r>
            <w:r w:rsidRPr="000D4864">
              <w:rPr>
                <w:rStyle w:val="SpecialBold"/>
              </w:rPr>
              <w:t>screen display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t>Requirements for the development of new screen displays are identified and confirmed in accorda</w:t>
            </w:r>
            <w:r w:rsidRPr="000D4864">
              <w:t>nce with workplace procedures and SCADA system requirements</w:t>
            </w:r>
          </w:p>
        </w:tc>
      </w:tr>
      <w:tr w:rsidTr="000D486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864">
            <w:pPr>
              <w:pStyle w:val="BodyText"/>
              <w:rPr>
                <w:lang w:val="en-NZ"/>
              </w:rPr>
            </w:pPr>
            <w:r w:rsidRPr="000D486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New screen displays are researched, assessed and confirmed with relevant personnel in accordance with workplace procedures and SCADA system requirements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7" w:name="O_1192938"/>
      <w:bookmarkEnd w:id="7"/>
      <w:r w:rsidRPr="000D486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Foundation skills essential to performance are explicit in the performance criteria of this unit of competency.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8" w:name="O_1192939"/>
      <w:bookmarkEnd w:id="8"/>
      <w:r w:rsidRPr="000D486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Range is restricted to essential operating conditions and any other variables essenti</w:t>
            </w:r>
            <w:r w:rsidRPr="000D4864">
              <w:t>al to the work environment.</w:t>
            </w:r>
          </w:p>
          <w:p w:rsidR="00000000" w:rsidRPr="000D4864" w:rsidP="000D4864">
            <w:pPr>
              <w:pStyle w:val="BodyText"/>
            </w:pPr>
            <w:r w:rsidRPr="000D4864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9" w:name="O_1192940"/>
      <w:bookmarkEnd w:id="9"/>
      <w:r w:rsidRPr="000D486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486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864" w:rsidP="000D4864">
            <w:pPr>
              <w:pStyle w:val="BodyText"/>
            </w:pPr>
            <w:r w:rsidRPr="000D4864">
              <w:t>This unit replaces and is equ</w:t>
            </w:r>
            <w:r w:rsidRPr="000D4864">
              <w:t>ivalent to UEPOPS347 Operate and monitor supervisory, control and data acquisition systems.</w:t>
            </w:r>
          </w:p>
        </w:tc>
      </w:tr>
    </w:tbl>
    <w:p w:rsidR="00000000" w:rsidRPr="000D4864" w:rsidP="000D4864">
      <w:pPr>
        <w:pStyle w:val="NoPaddingFontSize1"/>
      </w:pPr>
    </w:p>
    <w:p w:rsidR="00000000" w:rsidRPr="000D4864" w:rsidP="000D4864">
      <w:pPr>
        <w:pStyle w:val="AllowPageBreak"/>
      </w:pPr>
    </w:p>
    <w:p w:rsidR="00000000" w:rsidRPr="000D4864" w:rsidP="000D4864">
      <w:pPr>
        <w:pStyle w:val="Heading1"/>
      </w:pPr>
      <w:bookmarkStart w:id="10" w:name="O_1192947"/>
      <w:bookmarkEnd w:id="10"/>
      <w:r w:rsidRPr="000D4864">
        <w:t>Links</w:t>
      </w:r>
    </w:p>
    <w:p w:rsidR="00000000" w:rsidRPr="000D4864" w:rsidP="00AA16BC">
      <w:pPr>
        <w:pStyle w:val="BodyText"/>
      </w:pPr>
      <w:r w:rsidRPr="000D48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D732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D4864" w:rsidP="000D4864"/>
    <w:sectPr w:rsidSect="000D4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64" w:rsidRPr="00AA16BC" w:rsidP="00AA1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BC" w:rsidP="000D4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6BC" w:rsidP="000D4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16BC" w:rsidP="000D4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864" w:rsidRPr="00AA16BC" w:rsidP="00AA1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6BC" w:rsidRPr="002D2AF8" w:rsidP="000D4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UEPOPS107 Operate and monitor supervisory control and data acquisition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A16BC" w:rsidP="000D4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864"/>
  </w:style>
  <w:style w:type="character" w:customStyle="1" w:styleId="Heading1Char">
    <w:name w:val="Heading 1 Char"/>
    <w:basedOn w:val="DefaultParagraphFont"/>
    <w:link w:val="Heading1"/>
    <w:rsid w:val="000D4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86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D4864"/>
    <w:rPr>
      <w:b/>
      <w:spacing w:val="0"/>
    </w:rPr>
  </w:style>
  <w:style w:type="paragraph" w:customStyle="1" w:styleId="SuperHeading">
    <w:name w:val="SuperHeading"/>
    <w:basedOn w:val="Normal"/>
    <w:rsid w:val="000D4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4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8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8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8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8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8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864"/>
    <w:rPr>
      <w:i/>
    </w:rPr>
  </w:style>
  <w:style w:type="paragraph" w:styleId="Caption">
    <w:name w:val="caption"/>
    <w:basedOn w:val="BodyText"/>
    <w:next w:val="Normal"/>
    <w:qFormat/>
    <w:rsid w:val="000D4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864"/>
  </w:style>
  <w:style w:type="paragraph" w:styleId="TableofFigures">
    <w:name w:val="table of figures"/>
    <w:basedOn w:val="Normal"/>
    <w:next w:val="Normal"/>
    <w:semiHidden/>
    <w:rsid w:val="000D4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8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864"/>
    <w:rPr>
      <w:rFonts w:ascii="Wingdings" w:hAnsi="Wingdings"/>
    </w:rPr>
  </w:style>
  <w:style w:type="paragraph" w:customStyle="1" w:styleId="TableHeading">
    <w:name w:val="Table Heading"/>
    <w:basedOn w:val="HeadingBase"/>
    <w:rsid w:val="000D4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864"/>
    <w:rPr>
      <w:color w:val="0033CC"/>
      <w:u w:val="none"/>
    </w:rPr>
  </w:style>
  <w:style w:type="paragraph" w:customStyle="1" w:styleId="BodyTextRight">
    <w:name w:val="Body Text Right"/>
    <w:basedOn w:val="BodyText"/>
    <w:rsid w:val="000D4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8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864"/>
    <w:rPr>
      <w:sz w:val="32"/>
    </w:rPr>
  </w:style>
  <w:style w:type="paragraph" w:customStyle="1" w:styleId="HeadingProcedure">
    <w:name w:val="Heading Procedure"/>
    <w:basedOn w:val="HeadingBase"/>
    <w:next w:val="Normal"/>
    <w:rsid w:val="000D4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864"/>
    <w:pPr>
      <w:spacing w:before="60" w:after="60"/>
    </w:pPr>
  </w:style>
  <w:style w:type="paragraph" w:styleId="ListContinue">
    <w:name w:val="List Continue"/>
    <w:basedOn w:val="List"/>
    <w:rsid w:val="000D4864"/>
    <w:pPr>
      <w:ind w:firstLine="0"/>
    </w:pPr>
  </w:style>
  <w:style w:type="paragraph" w:customStyle="1" w:styleId="ListNote">
    <w:name w:val="List Note"/>
    <w:basedOn w:val="List"/>
    <w:rsid w:val="000D4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864"/>
    <w:rPr>
      <w:rFonts w:ascii="Courier New" w:hAnsi="Courier New"/>
    </w:rPr>
  </w:style>
  <w:style w:type="paragraph" w:customStyle="1" w:styleId="NoteBullet">
    <w:name w:val="Note Bullet"/>
    <w:basedOn w:val="Note"/>
    <w:rsid w:val="000D4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8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864"/>
    <w:rPr>
      <w:b/>
      <w:smallCaps/>
    </w:rPr>
  </w:style>
  <w:style w:type="paragraph" w:customStyle="1" w:styleId="TableListNumber">
    <w:name w:val="Table List Number"/>
    <w:basedOn w:val="ListNumber"/>
    <w:rsid w:val="000D4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864"/>
    <w:pPr>
      <w:numPr>
        <w:numId w:val="7"/>
      </w:numPr>
    </w:pPr>
  </w:style>
  <w:style w:type="paragraph" w:customStyle="1" w:styleId="ListAlpha2">
    <w:name w:val="List Alpha 2"/>
    <w:basedOn w:val="List2"/>
    <w:rsid w:val="000D4864"/>
    <w:pPr>
      <w:numPr>
        <w:numId w:val="6"/>
      </w:numPr>
    </w:pPr>
  </w:style>
  <w:style w:type="paragraph" w:styleId="List2">
    <w:name w:val="List 2"/>
    <w:basedOn w:val="BodyText"/>
    <w:rsid w:val="000D4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8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8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864"/>
    <w:pPr>
      <w:numPr>
        <w:numId w:val="2"/>
      </w:numPr>
    </w:pPr>
  </w:style>
  <w:style w:type="paragraph" w:styleId="ListContinue2">
    <w:name w:val="List Continue 2"/>
    <w:basedOn w:val="List2"/>
    <w:rsid w:val="000D4864"/>
    <w:pPr>
      <w:ind w:firstLine="0"/>
    </w:pPr>
  </w:style>
  <w:style w:type="paragraph" w:styleId="ListContinue3">
    <w:name w:val="List Continue 3"/>
    <w:basedOn w:val="List3"/>
    <w:rsid w:val="000D4864"/>
    <w:pPr>
      <w:ind w:left="1021" w:firstLine="0"/>
    </w:pPr>
  </w:style>
  <w:style w:type="paragraph" w:styleId="ListContinue4">
    <w:name w:val="List Continue 4"/>
    <w:basedOn w:val="List4"/>
    <w:rsid w:val="000D4864"/>
    <w:pPr>
      <w:ind w:firstLine="0"/>
    </w:pPr>
  </w:style>
  <w:style w:type="paragraph" w:styleId="ListContinue5">
    <w:name w:val="List Continue 5"/>
    <w:basedOn w:val="List5"/>
    <w:rsid w:val="000D4864"/>
    <w:pPr>
      <w:ind w:firstLine="0"/>
    </w:pPr>
  </w:style>
  <w:style w:type="paragraph" w:styleId="ListNumber3">
    <w:name w:val="List Number 3"/>
    <w:basedOn w:val="List3"/>
    <w:rsid w:val="000D4864"/>
    <w:pPr>
      <w:numPr>
        <w:numId w:val="3"/>
      </w:numPr>
    </w:pPr>
  </w:style>
  <w:style w:type="paragraph" w:styleId="ListNumber4">
    <w:name w:val="List Number 4"/>
    <w:basedOn w:val="List4"/>
    <w:rsid w:val="000D4864"/>
    <w:pPr>
      <w:numPr>
        <w:numId w:val="4"/>
      </w:numPr>
    </w:pPr>
  </w:style>
  <w:style w:type="paragraph" w:styleId="ListNumber5">
    <w:name w:val="List Number 5"/>
    <w:basedOn w:val="List5"/>
    <w:rsid w:val="000D4864"/>
    <w:pPr>
      <w:numPr>
        <w:numId w:val="5"/>
      </w:numPr>
    </w:pPr>
  </w:style>
  <w:style w:type="paragraph" w:styleId="BlockText">
    <w:name w:val="Block Text"/>
    <w:basedOn w:val="Normal"/>
    <w:rsid w:val="000D4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864"/>
    <w:rPr>
      <w:sz w:val="16"/>
      <w:vertAlign w:val="superscript"/>
    </w:rPr>
  </w:style>
  <w:style w:type="character" w:customStyle="1" w:styleId="Symbols">
    <w:name w:val="Symbols"/>
    <w:basedOn w:val="DefaultParagraphFont"/>
    <w:rsid w:val="000D4864"/>
    <w:rPr>
      <w:rFonts w:ascii="Symbol" w:hAnsi="Symbol"/>
    </w:rPr>
  </w:style>
  <w:style w:type="character" w:customStyle="1" w:styleId="MenuOptions">
    <w:name w:val="Menu Options"/>
    <w:basedOn w:val="DefaultParagraphFont"/>
    <w:rsid w:val="000D4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864"/>
    <w:rPr>
      <w:b/>
    </w:rPr>
  </w:style>
  <w:style w:type="character" w:customStyle="1" w:styleId="Underlined">
    <w:name w:val="Underlined"/>
    <w:basedOn w:val="DefaultParagraphFont"/>
    <w:rsid w:val="000D4864"/>
    <w:rPr>
      <w:u w:val="single"/>
    </w:rPr>
  </w:style>
  <w:style w:type="paragraph" w:customStyle="1" w:styleId="TableBodyTextRight">
    <w:name w:val="Table Body Text Right"/>
    <w:basedOn w:val="TableBodyText"/>
    <w:rsid w:val="000D4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864"/>
    <w:rPr>
      <w:sz w:val="18"/>
    </w:rPr>
  </w:style>
  <w:style w:type="paragraph" w:customStyle="1" w:styleId="BodySmallRight">
    <w:name w:val="Body Small Right"/>
    <w:basedOn w:val="BodyTextRight"/>
    <w:rsid w:val="000D4864"/>
    <w:rPr>
      <w:sz w:val="18"/>
      <w:szCs w:val="18"/>
    </w:rPr>
  </w:style>
  <w:style w:type="paragraph" w:customStyle="1" w:styleId="MarginEdition">
    <w:name w:val="Margin Edition"/>
    <w:basedOn w:val="MarginNote"/>
    <w:rsid w:val="000D4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864"/>
    <w:rPr>
      <w:sz w:val="2"/>
      <w:szCs w:val="2"/>
    </w:rPr>
  </w:style>
  <w:style w:type="character" w:customStyle="1" w:styleId="Small">
    <w:name w:val="Small"/>
    <w:basedOn w:val="DefaultParagraphFont"/>
    <w:rsid w:val="000D4864"/>
    <w:rPr>
      <w:sz w:val="16"/>
    </w:rPr>
  </w:style>
  <w:style w:type="paragraph" w:customStyle="1" w:styleId="WideTable">
    <w:name w:val="Wide Table"/>
    <w:basedOn w:val="Normal"/>
    <w:rsid w:val="000D4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864"/>
  </w:style>
  <w:style w:type="paragraph" w:styleId="Quote">
    <w:name w:val="Quote"/>
    <w:basedOn w:val="Heading1"/>
    <w:link w:val="QuoteChar"/>
    <w:qFormat/>
    <w:rsid w:val="000D4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864"/>
    <w:pPr>
      <w:pageBreakBefore/>
    </w:pPr>
  </w:style>
  <w:style w:type="paragraph" w:customStyle="1" w:styleId="Border">
    <w:name w:val="Border"/>
    <w:basedOn w:val="Normal"/>
    <w:qFormat/>
    <w:rsid w:val="000D4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864"/>
    <w:rPr>
      <w:u w:val="single"/>
    </w:rPr>
  </w:style>
  <w:style w:type="character" w:customStyle="1" w:styleId="BoldandItalics">
    <w:name w:val="Bold and Italics"/>
    <w:qFormat/>
    <w:rsid w:val="000D4864"/>
    <w:rPr>
      <w:b/>
      <w:i/>
      <w:u w:val="none"/>
    </w:rPr>
  </w:style>
  <w:style w:type="paragraph" w:styleId="BalloonText">
    <w:name w:val="Balloon Text"/>
    <w:basedOn w:val="Normal"/>
    <w:link w:val="BalloonTextChar"/>
    <w:rsid w:val="000D4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864"/>
    <w:pPr>
      <w:spacing w:before="0" w:after="0"/>
    </w:pPr>
  </w:style>
  <w:style w:type="paragraph" w:customStyle="1" w:styleId="BodyTextBold">
    <w:name w:val="Body Text Bold"/>
    <w:basedOn w:val="BodyText"/>
    <w:qFormat/>
    <w:rsid w:val="000D4864"/>
    <w:rPr>
      <w:b/>
    </w:rPr>
  </w:style>
  <w:style w:type="character" w:styleId="Hyperlink">
    <w:name w:val="Hyperlink"/>
    <w:basedOn w:val="DefaultParagraphFont"/>
    <w:uiPriority w:val="99"/>
    <w:unhideWhenUsed/>
    <w:rsid w:val="00AA1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3640</Characters>
  <Application>Microsoft Office Word</Application>
  <DocSecurity>0</DocSecurity>
  <Lines>151</Lines>
  <Paragraphs>71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UEPOPS107 Operate and monitor supervisory control and data acquisition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2022-12-13T06:24:00Z</dcterms:modified>
</cp:coreProperties>
</file>