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A0B" w:rsidP="00877A0B">
      <w:pPr>
        <w:pStyle w:val="Title"/>
      </w:pPr>
      <w:r>
        <w:fldChar w:fldCharType="begin"/>
      </w:r>
      <w:r>
        <w:instrText xml:space="preserve"> TITLE   \* MERGEFORMAT </w:instrText>
      </w:r>
      <w:r>
        <w:fldChar w:fldCharType="separate"/>
      </w:r>
      <w:r>
        <w:t>UEPOPS107 Operate and monitor supervisory control and data acquisition systems</w:t>
      </w:r>
      <w:r>
        <w:fldChar w:fldCharType="end"/>
      </w:r>
    </w:p>
    <w:p w:rsidR="00877A0B" w:rsidP="00877A0B">
      <w:pPr>
        <w:pStyle w:val="Version"/>
        <w:sectPr w:rsidSect="00D028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818" w:rsidP="00D02818">
      <w:pPr>
        <w:pStyle w:val="SuperHeading"/>
      </w:pPr>
      <w:r w:rsidRPr="00D02818">
        <w:t>UEPOPS107 Operate and monitor supervisory control and data acquisition systems</w:t>
      </w:r>
    </w:p>
    <w:p w:rsidR="00000000" w:rsidRPr="00D02818" w:rsidP="00D02818">
      <w:pPr>
        <w:pStyle w:val="Heading1"/>
      </w:pPr>
      <w:bookmarkStart w:id="1" w:name="O_1192932"/>
      <w:bookmarkEnd w:id="1"/>
      <w:r w:rsidRPr="00D02818">
        <w:t>Modification History</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Release 1. This is the first release of this unit of competency in the UEP Electricity Supply Industry –</w:t>
            </w:r>
            <w:r w:rsidRPr="00D02818">
              <w:t xml:space="preserve"> Generation Sector Training Package Release 2.0.</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2" w:name="O_1192933"/>
      <w:bookmarkEnd w:id="2"/>
      <w:r w:rsidRPr="00D02818">
        <w:t>Application</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This unit involves the skills and knowledge required to undertake monitoring and operation of screen based supervisory control and data acquisition (SCADA) systems.</w:t>
            </w:r>
          </w:p>
          <w:p w:rsidR="00000000" w:rsidRPr="00D02818" w:rsidP="00D02818">
            <w:pPr>
              <w:pStyle w:val="BodyText"/>
            </w:pPr>
            <w:r w:rsidRPr="00D02818">
              <w:t xml:space="preserve">SCADA is </w:t>
            </w:r>
            <w:r w:rsidRPr="00D02818">
              <w:t>a control system that uses computers, networked data communications and graphic interfaces. It may also use other peripheral devices to interface with process plant and/or machinery in power generation facilities.</w:t>
            </w:r>
          </w:p>
          <w:p w:rsidR="00000000" w:rsidRPr="00D02818" w:rsidP="00D02818">
            <w:pPr>
              <w:pStyle w:val="BodyText"/>
            </w:pPr>
            <w:r w:rsidRPr="00D02818">
              <w:t>Competency in this unit requires the abili</w:t>
            </w:r>
            <w:r w:rsidRPr="00D02818">
              <w:t>ty to operate SCADA, monitor and interpret information and</w:t>
            </w:r>
            <w:r w:rsidRPr="00D02818">
              <w:rPr>
                <w:rStyle w:val="SpecialBold"/>
              </w:rPr>
              <w:t xml:space="preserve"> </w:t>
            </w:r>
            <w:r w:rsidRPr="00D02818">
              <w:t>enhance screen display. Individuals will, in general, work under supervision, in a power generation facility as an operator.</w:t>
            </w:r>
          </w:p>
          <w:p w:rsidR="00000000" w:rsidRPr="00D02818" w:rsidP="00D02818">
            <w:pPr>
              <w:pStyle w:val="BodyText"/>
            </w:pPr>
            <w:r w:rsidRPr="00D02818">
              <w:t>Power generation plant operators are typically trained and authorised to</w:t>
            </w:r>
            <w:r w:rsidRPr="00D02818">
              <w:t xml:space="preserve"> isolate, prepare plant and issue permits to work.</w:t>
            </w:r>
          </w:p>
          <w:p w:rsidR="00000000" w:rsidRPr="00D02818" w:rsidP="00D02818">
            <w:pPr>
              <w:pStyle w:val="BodyText"/>
            </w:pPr>
            <w:r w:rsidRPr="00D02818">
              <w:t>No licensing, legislative or certification requirements apply to this unit at the time of publication.</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3" w:name="O_1192934"/>
      <w:bookmarkEnd w:id="3"/>
      <w:r w:rsidRPr="00D02818">
        <w:t>Pre-requisite Unit</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There are no prerequisite units</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4" w:name="O_1192935"/>
      <w:bookmarkEnd w:id="4"/>
      <w:r w:rsidRPr="00D02818">
        <w:t>Competenc</w:t>
      </w:r>
      <w:r w:rsidRPr="00D02818">
        <w:t>y Field</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Operations</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5" w:name="O_1192936"/>
      <w:bookmarkEnd w:id="5"/>
      <w:r w:rsidRPr="00D02818">
        <w:t>Unit Sector</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Electricity generation</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6" w:name="O_1192937"/>
      <w:bookmarkEnd w:id="6"/>
      <w:r w:rsidRPr="00D0281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0281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PERFORMANCE CRITERIA</w:t>
            </w:r>
          </w:p>
        </w:tc>
      </w:tr>
      <w:tr w:rsidTr="00D0281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Performance criteria describe the performance needed to demonstrate achievement of the element.</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rPr>
                <w:rStyle w:val="SpecialBold"/>
              </w:rPr>
              <w:t>Operate SCADA</w:t>
            </w:r>
            <w:r w:rsidRPr="00D02818">
              <w:t xml:space="preserve"> </w:t>
            </w:r>
            <w:r w:rsidRPr="00D02818">
              <w:rPr>
                <w:rStyle w:val="SpecialBold"/>
              </w:rPr>
              <w:t>screen displays</w:t>
            </w: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Work health and safety (WHS)/occupational health and safety (OHS) regulations, legislative requirements, codes of practice</w:t>
            </w:r>
            <w:r w:rsidRPr="00D02818">
              <w:t>, manufacturers’ recommendations and specifications, environmental requirements and workplace procedures are identified, applied and monitored</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Work requirements are identified from relevant personnel and documentation in accordance with workplace pr</w:t>
            </w:r>
            <w:r w:rsidRPr="00D02818">
              <w:t>ocedures</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Screen displays and applications are identified and retrieved in accordance with workplace procedures and SCADA system requirements</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 xml:space="preserve">Functions available from the screen-based equipment are identified and selected in accordance with workplace procedures and SCADA system requirements </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Functions available from screen-based equipment are utilised in accordance with workplace procedur</w:t>
            </w:r>
            <w:r w:rsidRPr="00D02818">
              <w:t>es and SCADA system requirements</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rPr>
                <w:rStyle w:val="SpecialBold"/>
              </w:rPr>
              <w:t>Monitor and interpret SCADA</w:t>
            </w:r>
            <w:r w:rsidRPr="00D02818">
              <w:t xml:space="preserve"> </w:t>
            </w:r>
            <w:r w:rsidRPr="00D02818">
              <w:rPr>
                <w:rStyle w:val="SpecialBold"/>
              </w:rPr>
              <w:t>information</w:t>
            </w: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Screen displays are monitored in accordance with workplace procedures and SCADA system requirements</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Abnormal values or faults are identified by analysis of info</w:t>
            </w:r>
            <w:r w:rsidRPr="00D02818">
              <w:t xml:space="preserve">rmation obtained from screen displays in accordance with workplace procedures and SCADA system requirements </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Corrective action is taken in accordance with workplace procedures and SCADA system requirements</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 xml:space="preserve">Alarms are acknowledged, prioritised and responded to in accordance with workplace procedures and SCADA system requirements </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rPr>
                <w:rStyle w:val="SpecialBold"/>
              </w:rPr>
              <w:t>Enhance SCADA</w:t>
            </w:r>
            <w:r w:rsidRPr="00D02818">
              <w:t xml:space="preserve"> </w:t>
            </w:r>
            <w:r w:rsidRPr="00D02818">
              <w:rPr>
                <w:rStyle w:val="SpecialBold"/>
              </w:rPr>
              <w:t>screen display</w:t>
            </w: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Requirements for the development of new screen displays are identified and confirmed in accorda</w:t>
            </w:r>
            <w:r w:rsidRPr="00D02818">
              <w:t>nce with workplace procedures and SCADA system requirements</w:t>
            </w:r>
          </w:p>
        </w:tc>
      </w:tr>
      <w:tr w:rsidTr="00D028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New screen displays are researched, assessed and confirmed with relevant personnel in accordance with workplace procedures and SCADA system requirements</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7" w:name="O_1192938"/>
      <w:bookmarkEnd w:id="7"/>
      <w:r w:rsidRPr="00D02818">
        <w:t>Foundation Skills</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Foundation skills essential to performance are explicit in the performance criteria of this unit of competency.</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8" w:name="O_1192939"/>
      <w:bookmarkEnd w:id="8"/>
      <w:r w:rsidRPr="00D02818">
        <w:t>Range of Conditions</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Range is restricted to essential operating conditions and any other variables essenti</w:t>
            </w:r>
            <w:r w:rsidRPr="00D02818">
              <w:t>al to the work environment.</w:t>
            </w:r>
          </w:p>
          <w:p w:rsidR="00000000" w:rsidRPr="00D02818" w:rsidP="00D02818">
            <w:pPr>
              <w:pStyle w:val="BodyText"/>
            </w:pPr>
            <w:r w:rsidRPr="00D02818">
              <w:t>Non-essential conditions may be found in the UEP Electricity Supply Industry – Generation Sector Training Package Companion Volume Implementation Guide.</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9" w:name="O_1192940"/>
      <w:bookmarkEnd w:id="9"/>
      <w:r w:rsidRPr="00D02818">
        <w:t>Unit Mapping Information</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This unit replaces and is equ</w:t>
            </w:r>
            <w:r w:rsidRPr="00D02818">
              <w:t>ivalent to UEPOPS347 Operate and monitor supervisory, control and data acquisition systems.</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10" w:name="O_1192947"/>
      <w:bookmarkEnd w:id="10"/>
      <w:r w:rsidRPr="00D02818">
        <w:t>Links</w:t>
      </w:r>
    </w:p>
    <w:p w:rsidR="00000000" w:rsidRPr="00D02818" w:rsidP="00877A0B">
      <w:pPr>
        <w:pStyle w:val="BodyText"/>
      </w:pPr>
      <w:r w:rsidRPr="00D028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33FA3">
        <w:rPr>
          <w:rStyle w:val="Hyperlink"/>
        </w:rPr>
        <w:t>https://vetnet.gov.au/Pages/TrainingDocs.aspx?q=1715b9fa-e7bd-441c-bb8d-cf22c9c825a8</w:t>
      </w:r>
      <w:r>
        <w:fldChar w:fldCharType="end"/>
      </w:r>
    </w:p>
    <w:p w:rsidR="00000000" w:rsidRPr="00D02818" w:rsidP="00877A0B">
      <w:pPr>
        <w:pStyle w:val="BodyText"/>
        <w:sectPr w:rsidSect="00D02818">
          <w:headerReference w:type="default" r:id="rId10"/>
          <w:footerReference w:type="default" r:id="rId11"/>
          <w:pgSz w:w="11908" w:h="16833"/>
          <w:pgMar w:top="1702" w:right="1418" w:bottom="1702" w:left="1418" w:header="992" w:footer="992" w:gutter="0"/>
          <w:cols w:space="720"/>
          <w:noEndnote/>
          <w:docGrid w:linePitch="299"/>
        </w:sectPr>
      </w:pPr>
    </w:p>
    <w:p w:rsidR="00000000" w:rsidRPr="00D02818" w:rsidP="00D02818">
      <w:pPr>
        <w:pStyle w:val="SuperHeading"/>
      </w:pPr>
      <w:r w:rsidRPr="00D02818">
        <w:t>Assessment Requirements for UEPOPS107 Operate and monitor super</w:t>
      </w:r>
      <w:r w:rsidRPr="00D02818">
        <w:t>visory control and data acquisition systems</w:t>
      </w:r>
    </w:p>
    <w:p w:rsidR="00000000" w:rsidRPr="00D02818" w:rsidP="00D02818">
      <w:pPr>
        <w:pStyle w:val="Heading1"/>
      </w:pPr>
      <w:bookmarkStart w:id="11" w:name="O_1192942"/>
      <w:bookmarkEnd w:id="11"/>
      <w:r w:rsidRPr="00D02818">
        <w:t>Modification History</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Release 1. This is the first release of this unit of competency in the UEP Electricity Supply Industry – Generation Sector Training Package Release 2.0.</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12" w:name="O_1192943"/>
      <w:bookmarkEnd w:id="12"/>
      <w:r w:rsidRPr="00D02818">
        <w:t>Performance Evidence</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 xml:space="preserve">Evidence required to demonstrate competence in this unit must be relevant to and satisfy all the requirements of the elements and performance criteria on at least two separate occasions and include: </w:t>
            </w:r>
          </w:p>
        </w:tc>
      </w:tr>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ListBullet"/>
            </w:pPr>
            <w:r w:rsidRPr="00D02818">
              <w:t>applying regulations, legislativ</w:t>
            </w:r>
            <w:r w:rsidRPr="00D02818">
              <w:t>e requirements, codes of practice, manufacturers’ recommendations and specifications, and environmental requirements</w:t>
            </w:r>
          </w:p>
          <w:p w:rsidR="00000000" w:rsidRPr="00D02818" w:rsidP="00D02818">
            <w:pPr>
              <w:pStyle w:val="ListBullet"/>
            </w:pPr>
            <w:r w:rsidRPr="00D02818">
              <w:t>applying work health and safety (WHS)/occupational health and safety (OHS) requirements, including</w:t>
            </w:r>
          </w:p>
          <w:p w:rsidR="00000000" w:rsidRPr="00D02818" w:rsidP="00D02818">
            <w:pPr>
              <w:pStyle w:val="ListBullet2"/>
            </w:pPr>
            <w:r w:rsidRPr="00D02818">
              <w:t>emergency procedures</w:t>
            </w:r>
          </w:p>
          <w:p w:rsidR="00000000" w:rsidRPr="00D02818" w:rsidP="00D02818">
            <w:pPr>
              <w:pStyle w:val="ListBullet2"/>
            </w:pPr>
            <w:r w:rsidRPr="00D02818">
              <w:t>risk control measures</w:t>
            </w:r>
          </w:p>
          <w:p w:rsidR="00000000" w:rsidRPr="00D02818" w:rsidP="00D02818">
            <w:pPr>
              <w:pStyle w:val="ListBullet2"/>
            </w:pPr>
            <w:r w:rsidRPr="00D02818">
              <w:t>safe work practices</w:t>
            </w:r>
          </w:p>
          <w:p w:rsidR="00000000" w:rsidRPr="00D02818" w:rsidP="00D02818">
            <w:pPr>
              <w:pStyle w:val="ListBullet"/>
            </w:pPr>
            <w:r w:rsidRPr="00D02818">
              <w:t>communicating with personnel</w:t>
            </w:r>
          </w:p>
          <w:p w:rsidR="00000000" w:rsidRPr="00D02818" w:rsidP="00D02818">
            <w:pPr>
              <w:pStyle w:val="ListBullet"/>
            </w:pPr>
            <w:r w:rsidRPr="00D02818">
              <w:t>enhancing screen display</w:t>
            </w:r>
          </w:p>
          <w:p w:rsidR="00000000" w:rsidRPr="00D02818" w:rsidP="00D02818">
            <w:pPr>
              <w:pStyle w:val="ListBullet"/>
            </w:pPr>
            <w:r w:rsidRPr="00D02818">
              <w:t>interpreting manuals</w:t>
            </w:r>
          </w:p>
          <w:p w:rsidR="00000000" w:rsidRPr="00D02818" w:rsidP="00D02818">
            <w:pPr>
              <w:pStyle w:val="ListBullet"/>
            </w:pPr>
            <w:r w:rsidRPr="00D02818">
              <w:t>managing screen-based equipment, including the full range of applications</w:t>
            </w:r>
          </w:p>
          <w:p w:rsidR="00000000" w:rsidRPr="00D02818" w:rsidP="00D02818">
            <w:pPr>
              <w:pStyle w:val="ListBullet"/>
            </w:pPr>
            <w:r w:rsidRPr="00D02818">
              <w:t>monitoring and interpreting information from supervisory control</w:t>
            </w:r>
            <w:r w:rsidRPr="00D02818">
              <w:t xml:space="preserve"> and data acquisition (SCADA) system</w:t>
            </w:r>
          </w:p>
          <w:p w:rsidR="00000000" w:rsidRPr="00D02818" w:rsidP="00D02818">
            <w:pPr>
              <w:pStyle w:val="ListBullet"/>
            </w:pPr>
            <w:r w:rsidRPr="00D02818">
              <w:t xml:space="preserve">operating screen displays </w:t>
            </w:r>
          </w:p>
          <w:p w:rsidR="00000000" w:rsidRPr="00D02818" w:rsidP="00D02818">
            <w:pPr>
              <w:pStyle w:val="ListBullet"/>
            </w:pPr>
            <w:r w:rsidRPr="00D02818">
              <w:t>responding and prioritising response to alarms.</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13" w:name="O_1192944"/>
      <w:bookmarkEnd w:id="13"/>
      <w:r w:rsidRPr="00D02818">
        <w:t>Knowledge Evidence</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2818">
            <w:pPr>
              <w:pStyle w:val="BodyText"/>
              <w:rPr>
                <w:lang w:val="en-NZ"/>
              </w:rPr>
            </w:pPr>
            <w:r w:rsidRPr="00D02818">
              <w:t xml:space="preserve">Evidence required to demonstrate competence in this unit must be relevant to and satisfy all the requirements of the elements  performance criteria and include knowledge of: </w:t>
            </w:r>
          </w:p>
        </w:tc>
      </w:tr>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ListBullet"/>
            </w:pPr>
            <w:r w:rsidRPr="00D02818">
              <w:t>alarm systems</w:t>
            </w:r>
          </w:p>
          <w:p w:rsidR="00000000" w:rsidRPr="00D02818" w:rsidP="00D02818">
            <w:pPr>
              <w:pStyle w:val="ListBullet"/>
            </w:pPr>
            <w:r w:rsidRPr="00D02818">
              <w:t>distributed control system (DCS)</w:t>
            </w:r>
          </w:p>
          <w:p w:rsidR="00000000" w:rsidRPr="00D02818" w:rsidP="00D02818">
            <w:pPr>
              <w:pStyle w:val="ListBullet"/>
            </w:pPr>
            <w:r w:rsidRPr="00D02818">
              <w:t>manuals</w:t>
            </w:r>
          </w:p>
          <w:p w:rsidR="00000000" w:rsidRPr="00D02818" w:rsidP="00D02818">
            <w:pPr>
              <w:pStyle w:val="ListBullet"/>
            </w:pPr>
            <w:r w:rsidRPr="00D02818">
              <w:t>regulations, legislative</w:t>
            </w:r>
            <w:r w:rsidRPr="00D02818">
              <w:t xml:space="preserve"> requirements, codes of practice, manufacturers’ recommendations and specifications, and environmental requirements</w:t>
            </w:r>
          </w:p>
          <w:p w:rsidR="00000000" w:rsidRPr="00D02818" w:rsidP="00D02818">
            <w:pPr>
              <w:pStyle w:val="ListBullet"/>
            </w:pPr>
            <w:r w:rsidRPr="00D02818">
              <w:t>remote telemetry and data acquisition</w:t>
            </w:r>
          </w:p>
          <w:p w:rsidR="00000000" w:rsidRPr="00D02818" w:rsidP="00D02818">
            <w:pPr>
              <w:pStyle w:val="ListBullet"/>
            </w:pPr>
            <w:r w:rsidRPr="00D02818">
              <w:t>SCADA system</w:t>
            </w:r>
          </w:p>
          <w:p w:rsidR="00000000" w:rsidRPr="00D02818" w:rsidP="00D02818">
            <w:pPr>
              <w:pStyle w:val="ListBullet"/>
            </w:pPr>
            <w:r w:rsidRPr="00D02818">
              <w:t>Windows operating system</w:t>
            </w:r>
          </w:p>
          <w:p w:rsidR="00000000" w:rsidRPr="00D02818" w:rsidP="00D02818">
            <w:pPr>
              <w:pStyle w:val="ListBullet"/>
            </w:pPr>
            <w:r w:rsidRPr="00D02818">
              <w:t xml:space="preserve">WHS/OHS requirements, including: </w:t>
            </w:r>
          </w:p>
          <w:p w:rsidR="00000000" w:rsidRPr="00D02818" w:rsidP="00D02818">
            <w:pPr>
              <w:pStyle w:val="ListBullet2"/>
            </w:pPr>
            <w:r w:rsidRPr="00D02818">
              <w:t>emergency procedures</w:t>
            </w:r>
          </w:p>
          <w:p w:rsidR="00000000" w:rsidRPr="00D02818" w:rsidP="00D02818">
            <w:pPr>
              <w:pStyle w:val="ListBullet2"/>
            </w:pPr>
            <w:r w:rsidRPr="00D02818">
              <w:t>risk control measures</w:t>
            </w:r>
          </w:p>
          <w:p w:rsidR="00000000" w:rsidRPr="00D02818" w:rsidP="00D02818">
            <w:pPr>
              <w:pStyle w:val="ListBullet2"/>
            </w:pPr>
            <w:r w:rsidRPr="00D02818">
              <w:t xml:space="preserve">safe work practices  </w:t>
            </w:r>
          </w:p>
          <w:p w:rsidR="00000000" w:rsidRPr="00D02818" w:rsidP="00D02818">
            <w:pPr>
              <w:pStyle w:val="ListBullet"/>
            </w:pPr>
            <w:r w:rsidRPr="00D02818">
              <w:t>workplace documentation</w:t>
            </w:r>
          </w:p>
          <w:p w:rsidR="00000000" w:rsidRPr="00D02818" w:rsidP="00D02818">
            <w:pPr>
              <w:pStyle w:val="ListBullet"/>
            </w:pPr>
            <w:r w:rsidRPr="00D02818">
              <w:t>workplace policies and procedures.</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14" w:name="O_1192945"/>
      <w:bookmarkEnd w:id="14"/>
      <w:r w:rsidRPr="00D02818">
        <w:t>Assessment Conditions</w:t>
      </w:r>
    </w:p>
    <w:tbl>
      <w:tblPr>
        <w:tblW w:w="9497" w:type="dxa"/>
        <w:tblLayout w:type="fixed"/>
        <w:tblCellMar>
          <w:left w:w="62" w:type="dxa"/>
          <w:right w:w="62" w:type="dxa"/>
        </w:tblCellMar>
        <w:tblLook w:val="0000"/>
      </w:tblPr>
      <w:tblGrid>
        <w:gridCol w:w="9497"/>
      </w:tblGrid>
      <w:tr w:rsidTr="00D02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818" w:rsidP="00D02818">
            <w:pPr>
              <w:pStyle w:val="BodyText"/>
            </w:pPr>
            <w:r w:rsidRPr="00D02818">
              <w:t xml:space="preserve">Assessors must hold credentials specified within the Standards for Registered Training Organisations current at the time of assessment. </w:t>
            </w:r>
          </w:p>
          <w:p w:rsidR="00000000" w:rsidRPr="00D02818" w:rsidP="00D02818">
            <w:pPr>
              <w:pStyle w:val="BodyText"/>
            </w:pPr>
            <w:r w:rsidRPr="00D02818">
              <w:t>Assessment must satisfy the Principles of Assessment and Rules of Evidence and all regulatory requirements included wit</w:t>
            </w:r>
            <w:r w:rsidRPr="00D02818">
              <w:t>hin the Standards for Registered Training Organisations current at the time of assessment.</w:t>
            </w:r>
          </w:p>
          <w:p w:rsidR="00000000" w:rsidRPr="00D02818" w:rsidP="00D02818">
            <w:pPr>
              <w:pStyle w:val="BodyText"/>
            </w:pPr>
            <w:r w:rsidRPr="00D02818">
              <w:t>Assessment must occur in workplace operational situations where it is appropriate to do so; where this is not appropriate, assessment must occur in simulated workpla</w:t>
            </w:r>
            <w:r w:rsidRPr="00D02818">
              <w:t>ce operational situations that replicate workplace conditions.</w:t>
            </w:r>
          </w:p>
          <w:p w:rsidR="00000000" w:rsidRPr="00D02818" w:rsidP="00D02818">
            <w:pPr>
              <w:pStyle w:val="BodyText"/>
            </w:pPr>
            <w:r w:rsidRPr="00D02818">
              <w:t>Assessment processes and techniques must be appropriate to the language, literacy and numeracy requirements of the work being performed and the needs of the candidate.</w:t>
            </w:r>
          </w:p>
          <w:p w:rsidR="00000000" w:rsidRPr="00D02818" w:rsidP="00D02818">
            <w:pPr>
              <w:pStyle w:val="BodyText"/>
            </w:pPr>
            <w:r w:rsidRPr="00D02818">
              <w:t xml:space="preserve">Resources for assessment </w:t>
            </w:r>
            <w:r w:rsidRPr="00D02818">
              <w:t>must include access to:</w:t>
            </w:r>
          </w:p>
          <w:p w:rsidR="00000000" w:rsidRPr="00D02818" w:rsidP="00D02818">
            <w:pPr>
              <w:pStyle w:val="ListBullet"/>
            </w:pPr>
            <w:r w:rsidRPr="00D02818">
              <w:t>a range of relevant exercises, case studies and/or other simulations</w:t>
            </w:r>
          </w:p>
          <w:p w:rsidR="00000000" w:rsidRPr="00D02818" w:rsidP="00D02818">
            <w:pPr>
              <w:pStyle w:val="ListBullet"/>
            </w:pPr>
            <w:r w:rsidRPr="00D02818">
              <w:t>relevant and appropriate materials, tools, equipment and personal protective equipment (PPE) currently used in industry</w:t>
            </w:r>
          </w:p>
          <w:p w:rsidR="00000000" w:rsidRPr="00D02818" w:rsidP="00D02818">
            <w:pPr>
              <w:pStyle w:val="ListBullet"/>
            </w:pPr>
            <w:r w:rsidRPr="00D02818">
              <w:t>applicable documentation, including workpl</w:t>
            </w:r>
            <w:r w:rsidRPr="00D02818">
              <w:t>ace procedures, equipment specifications, regulations, codes of practice and operation manuals.</w:t>
            </w:r>
          </w:p>
        </w:tc>
      </w:tr>
    </w:tbl>
    <w:p w:rsidR="00000000" w:rsidRPr="00D02818" w:rsidP="00D02818">
      <w:pPr>
        <w:pStyle w:val="NoPaddingFontSize1"/>
      </w:pPr>
    </w:p>
    <w:p w:rsidR="00000000" w:rsidRPr="00D02818" w:rsidP="00D02818">
      <w:pPr>
        <w:pStyle w:val="AllowPageBreak"/>
      </w:pPr>
    </w:p>
    <w:p w:rsidR="00000000" w:rsidRPr="00D02818" w:rsidP="00D02818">
      <w:pPr>
        <w:pStyle w:val="Heading1"/>
      </w:pPr>
      <w:bookmarkStart w:id="15" w:name="O_1192948"/>
      <w:bookmarkEnd w:id="15"/>
      <w:r w:rsidRPr="00D02818">
        <w:t>Links</w:t>
      </w:r>
    </w:p>
    <w:p w:rsidR="00000000" w:rsidRPr="00D02818" w:rsidP="00877A0B">
      <w:pPr>
        <w:pStyle w:val="BodyText"/>
      </w:pPr>
      <w:r w:rsidRPr="00D028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33FA3">
        <w:rPr>
          <w:rStyle w:val="Hyperlink"/>
        </w:rPr>
        <w:t>https://vetnet.gov.au/Pages/TrainingDocs.aspx?q=1715b9fa-e7bd-441c-bb8d-cf22c9c825a8</w:t>
      </w:r>
      <w:r>
        <w:fldChar w:fldCharType="end"/>
      </w:r>
    </w:p>
    <w:p w:rsidR="00000000" w:rsidRPr="00D02818" w:rsidP="00D02818"/>
    <w:sectPr w:rsidSect="00D028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18" w:rsidRPr="00877A0B" w:rsidP="00877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B" w:rsidP="00D02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A0B" w:rsidP="00D028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7A0B" w:rsidP="00D028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18" w:rsidP="00D02818">
    <w:pPr>
      <w:pStyle w:val="Footer"/>
      <w:framePr w:wrap="around"/>
    </w:pPr>
    <w:r>
      <w:fldChar w:fldCharType="begin"/>
    </w:r>
    <w:r>
      <w:instrText xml:space="preserve"> DOCPROPERTY  Subject  \* MERGEFORMAT </w:instrText>
    </w:r>
    <w:r>
      <w:fldChar w:fldCharType="separate"/>
    </w:r>
    <w:r w:rsidR="00877A0B">
      <w:t>Approved</w:t>
    </w:r>
    <w:r w:rsidR="00877A0B">
      <w:fldChar w:fldCharType="end"/>
    </w:r>
    <w:r>
      <w:tab/>
      <w:t xml:space="preserve">Page </w:t>
    </w:r>
    <w:r>
      <w:fldChar w:fldCharType="begin"/>
    </w:r>
    <w:r>
      <w:instrText xml:space="preserve"> PAGE  \* Arabic  \* MERGEFORMAT </w:instrText>
    </w:r>
    <w:r>
      <w:fldChar w:fldCharType="separate"/>
    </w:r>
    <w:r w:rsidR="00877A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A0B">
      <w:rPr>
        <w:noProof/>
      </w:rPr>
      <w:t>4</w:t>
    </w:r>
    <w:r>
      <w:rPr>
        <w:noProof/>
      </w:rPr>
      <w:fldChar w:fldCharType="end"/>
    </w:r>
  </w:p>
  <w:p w:rsidR="00D02818" w:rsidP="00D02818">
    <w:pPr>
      <w:pStyle w:val="Footer"/>
      <w:framePr w:wrap="around"/>
    </w:pPr>
    <w:r>
      <w:t xml:space="preserve">© Commonwealth of Australia, </w:t>
    </w:r>
    <w:r>
      <w:fldChar w:fldCharType="begin"/>
    </w:r>
    <w:r>
      <w:instrText xml:space="preserve"> DATE  \@ "yyyy"  \* MERGEFORMAT </w:instrText>
    </w:r>
    <w:r>
      <w:fldChar w:fldCharType="separate"/>
    </w:r>
    <w:r w:rsidR="00877A0B">
      <w:rPr>
        <w:noProof/>
      </w:rPr>
      <w:t>2025</w:t>
    </w:r>
    <w:r>
      <w:fldChar w:fldCharType="end"/>
    </w:r>
    <w:r>
      <w:tab/>
    </w:r>
    <w:r>
      <w:fldChar w:fldCharType="begin"/>
    </w:r>
    <w:r>
      <w:instrText xml:space="preserve"> DOCPROPERTY  Author  \* MERGEFORMAT </w:instrText>
    </w:r>
    <w:r>
      <w:fldChar w:fldCharType="separate"/>
    </w:r>
    <w:r w:rsidR="00877A0B">
      <w:t>Powering Skills Organisation</w:t>
    </w:r>
    <w:r w:rsidR="00877A0B">
      <w:fldChar w:fldCharType="end"/>
    </w:r>
  </w:p>
  <w:p w:rsidR="00D02818" w:rsidP="00D02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818" w:rsidRPr="00877A0B" w:rsidP="00877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B" w:rsidRPr="002D2AF8" w:rsidP="00D02818">
    <w:pPr>
      <w:pStyle w:val="Header"/>
      <w:framePr w:wrap="around"/>
    </w:pPr>
    <w:r>
      <w:fldChar w:fldCharType="begin"/>
    </w:r>
    <w:r>
      <w:instrText xml:space="preserve"> TITLE   \* MERGEFORMAT </w:instrText>
    </w:r>
    <w:r>
      <w:fldChar w:fldCharType="separate"/>
    </w:r>
    <w:r>
      <w:t>UEPOPS107 Operate and monitor supervisory control and data acquisition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A0B" w:rsidP="00D028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18" w:rsidRPr="002D2AF8" w:rsidP="00D02818">
    <w:pPr>
      <w:pStyle w:val="Header"/>
      <w:framePr w:wrap="around"/>
    </w:pPr>
    <w:r>
      <w:fldChar w:fldCharType="begin"/>
    </w:r>
    <w:r>
      <w:instrText xml:space="preserve"> TITLE   \* MERGEFORMAT </w:instrText>
    </w:r>
    <w:r>
      <w:fldChar w:fldCharType="separate"/>
    </w:r>
    <w:r w:rsidR="00877A0B">
      <w:t>UEPOPS107 Operate and monitor supervisory control and data acquisition systems</w:t>
    </w:r>
    <w:r w:rsidR="00877A0B">
      <w:fldChar w:fldCharType="end"/>
    </w:r>
    <w:r>
      <w:tab/>
      <w:t xml:space="preserve">Date this document was generated: </w:t>
    </w:r>
    <w:r>
      <w:fldChar w:fldCharType="begin"/>
    </w:r>
    <w:r>
      <w:instrText xml:space="preserve"> CREATEDATE  \@ "d MMMM yyyy"  \* MERGEFORMAT </w:instrText>
    </w:r>
    <w:r>
      <w:fldChar w:fldCharType="separate"/>
    </w:r>
    <w:r w:rsidR="00877A0B">
      <w:rPr>
        <w:noProof/>
      </w:rPr>
      <w:t>2 March 2025</w:t>
    </w:r>
    <w:r>
      <w:fldChar w:fldCharType="end"/>
    </w:r>
  </w:p>
  <w:p w:rsidR="00D02818" w:rsidP="00D02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F0A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06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968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818"/>
    <w:pPr>
      <w:spacing w:before="360" w:after="60"/>
      <w:outlineLvl w:val="0"/>
    </w:pPr>
    <w:rPr>
      <w:sz w:val="32"/>
    </w:rPr>
  </w:style>
  <w:style w:type="paragraph" w:styleId="Heading2">
    <w:name w:val="heading 2"/>
    <w:basedOn w:val="HeadingBase"/>
    <w:next w:val="BodyText"/>
    <w:link w:val="Heading2Char"/>
    <w:qFormat/>
    <w:rsid w:val="00D02818"/>
    <w:pPr>
      <w:keepLines/>
      <w:spacing w:before="240" w:after="120"/>
      <w:outlineLvl w:val="1"/>
    </w:pPr>
    <w:rPr>
      <w:sz w:val="28"/>
      <w:szCs w:val="40"/>
    </w:rPr>
  </w:style>
  <w:style w:type="paragraph" w:styleId="Heading3">
    <w:name w:val="heading 3"/>
    <w:basedOn w:val="HeadingBase"/>
    <w:next w:val="BodyText"/>
    <w:link w:val="Heading3Char"/>
    <w:qFormat/>
    <w:rsid w:val="00D02818"/>
    <w:pPr>
      <w:spacing w:before="180" w:after="120"/>
      <w:outlineLvl w:val="2"/>
    </w:pPr>
    <w:rPr>
      <w:spacing w:val="-10"/>
      <w:kern w:val="32"/>
    </w:rPr>
  </w:style>
  <w:style w:type="paragraph" w:styleId="Heading4">
    <w:name w:val="heading 4"/>
    <w:basedOn w:val="HeadingBase"/>
    <w:next w:val="BodyText"/>
    <w:link w:val="Heading4Char"/>
    <w:qFormat/>
    <w:rsid w:val="00D02818"/>
    <w:pPr>
      <w:spacing w:before="160" w:after="120"/>
      <w:outlineLvl w:val="3"/>
    </w:pPr>
    <w:rPr>
      <w:sz w:val="22"/>
    </w:rPr>
  </w:style>
  <w:style w:type="paragraph" w:styleId="Heading5">
    <w:name w:val="heading 5"/>
    <w:basedOn w:val="HeadingBase"/>
    <w:next w:val="Normal"/>
    <w:link w:val="Heading5Char"/>
    <w:qFormat/>
    <w:rsid w:val="00D02818"/>
    <w:pPr>
      <w:spacing w:before="80"/>
      <w:outlineLvl w:val="4"/>
    </w:pPr>
    <w:rPr>
      <w:color w:val="918585"/>
      <w:sz w:val="20"/>
    </w:rPr>
  </w:style>
  <w:style w:type="paragraph" w:styleId="Heading6">
    <w:name w:val="heading 6"/>
    <w:basedOn w:val="HeadingBase"/>
    <w:next w:val="Normal"/>
    <w:link w:val="Heading6Char"/>
    <w:qFormat/>
    <w:rsid w:val="00D02818"/>
    <w:pPr>
      <w:spacing w:before="60"/>
      <w:outlineLvl w:val="5"/>
    </w:pPr>
    <w:rPr>
      <w:color w:val="918585"/>
      <w:sz w:val="20"/>
    </w:rPr>
  </w:style>
  <w:style w:type="paragraph" w:styleId="Heading7">
    <w:name w:val="heading 7"/>
    <w:basedOn w:val="Normal"/>
    <w:next w:val="Normal"/>
    <w:link w:val="Heading7Char"/>
    <w:qFormat/>
    <w:rsid w:val="00D02818"/>
    <w:pPr>
      <w:ind w:left="720"/>
      <w:outlineLvl w:val="6"/>
    </w:pPr>
    <w:rPr>
      <w:i/>
    </w:rPr>
  </w:style>
  <w:style w:type="paragraph" w:styleId="Heading8">
    <w:name w:val="heading 8"/>
    <w:basedOn w:val="Normal"/>
    <w:next w:val="Normal"/>
    <w:link w:val="Heading8Char"/>
    <w:qFormat/>
    <w:rsid w:val="00D02818"/>
    <w:pPr>
      <w:ind w:left="720"/>
      <w:outlineLvl w:val="7"/>
    </w:pPr>
    <w:rPr>
      <w:i/>
    </w:rPr>
  </w:style>
  <w:style w:type="paragraph" w:styleId="Heading9">
    <w:name w:val="heading 9"/>
    <w:basedOn w:val="Normal"/>
    <w:next w:val="Normal"/>
    <w:link w:val="Heading9Char"/>
    <w:qFormat/>
    <w:rsid w:val="00D02818"/>
    <w:pPr>
      <w:ind w:left="720"/>
      <w:outlineLvl w:val="8"/>
    </w:pPr>
    <w:rPr>
      <w:i/>
    </w:rPr>
  </w:style>
  <w:style w:type="character" w:default="1" w:styleId="DefaultParagraphFont">
    <w:name w:val="Default Paragraph Font"/>
    <w:uiPriority w:val="1"/>
    <w:unhideWhenUsed/>
    <w:rsid w:val="00D02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818"/>
  </w:style>
  <w:style w:type="character" w:customStyle="1" w:styleId="Heading1Char">
    <w:name w:val="Heading 1 Char"/>
    <w:basedOn w:val="DefaultParagraphFont"/>
    <w:link w:val="Heading1"/>
    <w:rsid w:val="00D02818"/>
    <w:rPr>
      <w:rFonts w:ascii="Times New Roman" w:eastAsia="Times New Roman" w:hAnsi="Times New Roman" w:cs="Times New Roman"/>
      <w:b/>
      <w:sz w:val="32"/>
      <w:szCs w:val="20"/>
      <w:lang w:eastAsia="en-US"/>
    </w:rPr>
  </w:style>
  <w:style w:type="paragraph" w:styleId="BodyText">
    <w:name w:val="Body Text"/>
    <w:basedOn w:val="Normal"/>
    <w:link w:val="BodyTextChar"/>
    <w:rsid w:val="00D028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818"/>
    <w:rPr>
      <w:rFonts w:ascii="Times New Roman" w:eastAsia="Times New Roman" w:hAnsi="Times New Roman" w:cs="Times New Roman"/>
      <w:sz w:val="24"/>
      <w:lang w:eastAsia="en-US"/>
    </w:rPr>
  </w:style>
  <w:style w:type="paragraph" w:styleId="ListBullet">
    <w:name w:val="List Bullet"/>
    <w:basedOn w:val="List"/>
    <w:rsid w:val="00D02818"/>
    <w:pPr>
      <w:numPr>
        <w:numId w:val="12"/>
      </w:numPr>
      <w:tabs>
        <w:tab w:val="clear" w:pos="340"/>
      </w:tabs>
      <w:spacing w:before="40" w:after="40"/>
    </w:pPr>
  </w:style>
  <w:style w:type="character" w:customStyle="1" w:styleId="SpecialBold">
    <w:name w:val="Special Bold"/>
    <w:basedOn w:val="DefaultParagraphFont"/>
    <w:rsid w:val="00D02818"/>
    <w:rPr>
      <w:b/>
      <w:spacing w:val="0"/>
    </w:rPr>
  </w:style>
  <w:style w:type="paragraph" w:styleId="ListBullet2">
    <w:name w:val="List Bullet 2"/>
    <w:basedOn w:val="List2"/>
    <w:rsid w:val="00D02818"/>
    <w:pPr>
      <w:numPr>
        <w:numId w:val="13"/>
      </w:numPr>
      <w:tabs>
        <w:tab w:val="clear" w:pos="680"/>
      </w:tabs>
    </w:pPr>
  </w:style>
  <w:style w:type="paragraph" w:customStyle="1" w:styleId="SuperHeading">
    <w:name w:val="SuperHeading"/>
    <w:basedOn w:val="Normal"/>
    <w:rsid w:val="00D02818"/>
    <w:pPr>
      <w:spacing w:before="240" w:after="120"/>
      <w:outlineLvl w:val="0"/>
    </w:pPr>
    <w:rPr>
      <w:rFonts w:ascii="Times New Roman" w:hAnsi="Times New Roman"/>
      <w:b/>
      <w:sz w:val="32"/>
    </w:rPr>
  </w:style>
  <w:style w:type="paragraph" w:customStyle="1" w:styleId="AllowPageBreak">
    <w:name w:val="AllowPageBreak"/>
    <w:rsid w:val="00D028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2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818"/>
    <w:rPr>
      <w:rFonts w:ascii="Courier New" w:eastAsia="Times New Roman" w:hAnsi="Courier New" w:cs="Times New Roman"/>
      <w:i/>
      <w:szCs w:val="20"/>
      <w:lang w:eastAsia="en-US"/>
    </w:rPr>
  </w:style>
  <w:style w:type="paragraph" w:customStyle="1" w:styleId="HeadingBase">
    <w:name w:val="Heading Base"/>
    <w:rsid w:val="00D02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818"/>
    <w:pPr>
      <w:tabs>
        <w:tab w:val="right" w:leader="dot" w:pos="9072"/>
      </w:tabs>
      <w:ind w:left="567"/>
    </w:pPr>
    <w:rPr>
      <w:szCs w:val="22"/>
    </w:rPr>
  </w:style>
  <w:style w:type="paragraph" w:customStyle="1" w:styleId="TOCBase">
    <w:name w:val="TOC Base"/>
    <w:rsid w:val="00D02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818"/>
    <w:pPr>
      <w:tabs>
        <w:tab w:val="right" w:leader="dot" w:pos="9072"/>
      </w:tabs>
      <w:spacing w:before="40" w:after="40"/>
      <w:ind w:left="284"/>
    </w:pPr>
    <w:rPr>
      <w:rFonts w:ascii="Times New Roman" w:hAnsi="Times New Roman"/>
    </w:rPr>
  </w:style>
  <w:style w:type="paragraph" w:styleId="TOC1">
    <w:name w:val="toc 1"/>
    <w:basedOn w:val="TOCBase"/>
    <w:next w:val="Normal"/>
    <w:rsid w:val="00D02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818"/>
    <w:rPr>
      <w:rFonts w:ascii="Times New Roman" w:eastAsia="Times New Roman" w:hAnsi="Times New Roman" w:cs="Times New Roman"/>
      <w:sz w:val="16"/>
      <w:lang w:eastAsia="en-US"/>
    </w:rPr>
  </w:style>
  <w:style w:type="paragraph" w:styleId="Title">
    <w:name w:val="Title"/>
    <w:basedOn w:val="HeadingBase"/>
    <w:link w:val="TitleChar"/>
    <w:qFormat/>
    <w:rsid w:val="00D02818"/>
    <w:pPr>
      <w:spacing w:before="5040"/>
      <w:jc w:val="center"/>
    </w:pPr>
    <w:rPr>
      <w:sz w:val="48"/>
      <w:szCs w:val="72"/>
      <w:lang w:val="en-US"/>
    </w:rPr>
  </w:style>
  <w:style w:type="character" w:customStyle="1" w:styleId="TitleChar">
    <w:name w:val="Title Char"/>
    <w:basedOn w:val="DefaultParagraphFont"/>
    <w:link w:val="Title"/>
    <w:rsid w:val="00D02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818"/>
    <w:pPr>
      <w:tabs>
        <w:tab w:val="left" w:pos="3600"/>
        <w:tab w:val="left" w:pos="3958"/>
      </w:tabs>
    </w:pPr>
  </w:style>
  <w:style w:type="paragraph" w:styleId="List">
    <w:name w:val="List"/>
    <w:basedOn w:val="BodyText"/>
    <w:next w:val="BodyText"/>
    <w:rsid w:val="00D02818"/>
    <w:pPr>
      <w:tabs>
        <w:tab w:val="left" w:pos="340"/>
      </w:tabs>
      <w:spacing w:before="60" w:after="60"/>
      <w:ind w:left="340" w:hanging="340"/>
    </w:pPr>
  </w:style>
  <w:style w:type="paragraph" w:customStyle="1" w:styleId="Note">
    <w:name w:val="Note"/>
    <w:basedOn w:val="BodyText"/>
    <w:rsid w:val="00D02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818"/>
    <w:pPr>
      <w:framePr w:wrap="auto" w:hAnchor="text" w:y="6049"/>
    </w:pPr>
    <w:rPr>
      <w:color w:val="000000"/>
      <w:sz w:val="40"/>
    </w:rPr>
  </w:style>
  <w:style w:type="paragraph" w:customStyle="1" w:styleId="TOCTitle">
    <w:name w:val="TOCTitle"/>
    <w:basedOn w:val="Heading1"/>
    <w:rsid w:val="00D02818"/>
    <w:pPr>
      <w:spacing w:after="240"/>
      <w:jc w:val="center"/>
      <w:outlineLvl w:val="9"/>
    </w:pPr>
    <w:rPr>
      <w:caps/>
    </w:rPr>
  </w:style>
  <w:style w:type="paragraph" w:customStyle="1" w:styleId="Version">
    <w:name w:val="Version"/>
    <w:rsid w:val="00D02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818"/>
    <w:pPr>
      <w:keepNext w:val="0"/>
      <w:tabs>
        <w:tab w:val="right" w:pos="4176"/>
      </w:tabs>
      <w:ind w:left="198" w:hanging="198"/>
    </w:pPr>
    <w:rPr>
      <w:rFonts w:ascii="Garamond" w:hAnsi="Garamond"/>
    </w:rPr>
  </w:style>
  <w:style w:type="paragraph" w:styleId="IndexHeading">
    <w:name w:val="index heading"/>
    <w:basedOn w:val="Normal"/>
    <w:next w:val="Index1"/>
    <w:semiHidden/>
    <w:rsid w:val="00D02818"/>
    <w:pPr>
      <w:spacing w:before="120" w:after="120"/>
    </w:pPr>
    <w:rPr>
      <w:rFonts w:ascii="Arial" w:hAnsi="Arial"/>
      <w:b/>
      <w:color w:val="918585"/>
      <w:sz w:val="24"/>
    </w:rPr>
  </w:style>
  <w:style w:type="paragraph" w:styleId="Header">
    <w:name w:val="header"/>
    <w:basedOn w:val="Normal"/>
    <w:link w:val="HeaderChar"/>
    <w:rsid w:val="00D02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818"/>
    <w:rPr>
      <w:rFonts w:ascii="Times New Roman" w:eastAsia="Times New Roman" w:hAnsi="Times New Roman" w:cs="Times New Roman"/>
      <w:sz w:val="16"/>
      <w:szCs w:val="20"/>
      <w:lang w:val="en-GB" w:eastAsia="en-US"/>
    </w:rPr>
  </w:style>
  <w:style w:type="paragraph" w:customStyle="1" w:styleId="Chapter">
    <w:name w:val="Chapter"/>
    <w:basedOn w:val="Normal"/>
    <w:rsid w:val="00D02818"/>
    <w:pPr>
      <w:spacing w:before="240"/>
    </w:pPr>
    <w:rPr>
      <w:rFonts w:ascii="Times New Roman" w:hAnsi="Times New Roman"/>
      <w:smallCaps/>
      <w:spacing w:val="80"/>
      <w:sz w:val="28"/>
    </w:rPr>
  </w:style>
  <w:style w:type="paragraph" w:customStyle="1" w:styleId="InChapter">
    <w:name w:val="InChapter"/>
    <w:basedOn w:val="Heading3"/>
    <w:rsid w:val="00D02818"/>
    <w:pPr>
      <w:spacing w:after="240"/>
      <w:outlineLvl w:val="9"/>
    </w:pPr>
    <w:rPr>
      <w:noProof/>
    </w:rPr>
  </w:style>
  <w:style w:type="paragraph" w:styleId="Index2">
    <w:name w:val="index 2"/>
    <w:basedOn w:val="Normal"/>
    <w:next w:val="Normal"/>
    <w:semiHidden/>
    <w:rsid w:val="00D02818"/>
    <w:pPr>
      <w:tabs>
        <w:tab w:val="right" w:pos="4176"/>
      </w:tabs>
      <w:ind w:left="568" w:hanging="284"/>
    </w:pPr>
    <w:rPr>
      <w:rFonts w:ascii="Garamond" w:hAnsi="Garamond"/>
    </w:rPr>
  </w:style>
  <w:style w:type="paragraph" w:customStyle="1" w:styleId="Byline">
    <w:name w:val="Byline"/>
    <w:rsid w:val="00D02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818"/>
    <w:pPr>
      <w:tabs>
        <w:tab w:val="clear" w:pos="3600"/>
        <w:tab w:val="clear" w:pos="3958"/>
      </w:tabs>
      <w:jc w:val="right"/>
    </w:pPr>
  </w:style>
  <w:style w:type="character" w:styleId="Emphasis">
    <w:name w:val="Emphasis"/>
    <w:basedOn w:val="DefaultParagraphFont"/>
    <w:qFormat/>
    <w:rsid w:val="00D02818"/>
    <w:rPr>
      <w:i/>
    </w:rPr>
  </w:style>
  <w:style w:type="paragraph" w:styleId="Caption">
    <w:name w:val="caption"/>
    <w:basedOn w:val="BodyText"/>
    <w:next w:val="Normal"/>
    <w:qFormat/>
    <w:rsid w:val="00D02818"/>
    <w:pPr>
      <w:framePr w:w="2268" w:hSpace="181" w:vSpace="181" w:wrap="around" w:vAnchor="text" w:hAnchor="page" w:x="1135" w:y="285" w:anchorLock="1"/>
    </w:pPr>
    <w:rPr>
      <w:i/>
    </w:rPr>
  </w:style>
  <w:style w:type="paragraph" w:customStyle="1" w:styleId="MiniTOCTitle">
    <w:name w:val="MiniTOCTitle"/>
    <w:basedOn w:val="Heading4"/>
    <w:rsid w:val="00D02818"/>
    <w:pPr>
      <w:spacing w:before="240"/>
      <w:outlineLvl w:val="9"/>
    </w:pPr>
    <w:rPr>
      <w:noProof/>
      <w:sz w:val="24"/>
    </w:rPr>
  </w:style>
  <w:style w:type="paragraph" w:customStyle="1" w:styleId="MiniTOCItem">
    <w:name w:val="MiniTOCItem"/>
    <w:basedOn w:val="ListBullet"/>
    <w:rsid w:val="00D02818"/>
    <w:pPr>
      <w:numPr>
        <w:numId w:val="0"/>
      </w:numPr>
      <w:tabs>
        <w:tab w:val="right" w:leader="dot" w:pos="6521"/>
      </w:tabs>
      <w:spacing w:before="0" w:after="0"/>
    </w:pPr>
  </w:style>
  <w:style w:type="paragraph" w:customStyle="1" w:styleId="TOFTitle">
    <w:name w:val="TOFTitle"/>
    <w:basedOn w:val="TOCTitle"/>
    <w:rsid w:val="00D02818"/>
  </w:style>
  <w:style w:type="paragraph" w:styleId="TableofFigures">
    <w:name w:val="table of figures"/>
    <w:basedOn w:val="Normal"/>
    <w:next w:val="Normal"/>
    <w:semiHidden/>
    <w:rsid w:val="00D02818"/>
    <w:pPr>
      <w:tabs>
        <w:tab w:val="right" w:leader="dot" w:pos="9072"/>
      </w:tabs>
      <w:ind w:left="970" w:hanging="403"/>
    </w:pPr>
    <w:rPr>
      <w:rFonts w:ascii="Times New Roman" w:hAnsi="Times New Roman"/>
      <w:b/>
    </w:rPr>
  </w:style>
  <w:style w:type="paragraph" w:styleId="ListNumber">
    <w:name w:val="List Number"/>
    <w:basedOn w:val="List"/>
    <w:rsid w:val="00D02818"/>
    <w:pPr>
      <w:numPr>
        <w:numId w:val="15"/>
      </w:numPr>
      <w:tabs>
        <w:tab w:val="clear" w:pos="340"/>
      </w:tabs>
    </w:pPr>
  </w:style>
  <w:style w:type="character" w:customStyle="1" w:styleId="WingdingSymbols">
    <w:name w:val="Wingding Symbols"/>
    <w:rsid w:val="00D02818"/>
    <w:rPr>
      <w:rFonts w:ascii="Wingdings" w:hAnsi="Wingdings"/>
    </w:rPr>
  </w:style>
  <w:style w:type="paragraph" w:customStyle="1" w:styleId="TableHeading">
    <w:name w:val="Table Heading"/>
    <w:basedOn w:val="HeadingBase"/>
    <w:rsid w:val="00D02818"/>
    <w:pPr>
      <w:keepLines/>
      <w:pBdr>
        <w:bottom w:val="single" w:sz="6" w:space="1" w:color="918585"/>
      </w:pBdr>
      <w:spacing w:before="240"/>
    </w:pPr>
  </w:style>
  <w:style w:type="character" w:customStyle="1" w:styleId="HotSpot">
    <w:name w:val="HotSpot"/>
    <w:rsid w:val="00D02818"/>
    <w:rPr>
      <w:color w:val="0033CC"/>
      <w:u w:val="none"/>
    </w:rPr>
  </w:style>
  <w:style w:type="paragraph" w:customStyle="1" w:styleId="BodyTextRight">
    <w:name w:val="Body Text Right"/>
    <w:basedOn w:val="BodyText"/>
    <w:rsid w:val="00D02818"/>
    <w:pPr>
      <w:spacing w:before="0" w:after="0"/>
      <w:jc w:val="right"/>
    </w:pPr>
  </w:style>
  <w:style w:type="paragraph" w:styleId="Index3">
    <w:name w:val="index 3"/>
    <w:basedOn w:val="ListNumber2"/>
    <w:next w:val="Normal"/>
    <w:semiHidden/>
    <w:rsid w:val="00D02818"/>
    <w:pPr>
      <w:numPr>
        <w:numId w:val="0"/>
      </w:numPr>
      <w:tabs>
        <w:tab w:val="right" w:leader="dot" w:pos="4176"/>
      </w:tabs>
    </w:pPr>
  </w:style>
  <w:style w:type="paragraph" w:styleId="ListNumber2">
    <w:name w:val="List Number 2"/>
    <w:basedOn w:val="List2"/>
    <w:rsid w:val="00D02818"/>
    <w:pPr>
      <w:numPr>
        <w:numId w:val="10"/>
      </w:numPr>
      <w:tabs>
        <w:tab w:val="clear" w:pos="1060"/>
      </w:tabs>
    </w:pPr>
  </w:style>
  <w:style w:type="paragraph" w:customStyle="1" w:styleId="MarginNote">
    <w:name w:val="Margin Note"/>
    <w:basedOn w:val="BodyText"/>
    <w:rsid w:val="00D02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818"/>
    <w:rPr>
      <w:sz w:val="32"/>
    </w:rPr>
  </w:style>
  <w:style w:type="paragraph" w:customStyle="1" w:styleId="HeadingProcedure">
    <w:name w:val="Heading Procedure"/>
    <w:basedOn w:val="HeadingBase"/>
    <w:next w:val="Normal"/>
    <w:rsid w:val="00D02818"/>
    <w:pPr>
      <w:tabs>
        <w:tab w:val="left" w:pos="0"/>
      </w:tabs>
      <w:spacing w:before="120" w:after="60"/>
    </w:pPr>
    <w:rPr>
      <w:i/>
      <w:color w:val="918585"/>
      <w:sz w:val="22"/>
    </w:rPr>
  </w:style>
  <w:style w:type="paragraph" w:customStyle="1" w:styleId="TableBodyText">
    <w:name w:val="Table Body Text"/>
    <w:basedOn w:val="BodyText"/>
    <w:rsid w:val="00D02818"/>
    <w:pPr>
      <w:spacing w:before="60" w:after="60"/>
    </w:pPr>
  </w:style>
  <w:style w:type="paragraph" w:styleId="ListContinue">
    <w:name w:val="List Continue"/>
    <w:basedOn w:val="List"/>
    <w:rsid w:val="00D02818"/>
    <w:pPr>
      <w:ind w:firstLine="0"/>
    </w:pPr>
  </w:style>
  <w:style w:type="paragraph" w:customStyle="1" w:styleId="ListNote">
    <w:name w:val="List Note"/>
    <w:basedOn w:val="List"/>
    <w:rsid w:val="00D02818"/>
    <w:pPr>
      <w:pBdr>
        <w:top w:val="single" w:sz="6" w:space="2" w:color="918585"/>
        <w:bottom w:val="single" w:sz="6" w:space="2" w:color="918585"/>
      </w:pBdr>
      <w:tabs>
        <w:tab w:val="left" w:pos="1021"/>
      </w:tabs>
      <w:ind w:firstLine="0"/>
    </w:pPr>
  </w:style>
  <w:style w:type="paragraph" w:customStyle="1" w:styleId="Warning">
    <w:name w:val="Warning"/>
    <w:basedOn w:val="BodyText"/>
    <w:rsid w:val="00D02818"/>
    <w:pPr>
      <w:shd w:val="clear" w:color="auto" w:fill="D9D9D9"/>
      <w:tabs>
        <w:tab w:val="left" w:pos="992"/>
      </w:tabs>
      <w:ind w:left="119" w:right="119"/>
    </w:pPr>
    <w:rPr>
      <w:sz w:val="20"/>
    </w:rPr>
  </w:style>
  <w:style w:type="paragraph" w:customStyle="1" w:styleId="MarginIcons">
    <w:name w:val="Margin Icons"/>
    <w:basedOn w:val="BodyText"/>
    <w:rsid w:val="00D02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818"/>
    <w:rPr>
      <w:rFonts w:ascii="Courier New" w:hAnsi="Courier New"/>
    </w:rPr>
  </w:style>
  <w:style w:type="paragraph" w:customStyle="1" w:styleId="NoteBullet">
    <w:name w:val="Note Bullet"/>
    <w:basedOn w:val="Note"/>
    <w:rsid w:val="00D02818"/>
    <w:pPr>
      <w:tabs>
        <w:tab w:val="clear" w:pos="680"/>
      </w:tabs>
      <w:spacing w:before="60" w:after="60"/>
    </w:pPr>
  </w:style>
  <w:style w:type="paragraph" w:customStyle="1" w:styleId="SubHeading2">
    <w:name w:val="SubHeading2"/>
    <w:basedOn w:val="HeadingBase"/>
    <w:rsid w:val="00D02818"/>
    <w:pPr>
      <w:spacing w:before="240" w:after="60"/>
    </w:pPr>
    <w:rPr>
      <w:sz w:val="20"/>
    </w:rPr>
  </w:style>
  <w:style w:type="paragraph" w:customStyle="1" w:styleId="SubHeading1">
    <w:name w:val="SubHeading1"/>
    <w:basedOn w:val="HeadingBase"/>
    <w:rsid w:val="00D02818"/>
    <w:pPr>
      <w:spacing w:before="240" w:after="60"/>
    </w:pPr>
    <w:rPr>
      <w:color w:val="918585"/>
      <w:sz w:val="22"/>
    </w:rPr>
  </w:style>
  <w:style w:type="paragraph" w:customStyle="1" w:styleId="SideHeading">
    <w:name w:val="Side Heading"/>
    <w:basedOn w:val="HeadingBase"/>
    <w:rsid w:val="00D02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818"/>
    <w:pPr>
      <w:tabs>
        <w:tab w:val="num" w:pos="360"/>
      </w:tabs>
    </w:pPr>
  </w:style>
  <w:style w:type="paragraph" w:styleId="PlainText">
    <w:name w:val="Plain Text"/>
    <w:basedOn w:val="Normal"/>
    <w:link w:val="PlainTextChar"/>
    <w:rsid w:val="00D02818"/>
    <w:rPr>
      <w:sz w:val="20"/>
    </w:rPr>
  </w:style>
  <w:style w:type="character" w:customStyle="1" w:styleId="PlainTextChar">
    <w:name w:val="Plain Text Char"/>
    <w:basedOn w:val="DefaultParagraphFont"/>
    <w:link w:val="PlainText"/>
    <w:rsid w:val="00D02818"/>
    <w:rPr>
      <w:rFonts w:ascii="Courier New" w:eastAsia="Times New Roman" w:hAnsi="Courier New" w:cs="Times New Roman"/>
      <w:sz w:val="20"/>
      <w:szCs w:val="20"/>
      <w:lang w:eastAsia="en-US"/>
    </w:rPr>
  </w:style>
  <w:style w:type="character" w:customStyle="1" w:styleId="MenuOption">
    <w:name w:val="Menu Option"/>
    <w:basedOn w:val="DefaultParagraphFont"/>
    <w:rsid w:val="00D02818"/>
    <w:rPr>
      <w:b/>
      <w:smallCaps/>
    </w:rPr>
  </w:style>
  <w:style w:type="paragraph" w:customStyle="1" w:styleId="TableListNumber">
    <w:name w:val="Table List Number"/>
    <w:basedOn w:val="ListNumber"/>
    <w:rsid w:val="00D02818"/>
    <w:pPr>
      <w:numPr>
        <w:numId w:val="0"/>
      </w:numPr>
    </w:pPr>
  </w:style>
  <w:style w:type="paragraph" w:styleId="TOC4">
    <w:name w:val="toc 4"/>
    <w:basedOn w:val="TOCBase"/>
    <w:next w:val="Normal"/>
    <w:semiHidden/>
    <w:rsid w:val="00D02818"/>
    <w:pPr>
      <w:tabs>
        <w:tab w:val="right" w:leader="dot" w:pos="9071"/>
      </w:tabs>
      <w:ind w:left="1701"/>
    </w:pPr>
  </w:style>
  <w:style w:type="paragraph" w:customStyle="1" w:styleId="ListAlpha">
    <w:name w:val="List Alpha"/>
    <w:basedOn w:val="List"/>
    <w:rsid w:val="00D02818"/>
    <w:pPr>
      <w:numPr>
        <w:numId w:val="9"/>
      </w:numPr>
    </w:pPr>
  </w:style>
  <w:style w:type="paragraph" w:customStyle="1" w:styleId="ListAlpha2">
    <w:name w:val="List Alpha 2"/>
    <w:basedOn w:val="List2"/>
    <w:rsid w:val="00D02818"/>
    <w:pPr>
      <w:numPr>
        <w:numId w:val="8"/>
      </w:numPr>
    </w:pPr>
  </w:style>
  <w:style w:type="paragraph" w:styleId="List2">
    <w:name w:val="List 2"/>
    <w:basedOn w:val="BodyText"/>
    <w:rsid w:val="00D02818"/>
    <w:pPr>
      <w:tabs>
        <w:tab w:val="left" w:pos="680"/>
      </w:tabs>
      <w:spacing w:before="60" w:after="60"/>
      <w:ind w:left="680" w:hanging="340"/>
    </w:pPr>
  </w:style>
  <w:style w:type="paragraph" w:styleId="List3">
    <w:name w:val="List 3"/>
    <w:basedOn w:val="BodyText"/>
    <w:rsid w:val="00D02818"/>
    <w:pPr>
      <w:tabs>
        <w:tab w:val="left" w:pos="1021"/>
      </w:tabs>
      <w:spacing w:before="60" w:after="60"/>
      <w:ind w:left="1020" w:hanging="340"/>
    </w:pPr>
  </w:style>
  <w:style w:type="paragraph" w:styleId="List4">
    <w:name w:val="List 4"/>
    <w:basedOn w:val="BodyText"/>
    <w:rsid w:val="00D02818"/>
    <w:pPr>
      <w:tabs>
        <w:tab w:val="left" w:pos="1361"/>
      </w:tabs>
      <w:spacing w:before="60" w:after="60"/>
      <w:ind w:left="1361" w:hanging="340"/>
    </w:pPr>
  </w:style>
  <w:style w:type="paragraph" w:styleId="List5">
    <w:name w:val="List 5"/>
    <w:basedOn w:val="BodyText"/>
    <w:rsid w:val="00D02818"/>
    <w:pPr>
      <w:tabs>
        <w:tab w:val="left" w:pos="1701"/>
      </w:tabs>
      <w:spacing w:before="60" w:after="60"/>
      <w:ind w:left="1701" w:hanging="340"/>
    </w:pPr>
  </w:style>
  <w:style w:type="paragraph" w:styleId="ListBullet3">
    <w:name w:val="List Bullet 3"/>
    <w:basedOn w:val="List3"/>
    <w:rsid w:val="00D02818"/>
    <w:pPr>
      <w:numPr>
        <w:numId w:val="14"/>
      </w:numPr>
      <w:tabs>
        <w:tab w:val="clear" w:pos="1021"/>
      </w:tabs>
      <w:ind w:left="1037" w:hanging="357"/>
    </w:pPr>
  </w:style>
  <w:style w:type="paragraph" w:styleId="ListBullet4">
    <w:name w:val="List Bullet 4"/>
    <w:basedOn w:val="List4"/>
    <w:rsid w:val="00D02818"/>
    <w:pPr>
      <w:numPr>
        <w:numId w:val="3"/>
      </w:numPr>
      <w:tabs>
        <w:tab w:val="clear" w:pos="1361"/>
      </w:tabs>
    </w:pPr>
  </w:style>
  <w:style w:type="paragraph" w:styleId="ListBullet5">
    <w:name w:val="List Bullet 5"/>
    <w:basedOn w:val="List5"/>
    <w:rsid w:val="00D02818"/>
    <w:pPr>
      <w:numPr>
        <w:numId w:val="4"/>
      </w:numPr>
    </w:pPr>
  </w:style>
  <w:style w:type="paragraph" w:styleId="ListContinue2">
    <w:name w:val="List Continue 2"/>
    <w:basedOn w:val="List2"/>
    <w:rsid w:val="00D02818"/>
    <w:pPr>
      <w:ind w:firstLine="0"/>
    </w:pPr>
  </w:style>
  <w:style w:type="paragraph" w:styleId="ListContinue3">
    <w:name w:val="List Continue 3"/>
    <w:basedOn w:val="List3"/>
    <w:rsid w:val="00D02818"/>
    <w:pPr>
      <w:ind w:left="1021" w:firstLine="0"/>
    </w:pPr>
  </w:style>
  <w:style w:type="paragraph" w:styleId="ListContinue4">
    <w:name w:val="List Continue 4"/>
    <w:basedOn w:val="List4"/>
    <w:rsid w:val="00D02818"/>
    <w:pPr>
      <w:ind w:firstLine="0"/>
    </w:pPr>
  </w:style>
  <w:style w:type="paragraph" w:styleId="ListContinue5">
    <w:name w:val="List Continue 5"/>
    <w:basedOn w:val="List5"/>
    <w:rsid w:val="00D02818"/>
    <w:pPr>
      <w:ind w:firstLine="0"/>
    </w:pPr>
  </w:style>
  <w:style w:type="paragraph" w:styleId="ListNumber3">
    <w:name w:val="List Number 3"/>
    <w:basedOn w:val="List3"/>
    <w:rsid w:val="00D02818"/>
    <w:pPr>
      <w:numPr>
        <w:numId w:val="5"/>
      </w:numPr>
    </w:pPr>
  </w:style>
  <w:style w:type="paragraph" w:styleId="ListNumber4">
    <w:name w:val="List Number 4"/>
    <w:basedOn w:val="List4"/>
    <w:rsid w:val="00D02818"/>
    <w:pPr>
      <w:numPr>
        <w:numId w:val="6"/>
      </w:numPr>
    </w:pPr>
  </w:style>
  <w:style w:type="paragraph" w:styleId="ListNumber5">
    <w:name w:val="List Number 5"/>
    <w:basedOn w:val="List5"/>
    <w:rsid w:val="00D02818"/>
    <w:pPr>
      <w:numPr>
        <w:numId w:val="7"/>
      </w:numPr>
    </w:pPr>
  </w:style>
  <w:style w:type="paragraph" w:styleId="BlockText">
    <w:name w:val="Block Text"/>
    <w:basedOn w:val="Normal"/>
    <w:rsid w:val="00D02818"/>
    <w:pPr>
      <w:spacing w:after="120"/>
      <w:ind w:left="1440" w:right="1440"/>
    </w:pPr>
  </w:style>
  <w:style w:type="character" w:customStyle="1" w:styleId="Subscript">
    <w:name w:val="Subscript"/>
    <w:basedOn w:val="DefaultParagraphFont"/>
    <w:rsid w:val="00D02818"/>
    <w:rPr>
      <w:sz w:val="16"/>
      <w:vertAlign w:val="subscript"/>
    </w:rPr>
  </w:style>
  <w:style w:type="character" w:customStyle="1" w:styleId="Superscript">
    <w:name w:val="Superscript"/>
    <w:basedOn w:val="DefaultParagraphFont"/>
    <w:rsid w:val="00D02818"/>
    <w:rPr>
      <w:sz w:val="16"/>
      <w:vertAlign w:val="superscript"/>
    </w:rPr>
  </w:style>
  <w:style w:type="character" w:customStyle="1" w:styleId="Symbols">
    <w:name w:val="Symbols"/>
    <w:basedOn w:val="DefaultParagraphFont"/>
    <w:rsid w:val="00D02818"/>
    <w:rPr>
      <w:rFonts w:ascii="Symbol" w:hAnsi="Symbol"/>
    </w:rPr>
  </w:style>
  <w:style w:type="character" w:customStyle="1" w:styleId="MenuOptions">
    <w:name w:val="Menu Options"/>
    <w:basedOn w:val="DefaultParagraphFont"/>
    <w:rsid w:val="00D02818"/>
    <w:rPr>
      <w:rFonts w:ascii="Arial Narrow" w:hAnsi="Arial Narrow"/>
      <w:smallCaps/>
    </w:rPr>
  </w:style>
  <w:style w:type="character" w:customStyle="1" w:styleId="Buttons">
    <w:name w:val="Buttons"/>
    <w:basedOn w:val="DefaultParagraphFont"/>
    <w:rsid w:val="00D02818"/>
    <w:rPr>
      <w:b/>
    </w:rPr>
  </w:style>
  <w:style w:type="character" w:customStyle="1" w:styleId="Underlined">
    <w:name w:val="Underlined"/>
    <w:basedOn w:val="DefaultParagraphFont"/>
    <w:rsid w:val="00D02818"/>
    <w:rPr>
      <w:u w:val="single"/>
    </w:rPr>
  </w:style>
  <w:style w:type="paragraph" w:customStyle="1" w:styleId="TableBodyTextRight">
    <w:name w:val="Table Body Text Right"/>
    <w:basedOn w:val="TableBodyText"/>
    <w:rsid w:val="00D02818"/>
    <w:pPr>
      <w:widowControl w:val="0"/>
      <w:autoSpaceDE w:val="0"/>
      <w:autoSpaceDN w:val="0"/>
      <w:adjustRightInd w:val="0"/>
      <w:jc w:val="right"/>
    </w:pPr>
    <w:rPr>
      <w:rFonts w:cs="Arial"/>
      <w:szCs w:val="18"/>
    </w:rPr>
  </w:style>
  <w:style w:type="paragraph" w:customStyle="1" w:styleId="CopyrightText">
    <w:name w:val="Copyright Text"/>
    <w:basedOn w:val="BodyText"/>
    <w:rsid w:val="00D02818"/>
    <w:rPr>
      <w:sz w:val="18"/>
    </w:rPr>
  </w:style>
  <w:style w:type="paragraph" w:customStyle="1" w:styleId="BodySmallRight">
    <w:name w:val="Body Small Right"/>
    <w:basedOn w:val="BodyTextRight"/>
    <w:rsid w:val="00D02818"/>
    <w:rPr>
      <w:sz w:val="18"/>
      <w:szCs w:val="18"/>
    </w:rPr>
  </w:style>
  <w:style w:type="paragraph" w:customStyle="1" w:styleId="MarginEdition">
    <w:name w:val="Margin Edition"/>
    <w:basedOn w:val="MarginNote"/>
    <w:rsid w:val="00D02818"/>
    <w:pPr>
      <w:spacing w:before="0" w:after="0"/>
    </w:pPr>
    <w:rPr>
      <w:rFonts w:ascii="Times New Roman" w:hAnsi="Times New Roman"/>
      <w:color w:val="999999"/>
    </w:rPr>
  </w:style>
  <w:style w:type="paragraph" w:customStyle="1" w:styleId="Spacer">
    <w:name w:val="Spacer"/>
    <w:basedOn w:val="Normal"/>
    <w:rsid w:val="00D02818"/>
    <w:rPr>
      <w:sz w:val="2"/>
      <w:szCs w:val="2"/>
    </w:rPr>
  </w:style>
  <w:style w:type="character" w:customStyle="1" w:styleId="Small">
    <w:name w:val="Small"/>
    <w:basedOn w:val="DefaultParagraphFont"/>
    <w:rsid w:val="00D02818"/>
    <w:rPr>
      <w:sz w:val="16"/>
    </w:rPr>
  </w:style>
  <w:style w:type="paragraph" w:customStyle="1" w:styleId="WideTable">
    <w:name w:val="Wide Table"/>
    <w:basedOn w:val="Normal"/>
    <w:rsid w:val="00D02818"/>
    <w:pPr>
      <w:ind w:left="-1418"/>
    </w:pPr>
    <w:rPr>
      <w:sz w:val="2"/>
      <w:szCs w:val="2"/>
    </w:rPr>
  </w:style>
  <w:style w:type="character" w:styleId="PageNumber">
    <w:name w:val="page number"/>
    <w:basedOn w:val="DefaultParagraphFont"/>
    <w:rsid w:val="00D02818"/>
  </w:style>
  <w:style w:type="paragraph" w:styleId="Quote">
    <w:name w:val="Quote"/>
    <w:basedOn w:val="Heading1"/>
    <w:link w:val="QuoteChar"/>
    <w:qFormat/>
    <w:rsid w:val="00D02818"/>
    <w:rPr>
      <w:b w:val="0"/>
      <w:sz w:val="72"/>
      <w:szCs w:val="72"/>
      <w:lang w:val="en-NZ"/>
    </w:rPr>
  </w:style>
  <w:style w:type="character" w:customStyle="1" w:styleId="QuoteChar">
    <w:name w:val="Quote Char"/>
    <w:basedOn w:val="DefaultParagraphFont"/>
    <w:link w:val="Quote"/>
    <w:rsid w:val="00D02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818"/>
    <w:pPr>
      <w:pageBreakBefore/>
    </w:pPr>
  </w:style>
  <w:style w:type="paragraph" w:customStyle="1" w:styleId="Border">
    <w:name w:val="Border"/>
    <w:basedOn w:val="Normal"/>
    <w:qFormat/>
    <w:rsid w:val="00D02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818"/>
    <w:rPr>
      <w:b/>
      <w:bCs/>
      <w:i/>
      <w:iCs/>
      <w:color w:val="auto"/>
    </w:rPr>
  </w:style>
  <w:style w:type="paragraph" w:styleId="IntenseQuote">
    <w:name w:val="Intense Quote"/>
    <w:basedOn w:val="Normal"/>
    <w:next w:val="Normal"/>
    <w:link w:val="IntenseQuoteChar"/>
    <w:uiPriority w:val="30"/>
    <w:qFormat/>
    <w:rsid w:val="00D02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818"/>
    <w:rPr>
      <w:smallCaps/>
      <w:color w:val="auto"/>
      <w:u w:val="single"/>
    </w:rPr>
  </w:style>
  <w:style w:type="character" w:styleId="IntenseReference">
    <w:name w:val="Intense Reference"/>
    <w:basedOn w:val="DefaultParagraphFont"/>
    <w:uiPriority w:val="32"/>
    <w:qFormat/>
    <w:rsid w:val="00D02818"/>
    <w:rPr>
      <w:b/>
      <w:bCs/>
      <w:smallCaps/>
      <w:color w:val="auto"/>
      <w:spacing w:val="5"/>
      <w:u w:val="single"/>
    </w:rPr>
  </w:style>
  <w:style w:type="paragraph" w:customStyle="1" w:styleId="2ColumnHeading">
    <w:name w:val="2Column Heading"/>
    <w:basedOn w:val="BodyText"/>
    <w:qFormat/>
    <w:rsid w:val="00D02818"/>
    <w:pPr>
      <w:spacing w:after="60"/>
      <w:ind w:left="-2268"/>
    </w:pPr>
    <w:rPr>
      <w:b/>
    </w:rPr>
  </w:style>
  <w:style w:type="paragraph" w:customStyle="1" w:styleId="Heading1TOC">
    <w:name w:val="Heading1 TOC"/>
    <w:basedOn w:val="Normal"/>
    <w:qFormat/>
    <w:rsid w:val="00D02818"/>
    <w:pPr>
      <w:spacing w:before="240" w:after="120"/>
    </w:pPr>
    <w:rPr>
      <w:rFonts w:ascii="Times New Roman" w:hAnsi="Times New Roman"/>
      <w:b/>
      <w:sz w:val="32"/>
    </w:rPr>
  </w:style>
  <w:style w:type="paragraph" w:customStyle="1" w:styleId="Heading2TOC">
    <w:name w:val="Heading2 TOC"/>
    <w:basedOn w:val="Normal"/>
    <w:qFormat/>
    <w:rsid w:val="00D02818"/>
    <w:pPr>
      <w:spacing w:before="240" w:after="60"/>
    </w:pPr>
    <w:rPr>
      <w:rFonts w:ascii="Times New Roman" w:hAnsi="Times New Roman"/>
      <w:b/>
      <w:sz w:val="28"/>
    </w:rPr>
  </w:style>
  <w:style w:type="character" w:customStyle="1" w:styleId="Underline">
    <w:name w:val="Underline"/>
    <w:basedOn w:val="DefaultParagraphFont"/>
    <w:qFormat/>
    <w:rsid w:val="00D02818"/>
    <w:rPr>
      <w:u w:val="single"/>
    </w:rPr>
  </w:style>
  <w:style w:type="character" w:customStyle="1" w:styleId="BoldandItalics">
    <w:name w:val="Bold and Italics"/>
    <w:qFormat/>
    <w:rsid w:val="00D02818"/>
    <w:rPr>
      <w:b/>
      <w:i/>
      <w:u w:val="none"/>
    </w:rPr>
  </w:style>
  <w:style w:type="paragraph" w:styleId="BalloonText">
    <w:name w:val="Balloon Text"/>
    <w:basedOn w:val="Normal"/>
    <w:link w:val="BalloonTextChar"/>
    <w:rsid w:val="00D02818"/>
    <w:rPr>
      <w:rFonts w:ascii="Tahoma" w:hAnsi="Tahoma" w:cs="Tahoma"/>
      <w:sz w:val="16"/>
      <w:szCs w:val="16"/>
    </w:rPr>
  </w:style>
  <w:style w:type="character" w:customStyle="1" w:styleId="BalloonTextChar">
    <w:name w:val="Balloon Text Char"/>
    <w:basedOn w:val="DefaultParagraphFont"/>
    <w:link w:val="BalloonText"/>
    <w:rsid w:val="00D02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8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818"/>
    <w:rPr>
      <w:b/>
      <w:color w:val="660033"/>
      <w:spacing w:val="0"/>
    </w:rPr>
  </w:style>
  <w:style w:type="paragraph" w:customStyle="1" w:styleId="Nameditemlist">
    <w:name w:val="Named item list"/>
    <w:basedOn w:val="BodyText"/>
    <w:qFormat/>
    <w:rsid w:val="00D02818"/>
    <w:pPr>
      <w:tabs>
        <w:tab w:val="left" w:pos="2835"/>
      </w:tabs>
      <w:ind w:left="2835" w:hanging="2835"/>
    </w:pPr>
  </w:style>
  <w:style w:type="paragraph" w:customStyle="1" w:styleId="BodyTextnopadding">
    <w:name w:val="Body Text no padding"/>
    <w:basedOn w:val="BodyText"/>
    <w:qFormat/>
    <w:rsid w:val="00D02818"/>
    <w:pPr>
      <w:spacing w:before="0" w:after="0"/>
    </w:pPr>
  </w:style>
  <w:style w:type="paragraph" w:customStyle="1" w:styleId="BodyTextBold">
    <w:name w:val="Body Text Bold"/>
    <w:basedOn w:val="BodyText"/>
    <w:qFormat/>
    <w:rsid w:val="00D02818"/>
    <w:rPr>
      <w:b/>
    </w:rPr>
  </w:style>
  <w:style w:type="character" w:styleId="Hyperlink">
    <w:name w:val="Hyperlink"/>
    <w:basedOn w:val="DefaultParagraphFont"/>
    <w:uiPriority w:val="99"/>
    <w:unhideWhenUsed/>
    <w:rsid w:val="00877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6417</Characters>
  <Application>Microsoft Office Word</Application>
  <DocSecurity>0</DocSecurity>
  <Lines>221</Lines>
  <Paragraphs>120</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UEPOPS107 Operate and monitor supervisory control and data acquisition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