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759" w:rsidP="00735759">
      <w:pPr>
        <w:pStyle w:val="Title"/>
      </w:pPr>
      <w:r>
        <w:fldChar w:fldCharType="begin"/>
      </w:r>
      <w:r>
        <w:instrText xml:space="preserve"> TITLE   \* MERGEFORMAT </w:instrText>
      </w:r>
      <w:r>
        <w:fldChar w:fldCharType="separate"/>
      </w:r>
      <w:r>
        <w:t>UEPOPS105 Operate and monitor reverse osmosis plant</w:t>
      </w:r>
      <w:r>
        <w:fldChar w:fldCharType="end"/>
      </w:r>
    </w:p>
    <w:p w:rsidR="00735759" w:rsidP="00735759">
      <w:pPr>
        <w:pStyle w:val="Version"/>
        <w:sectPr w:rsidSect="001134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498" w:rsidP="00113498">
      <w:pPr>
        <w:pStyle w:val="SuperHeading"/>
      </w:pPr>
      <w:r w:rsidRPr="00113498">
        <w:t>UEPOPS105 Operate and monitor reverse osmosis plant</w:t>
      </w:r>
    </w:p>
    <w:p w:rsidR="00000000" w:rsidRPr="00113498" w:rsidP="00113498">
      <w:pPr>
        <w:pStyle w:val="Heading1"/>
      </w:pPr>
      <w:bookmarkStart w:id="1" w:name="O_1192894"/>
      <w:bookmarkEnd w:id="1"/>
      <w:r w:rsidRPr="00113498">
        <w:t>Modification History</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Release 1. This is the first release of this unit of competency in the UEP Electricity Supply Industry – Generation Sector Training Package Release 2.0.</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2" w:name="O_1192895"/>
      <w:bookmarkEnd w:id="2"/>
      <w:r w:rsidRPr="00113498">
        <w:t>Application</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This unit involves the skills and knowle</w:t>
            </w:r>
            <w:r w:rsidRPr="00113498">
              <w:t>dge required to operate, inspect and monitor reverse osmosis plant.</w:t>
            </w:r>
          </w:p>
          <w:p w:rsidR="00000000" w:rsidRPr="00113498" w:rsidP="00113498">
            <w:pPr>
              <w:pStyle w:val="BodyText"/>
            </w:pPr>
            <w:r w:rsidRPr="00113498">
              <w:t>Reverse osmosis is a water purification technology that uses a semipermeable membrane to remove dissolved inorganic solids such as salts, ions, molecules and larger particles from water.</w:t>
            </w:r>
          </w:p>
          <w:p w:rsidR="00000000" w:rsidRPr="00113498" w:rsidP="00113498">
            <w:pPr>
              <w:pStyle w:val="BodyText"/>
            </w:pPr>
            <w:r w:rsidRPr="00113498">
              <w:t>C</w:t>
            </w:r>
            <w:r w:rsidRPr="00113498">
              <w:t>ompetency in this unit requires the ability to plan work, operate reverse osmosis plant, test reverse osmosis plant, analyse reverse osmosis plant faults, monitor and inspect reverse osmosis plant, and complete all documentation. Individuals will, in gener</w:t>
            </w:r>
            <w:r w:rsidRPr="00113498">
              <w:t xml:space="preserve">al, work under supervision, in a power generation facility as an operator. </w:t>
            </w:r>
          </w:p>
          <w:p w:rsidR="00000000" w:rsidRPr="00113498" w:rsidP="00113498">
            <w:pPr>
              <w:pStyle w:val="BodyText"/>
            </w:pPr>
            <w:r w:rsidRPr="00113498">
              <w:t>Power generation plant operators are trained and authorised to isolate, prepare plant and issue permits to work.</w:t>
            </w:r>
          </w:p>
          <w:p w:rsidR="00000000" w:rsidRPr="00113498" w:rsidP="00113498">
            <w:pPr>
              <w:pStyle w:val="BodyText"/>
            </w:pPr>
            <w:r w:rsidRPr="00113498">
              <w:t>No licensing, legislative or certification requirements apply to th</w:t>
            </w:r>
            <w:r w:rsidRPr="00113498">
              <w:t>is unit at the time of publication.</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3" w:name="O_1192896"/>
      <w:bookmarkEnd w:id="3"/>
      <w:r w:rsidRPr="00113498">
        <w:t>Pre-requisite Unit</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There are no prerequisite units</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4" w:name="O_1192897"/>
      <w:bookmarkEnd w:id="4"/>
      <w:r w:rsidRPr="00113498">
        <w:t>Competency Field</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Operations</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5" w:name="O_1192898"/>
      <w:bookmarkEnd w:id="5"/>
      <w:r w:rsidRPr="00113498">
        <w:t>Unit Sector</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Electricity generation</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6" w:name="O_1192899"/>
      <w:bookmarkEnd w:id="6"/>
      <w:r w:rsidRPr="0011349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1349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PERFORMANCE CRITERIA</w:t>
            </w:r>
          </w:p>
        </w:tc>
      </w:tr>
      <w:tr w:rsidTr="0011349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Performance criteria describe the performance needed to demonstrate achievement of the element.</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Work health and safety (WHS)/occupational health and safety (OHS) regulations, legislative requirements, codes of practice, manufacturers’ recommendations and specifications, environmental requirements and workplace procedures are identified, applied and m</w:t>
            </w:r>
            <w:r w:rsidRPr="00113498">
              <w:t xml:space="preserve">onitored </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Work requirements are identified from relevant personnel and documentation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Documentation to determine reverse osmosis plant status is assessed and evaluate,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Inspection and field preparations for reverse osmosis plant service are carried out in accordance with manufacturers</w:t>
            </w:r>
            <w:r>
              <w:t>’</w:t>
            </w:r>
            <w:r w:rsidRPr="00113498">
              <w:t xml:space="preserve"> recommend</w:t>
            </w:r>
            <w:r w:rsidRPr="00113498">
              <w:t>ations and specifications, and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operational prerequisites are established in accordance with manufacturers</w:t>
            </w:r>
            <w:r>
              <w:t>’</w:t>
            </w:r>
            <w:r w:rsidRPr="00113498">
              <w:t xml:space="preserve"> recommendations and specifications, and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Sequence for recommissioning of</w:t>
            </w:r>
            <w:r w:rsidRPr="00113498">
              <w:t xml:space="preserve"> reverse osmosis plant is determined to suit existing circumstances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Operate reverse osmosis</w:t>
            </w:r>
            <w:r w:rsidRPr="00113498">
              <w:t xml:space="preserve"> </w:t>
            </w:r>
            <w:r w:rsidRPr="00113498">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is operated in accord</w:t>
            </w:r>
            <w:r w:rsidRPr="00113498">
              <w:t>ance with manufacturers</w:t>
            </w:r>
            <w:r>
              <w:t>’</w:t>
            </w:r>
            <w:r w:rsidRPr="00113498">
              <w:t xml:space="preserve"> recommendations and specifications, and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is monitored and observed to detect deviations from normal operating conditions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Corrective act</w:t>
            </w:r>
            <w:r w:rsidRPr="00113498">
              <w:t>ions are taken to rectify abnormalities in reverse osmosis plant in accordance with manufacturers</w:t>
            </w:r>
            <w:r>
              <w:t>’</w:t>
            </w:r>
            <w:r w:rsidRPr="00113498">
              <w:t xml:space="preserve"> recommendations and specifications, and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is identified and removed from service in accordance with workplace</w:t>
            </w:r>
            <w:r w:rsidRPr="00113498">
              <w:t xml:space="preserv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Test reverse osmosis</w:t>
            </w:r>
            <w:r w:rsidRPr="00113498">
              <w:t xml:space="preserve"> </w:t>
            </w:r>
            <w:r w:rsidRPr="00113498">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 xml:space="preserve">Operational tests are performed in accordance with workplace procedures </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 xml:space="preserve">Reverse osmosis plant is observed for correct operational </w:t>
            </w:r>
            <w:r w:rsidRPr="00113498">
              <w:t>response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is returned to required operational status upon completion of testing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Analyse reverse osmosis plant faults</w:t>
            </w: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 xml:space="preserve">Causes of abnormal reverse osmosis plant operating conditions are identified by </w:t>
            </w:r>
            <w:r w:rsidRPr="00113498">
              <w:t>analysing technical and operational information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integrity and personnel safety is maintained in consultation with relevant personnel and technical and operational documentation in accorda</w:t>
            </w:r>
            <w:r w:rsidRPr="00113498">
              <w:t>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Monitor and inspect reverse osmosis plant</w:t>
            </w: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is monitored and inspected for normal operation and to detect deviations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Relevant personnel are notified when defects are detected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Reverse osmosis plant problems, movements, abnormalities and status are reported in accordance with workplace procedures</w:t>
            </w:r>
          </w:p>
        </w:tc>
      </w:tr>
      <w:tr w:rsidTr="0011349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134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Documentation is updated in accordance with workplace procedures</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7" w:name="O_1192900"/>
      <w:bookmarkEnd w:id="7"/>
      <w:r w:rsidRPr="00113498">
        <w:t>Foundation Skills</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Foundation skills essential to performance are explicit in the performance criteria of this unit of competency.</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8" w:name="O_1192901"/>
      <w:bookmarkEnd w:id="8"/>
      <w:r w:rsidRPr="00113498">
        <w:t>Range of Conditions</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Range is restricted to essential operating conditions and any other variables essential to the work environment.</w:t>
            </w:r>
          </w:p>
          <w:p w:rsidR="00000000" w:rsidRPr="00113498" w:rsidP="00113498">
            <w:pPr>
              <w:pStyle w:val="BodyText"/>
            </w:pPr>
            <w:r w:rsidRPr="00113498">
              <w:t>Non-essential conditions may be found in the UEP Electricity Supply Industry – Generation Sector Training Package Companion Volume Implementat</w:t>
            </w:r>
            <w:r w:rsidRPr="00113498">
              <w:t>ion Guide.</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9" w:name="O_1192902"/>
      <w:bookmarkEnd w:id="9"/>
      <w:r w:rsidRPr="00113498">
        <w:t>Unit Mapping Information</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This unit replaces and is equivalent to UEPOPS323 Operate and monitor reverse osmosis plant.</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10" w:name="O_1192909"/>
      <w:bookmarkEnd w:id="10"/>
      <w:r w:rsidRPr="00113498">
        <w:t>Links</w:t>
      </w:r>
    </w:p>
    <w:p w:rsidR="00000000" w:rsidRPr="00113498" w:rsidP="00735759">
      <w:pPr>
        <w:pStyle w:val="BodyText"/>
      </w:pPr>
      <w:r w:rsidRPr="0011349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C7664">
        <w:rPr>
          <w:rStyle w:val="Hyperlink"/>
        </w:rPr>
        <w:t>https://vetnet.gov.au/Pages/TrainingDocs.aspx?q=1715b9fa-e7bd-441c-bb8d-cf22c9c825a8</w:t>
      </w:r>
      <w:r>
        <w:fldChar w:fldCharType="end"/>
      </w:r>
    </w:p>
    <w:p w:rsidR="00000000" w:rsidRPr="00113498" w:rsidP="00735759">
      <w:pPr>
        <w:pStyle w:val="BodyText"/>
        <w:sectPr w:rsidSect="00113498">
          <w:headerReference w:type="default" r:id="rId10"/>
          <w:footerReference w:type="default" r:id="rId11"/>
          <w:pgSz w:w="11908" w:h="16833"/>
          <w:pgMar w:top="1702" w:right="1418" w:bottom="1702" w:left="1418" w:header="992" w:footer="992" w:gutter="0"/>
          <w:cols w:space="720"/>
          <w:noEndnote/>
          <w:docGrid w:linePitch="299"/>
        </w:sectPr>
      </w:pPr>
    </w:p>
    <w:p w:rsidR="00000000" w:rsidRPr="00113498" w:rsidP="00113498">
      <w:pPr>
        <w:pStyle w:val="SuperHeading"/>
      </w:pPr>
      <w:r w:rsidRPr="00113498">
        <w:t>Assessment Requirements for UEPOPS105 Operate and monitor reverse osmosis plant</w:t>
      </w:r>
    </w:p>
    <w:p w:rsidR="00000000" w:rsidRPr="00113498" w:rsidP="00113498">
      <w:pPr>
        <w:pStyle w:val="Heading1"/>
      </w:pPr>
      <w:bookmarkStart w:id="11" w:name="O_1192904"/>
      <w:bookmarkEnd w:id="11"/>
      <w:r w:rsidRPr="00113498">
        <w:t>Modification History</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Release 1. This is the first release of this unit of competency in the UEP Electricity Supply Industry – Generation Sector Training Package Release 2.0.</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12" w:name="O_1192905"/>
      <w:bookmarkEnd w:id="12"/>
      <w:r w:rsidRPr="00113498">
        <w:t>Performance Evidence</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Evidence required to demonstrate competence in this unit must</w:t>
            </w:r>
            <w:r w:rsidRPr="00113498">
              <w:t xml:space="preserve"> be relevant to and satisfy all the requirements of the elements and performance criteria on at least two separate occasions and include: </w:t>
            </w:r>
          </w:p>
        </w:tc>
      </w:tr>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ListBullet"/>
            </w:pPr>
            <w:r w:rsidRPr="00113498">
              <w:t>analysing reverse osmosis plant faults using data analysis techniques and tools</w:t>
            </w:r>
          </w:p>
          <w:p w:rsidR="00000000" w:rsidRPr="00113498" w:rsidP="00113498">
            <w:pPr>
              <w:pStyle w:val="ListBullet"/>
            </w:pPr>
            <w:r w:rsidRPr="00113498">
              <w:t>applying work health and safety (WH</w:t>
            </w:r>
            <w:r w:rsidRPr="00113498">
              <w:t>S)/occupational health and safety (OHS) requirements, including:</w:t>
            </w:r>
          </w:p>
          <w:p w:rsidR="00000000" w:rsidRPr="00113498" w:rsidP="00113498">
            <w:pPr>
              <w:pStyle w:val="ListBullet2"/>
            </w:pPr>
            <w:r w:rsidRPr="00113498">
              <w:t>chemical use and hazards</w:t>
            </w:r>
          </w:p>
          <w:p w:rsidR="00000000" w:rsidRPr="00113498" w:rsidP="00113498">
            <w:pPr>
              <w:pStyle w:val="ListBullet2"/>
            </w:pPr>
            <w:r w:rsidRPr="00113498">
              <w:t>emergency procedures</w:t>
            </w:r>
          </w:p>
          <w:p w:rsidR="00000000" w:rsidRPr="00113498" w:rsidP="00113498">
            <w:pPr>
              <w:pStyle w:val="ListBullet2"/>
            </w:pPr>
            <w:r w:rsidRPr="00113498">
              <w:t>risk control measures</w:t>
            </w:r>
          </w:p>
          <w:p w:rsidR="00000000" w:rsidRPr="00113498" w:rsidP="00113498">
            <w:pPr>
              <w:pStyle w:val="ListBullet2"/>
            </w:pPr>
            <w:r w:rsidRPr="00113498">
              <w:t>safe working practices</w:t>
            </w:r>
          </w:p>
          <w:p w:rsidR="00000000" w:rsidRPr="00113498" w:rsidP="00113498">
            <w:pPr>
              <w:pStyle w:val="ListBullet"/>
            </w:pPr>
            <w:r w:rsidRPr="00113498">
              <w:t>communicating with personnel</w:t>
            </w:r>
          </w:p>
          <w:p w:rsidR="00000000" w:rsidRPr="00113498" w:rsidP="00113498">
            <w:pPr>
              <w:pStyle w:val="ListBullet"/>
            </w:pPr>
            <w:r w:rsidRPr="00113498">
              <w:t>completing documentation using recording procedures</w:t>
            </w:r>
          </w:p>
          <w:p w:rsidR="00000000" w:rsidRPr="00113498" w:rsidP="00113498">
            <w:pPr>
              <w:pStyle w:val="ListBullet"/>
            </w:pPr>
            <w:r w:rsidRPr="00113498">
              <w:t>determining permit to work</w:t>
            </w:r>
          </w:p>
          <w:p w:rsidR="00000000" w:rsidRPr="00113498" w:rsidP="00113498">
            <w:pPr>
              <w:pStyle w:val="ListBullet"/>
            </w:pPr>
            <w:r w:rsidRPr="00113498">
              <w:t>identifying and responding to abnormal reverse osmosis plant operating conditions</w:t>
            </w:r>
          </w:p>
          <w:p w:rsidR="00000000" w:rsidRPr="00113498" w:rsidP="00113498">
            <w:pPr>
              <w:pStyle w:val="ListBullet"/>
            </w:pPr>
            <w:r w:rsidRPr="00113498">
              <w:t>identifying reverse osmosis plant status</w:t>
            </w:r>
          </w:p>
          <w:p w:rsidR="00000000" w:rsidRPr="00113498" w:rsidP="00113498">
            <w:pPr>
              <w:pStyle w:val="ListBullet"/>
            </w:pPr>
            <w:r w:rsidRPr="00113498">
              <w:t xml:space="preserve">implementing regulations, legislative requirements, codes of practice, manufacturers’ recommendations and </w:t>
            </w:r>
            <w:r w:rsidRPr="00113498">
              <w:t>specifications, and environmental requirements</w:t>
            </w:r>
          </w:p>
          <w:p w:rsidR="00000000" w:rsidRPr="00113498" w:rsidP="00113498">
            <w:pPr>
              <w:pStyle w:val="ListBullet"/>
            </w:pPr>
            <w:r w:rsidRPr="00113498">
              <w:t>interpreting manuals</w:t>
            </w:r>
          </w:p>
          <w:p w:rsidR="00000000" w:rsidRPr="00113498" w:rsidP="00113498">
            <w:pPr>
              <w:pStyle w:val="ListBullet"/>
            </w:pPr>
            <w:r w:rsidRPr="00113498">
              <w:t>monitoring and inspecting reverse osmosis plant operation</w:t>
            </w:r>
          </w:p>
          <w:p w:rsidR="00000000" w:rsidRPr="00113498" w:rsidP="00113498">
            <w:pPr>
              <w:pStyle w:val="ListBullet"/>
            </w:pPr>
            <w:r w:rsidRPr="00113498">
              <w:t>operating reverse osmosis plant</w:t>
            </w:r>
          </w:p>
          <w:p w:rsidR="00000000" w:rsidRPr="00113498" w:rsidP="00113498">
            <w:pPr>
              <w:pStyle w:val="ListBullet"/>
            </w:pPr>
            <w:r w:rsidRPr="00113498">
              <w:t>organising resources</w:t>
            </w:r>
          </w:p>
          <w:p w:rsidR="00000000" w:rsidRPr="00113498" w:rsidP="00113498">
            <w:pPr>
              <w:pStyle w:val="ListBullet"/>
            </w:pPr>
            <w:r w:rsidRPr="00113498">
              <w:t>preparing and planning work</w:t>
            </w:r>
          </w:p>
          <w:p w:rsidR="00000000" w:rsidRPr="00113498" w:rsidP="00113498">
            <w:pPr>
              <w:pStyle w:val="ListBullet"/>
            </w:pPr>
            <w:r w:rsidRPr="00113498">
              <w:t>testing reverse osmosis plant operationally using diagnostic and testing techniques</w:t>
            </w:r>
          </w:p>
          <w:p w:rsidR="00000000" w:rsidRPr="00113498" w:rsidP="00113498">
            <w:pPr>
              <w:pStyle w:val="ListBullet"/>
            </w:pPr>
            <w:r w:rsidRPr="00113498">
              <w:t xml:space="preserve">working with reverse osmosis plant and equipment. </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13" w:name="O_1192906"/>
      <w:bookmarkEnd w:id="13"/>
      <w:r w:rsidRPr="00113498">
        <w:t>Knowledge Evidence</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3498">
            <w:pPr>
              <w:pStyle w:val="BodyText"/>
              <w:rPr>
                <w:lang w:val="en-NZ"/>
              </w:rPr>
            </w:pPr>
            <w:r w:rsidRPr="00113498">
              <w:t xml:space="preserve">Evidence required to demonstrate competence in this unit must be relevant to and </w:t>
            </w:r>
            <w:r w:rsidRPr="00113498">
              <w:t xml:space="preserve">satisfy all the requirements of the elements and performance criteria and include knowledge of: </w:t>
            </w:r>
          </w:p>
        </w:tc>
      </w:tr>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ListBullet"/>
            </w:pPr>
            <w:r w:rsidRPr="00113498">
              <w:t>arrangements of power production plant</w:t>
            </w:r>
          </w:p>
          <w:p w:rsidR="00000000" w:rsidRPr="00113498" w:rsidP="00113498">
            <w:pPr>
              <w:pStyle w:val="ListBullet"/>
            </w:pPr>
            <w:r w:rsidRPr="00113498">
              <w:t>manuals</w:t>
            </w:r>
          </w:p>
          <w:p w:rsidR="00000000" w:rsidRPr="00113498" w:rsidP="00113498">
            <w:pPr>
              <w:pStyle w:val="ListBullet"/>
            </w:pPr>
            <w:r w:rsidRPr="00113498">
              <w:t>permit to work system</w:t>
            </w:r>
          </w:p>
          <w:p w:rsidR="00000000" w:rsidRPr="00113498" w:rsidP="00113498">
            <w:pPr>
              <w:pStyle w:val="ListBullet"/>
            </w:pPr>
            <w:r w:rsidRPr="00113498">
              <w:t>regulations, legislative requirements, codes of practice, manufacturers’</w:t>
            </w:r>
            <w:r w:rsidRPr="00113498">
              <w:t xml:space="preserve"> recommendations and specifications, and environmental requirements</w:t>
            </w:r>
          </w:p>
          <w:p w:rsidR="00000000" w:rsidRPr="00113498" w:rsidP="00113498">
            <w:pPr>
              <w:pStyle w:val="ListBullet"/>
            </w:pPr>
            <w:r w:rsidRPr="00113498">
              <w:t>reverse osmosis plant and equipment, location and operating parameters</w:t>
            </w:r>
          </w:p>
          <w:p w:rsidR="00000000" w:rsidRPr="00113498" w:rsidP="00113498">
            <w:pPr>
              <w:pStyle w:val="ListBullet"/>
            </w:pPr>
            <w:r w:rsidRPr="00113498">
              <w:t>reverse osmosis plant status</w:t>
            </w:r>
          </w:p>
          <w:p w:rsidR="00000000" w:rsidRPr="00113498" w:rsidP="00113498">
            <w:pPr>
              <w:pStyle w:val="ListBullet"/>
            </w:pPr>
            <w:r w:rsidRPr="00113498">
              <w:t>WHS/OHS legislated requirements, including:</w:t>
            </w:r>
          </w:p>
          <w:p w:rsidR="00000000" w:rsidRPr="00113498" w:rsidP="00113498">
            <w:pPr>
              <w:pStyle w:val="ListBullet2"/>
            </w:pPr>
            <w:r w:rsidRPr="00113498">
              <w:t>emergency procedures</w:t>
            </w:r>
          </w:p>
          <w:p w:rsidR="00000000" w:rsidRPr="00113498" w:rsidP="00113498">
            <w:pPr>
              <w:pStyle w:val="ListBullet2"/>
            </w:pPr>
            <w:r w:rsidRPr="00113498">
              <w:t>risk control measures</w:t>
            </w:r>
          </w:p>
          <w:p w:rsidR="00000000" w:rsidRPr="00113498" w:rsidP="00113498">
            <w:pPr>
              <w:pStyle w:val="ListBullet2"/>
            </w:pPr>
            <w:r w:rsidRPr="00113498">
              <w:t>safe working practices</w:t>
            </w:r>
          </w:p>
          <w:p w:rsidR="00000000" w:rsidRPr="00113498" w:rsidP="00113498">
            <w:pPr>
              <w:pStyle w:val="ListBullet2"/>
            </w:pPr>
            <w:r w:rsidRPr="00113498">
              <w:t>chemical use and hazards</w:t>
            </w:r>
          </w:p>
          <w:p w:rsidR="00000000" w:rsidRPr="00113498" w:rsidP="00113498">
            <w:pPr>
              <w:pStyle w:val="ListBullet"/>
            </w:pPr>
            <w:r w:rsidRPr="00113498">
              <w:t>workplace documentation</w:t>
            </w:r>
          </w:p>
          <w:p w:rsidR="00000000" w:rsidRPr="00113498" w:rsidP="00113498">
            <w:pPr>
              <w:pStyle w:val="ListBullet"/>
            </w:pPr>
            <w:r w:rsidRPr="00113498">
              <w:t>workplace policies and procedures.</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14" w:name="O_1192907"/>
      <w:bookmarkEnd w:id="14"/>
      <w:r w:rsidRPr="00113498">
        <w:t>Assessment Conditions</w:t>
      </w:r>
    </w:p>
    <w:tbl>
      <w:tblPr>
        <w:tblW w:w="9497" w:type="dxa"/>
        <w:tblLayout w:type="fixed"/>
        <w:tblCellMar>
          <w:left w:w="62" w:type="dxa"/>
          <w:right w:w="62" w:type="dxa"/>
        </w:tblCellMar>
        <w:tblLook w:val="0000"/>
      </w:tblPr>
      <w:tblGrid>
        <w:gridCol w:w="9497"/>
      </w:tblGrid>
      <w:tr w:rsidTr="001134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3498" w:rsidP="00113498">
            <w:pPr>
              <w:pStyle w:val="BodyText"/>
            </w:pPr>
            <w:r w:rsidRPr="00113498">
              <w:t xml:space="preserve">Assessors must hold credentials specified within the Standards for Registered Training Organisations current at the time of assessment. </w:t>
            </w:r>
          </w:p>
          <w:p w:rsidR="00000000" w:rsidRPr="00113498" w:rsidP="00113498">
            <w:pPr>
              <w:pStyle w:val="BodyText"/>
            </w:pPr>
            <w:r w:rsidRPr="00113498">
              <w:t>Assessment must satisfy the Principles of Assessment and Rules of Evidence and all regulatory requirements included wit</w:t>
            </w:r>
            <w:r w:rsidRPr="00113498">
              <w:t>hin the Standards for Registered Training Organisations current at the time of assessment.</w:t>
            </w:r>
          </w:p>
          <w:p w:rsidR="00000000" w:rsidRPr="00113498" w:rsidP="00113498">
            <w:pPr>
              <w:pStyle w:val="BodyText"/>
            </w:pPr>
            <w:r w:rsidRPr="00113498">
              <w:t>Assessment must occur in workplace operational situations where it is appropriate to do so; where this is not appropriate, assessment must occur in simulated workpla</w:t>
            </w:r>
            <w:r w:rsidRPr="00113498">
              <w:t>ce operational situations that replicate workplace conditions.</w:t>
            </w:r>
          </w:p>
          <w:p w:rsidR="00000000" w:rsidRPr="00113498" w:rsidP="00113498">
            <w:pPr>
              <w:pStyle w:val="BodyText"/>
            </w:pPr>
            <w:r w:rsidRPr="00113498">
              <w:t>Assessment processes and techniques must be appropriate to the language, literacy and numeracy requirements of the work being performed and the needs of the candidate.</w:t>
            </w:r>
          </w:p>
          <w:p w:rsidR="00000000" w:rsidRPr="00113498" w:rsidP="00113498">
            <w:pPr>
              <w:pStyle w:val="BodyText"/>
            </w:pPr>
            <w:r w:rsidRPr="00113498">
              <w:t xml:space="preserve">Resources for assessment </w:t>
            </w:r>
            <w:r w:rsidRPr="00113498">
              <w:t>must include access to:</w:t>
            </w:r>
          </w:p>
          <w:p w:rsidR="00000000" w:rsidRPr="00113498" w:rsidP="00113498">
            <w:pPr>
              <w:pStyle w:val="ListBullet"/>
            </w:pPr>
            <w:r w:rsidRPr="00113498">
              <w:t>a range of relevant exercises, case studies and/or other simulations</w:t>
            </w:r>
          </w:p>
          <w:p w:rsidR="00000000" w:rsidRPr="00113498" w:rsidP="00113498">
            <w:pPr>
              <w:pStyle w:val="ListBullet"/>
            </w:pPr>
            <w:r w:rsidRPr="00113498">
              <w:t xml:space="preserve">relevant and appropriate materials, tools, equipment and personal protective equipment (PPE) currently used in industry </w:t>
            </w:r>
          </w:p>
          <w:p w:rsidR="00000000" w:rsidRPr="00113498" w:rsidP="00113498">
            <w:pPr>
              <w:pStyle w:val="ListBullet"/>
            </w:pPr>
            <w:r w:rsidRPr="00113498">
              <w:t>applicable documentation, including workp</w:t>
            </w:r>
            <w:r w:rsidRPr="00113498">
              <w:t>lace procedures, equipment specifications, regulations, codes of practice and operation manuals.</w:t>
            </w:r>
          </w:p>
        </w:tc>
      </w:tr>
    </w:tbl>
    <w:p w:rsidR="00000000" w:rsidRPr="00113498" w:rsidP="00113498">
      <w:pPr>
        <w:pStyle w:val="NoPaddingFontSize1"/>
      </w:pPr>
    </w:p>
    <w:p w:rsidR="00000000" w:rsidRPr="00113498" w:rsidP="00113498">
      <w:pPr>
        <w:pStyle w:val="AllowPageBreak"/>
      </w:pPr>
    </w:p>
    <w:p w:rsidR="00000000" w:rsidRPr="00113498" w:rsidP="00113498">
      <w:pPr>
        <w:pStyle w:val="Heading1"/>
      </w:pPr>
      <w:bookmarkStart w:id="15" w:name="O_1192910"/>
      <w:bookmarkEnd w:id="15"/>
      <w:r w:rsidRPr="00113498">
        <w:t>Links</w:t>
      </w:r>
    </w:p>
    <w:p w:rsidR="00000000" w:rsidRPr="00113498" w:rsidP="00735759">
      <w:pPr>
        <w:pStyle w:val="BodyText"/>
      </w:pPr>
      <w:r w:rsidRPr="0011349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C7664">
        <w:rPr>
          <w:rStyle w:val="Hyperlink"/>
        </w:rPr>
        <w:t>https://vetnet.gov.au/Pages/TrainingDocs.aspx?q=1715b9fa-e7bd-441c-bb8d-cf22c9c825a8</w:t>
      </w:r>
      <w:r>
        <w:fldChar w:fldCharType="end"/>
      </w:r>
    </w:p>
    <w:p w:rsidR="00000000" w:rsidRPr="00113498" w:rsidP="00113498"/>
    <w:sectPr w:rsidSect="001134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98" w:rsidRPr="00735759" w:rsidP="00735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59" w:rsidP="00113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5759" w:rsidP="001134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5759" w:rsidP="001134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98" w:rsidP="00113498">
    <w:pPr>
      <w:pStyle w:val="Footer"/>
      <w:framePr w:wrap="around"/>
    </w:pPr>
    <w:r>
      <w:fldChar w:fldCharType="begin"/>
    </w:r>
    <w:r>
      <w:instrText xml:space="preserve"> DOCPROPERTY  Subject  \* MERGEFORMAT </w:instrText>
    </w:r>
    <w:r>
      <w:fldChar w:fldCharType="separate"/>
    </w:r>
    <w:r w:rsidR="00735759">
      <w:t>Approved</w:t>
    </w:r>
    <w:r w:rsidR="00735759">
      <w:fldChar w:fldCharType="end"/>
    </w:r>
    <w:r>
      <w:tab/>
      <w:t xml:space="preserve">Page </w:t>
    </w:r>
    <w:r>
      <w:fldChar w:fldCharType="begin"/>
    </w:r>
    <w:r>
      <w:instrText xml:space="preserve"> PAGE  \* Arabic  \* MERGEFORMAT </w:instrText>
    </w:r>
    <w:r>
      <w:fldChar w:fldCharType="separate"/>
    </w:r>
    <w:r w:rsidR="007357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5759">
      <w:rPr>
        <w:noProof/>
      </w:rPr>
      <w:t>5</w:t>
    </w:r>
    <w:r>
      <w:rPr>
        <w:noProof/>
      </w:rPr>
      <w:fldChar w:fldCharType="end"/>
    </w:r>
  </w:p>
  <w:p w:rsidR="00113498" w:rsidP="00113498">
    <w:pPr>
      <w:pStyle w:val="Footer"/>
      <w:framePr w:wrap="around"/>
    </w:pPr>
    <w:r>
      <w:t xml:space="preserve">© Commonwealth of Australia, </w:t>
    </w:r>
    <w:r>
      <w:fldChar w:fldCharType="begin"/>
    </w:r>
    <w:r>
      <w:instrText xml:space="preserve"> DATE  \@ "yyyy"  \* MERGEFORMAT </w:instrText>
    </w:r>
    <w:r>
      <w:fldChar w:fldCharType="separate"/>
    </w:r>
    <w:r w:rsidR="00735759">
      <w:rPr>
        <w:noProof/>
      </w:rPr>
      <w:t>2025</w:t>
    </w:r>
    <w:r>
      <w:fldChar w:fldCharType="end"/>
    </w:r>
    <w:r>
      <w:tab/>
    </w:r>
    <w:r>
      <w:fldChar w:fldCharType="begin"/>
    </w:r>
    <w:r>
      <w:instrText xml:space="preserve"> DOCPROPERTY  Author  \* MERGEFORMAT </w:instrText>
    </w:r>
    <w:r>
      <w:fldChar w:fldCharType="separate"/>
    </w:r>
    <w:r w:rsidR="00735759">
      <w:t>Powering Skills Organisation</w:t>
    </w:r>
    <w:r w:rsidR="00735759">
      <w:fldChar w:fldCharType="end"/>
    </w:r>
  </w:p>
  <w:p w:rsidR="00113498" w:rsidP="00113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498" w:rsidRPr="00735759" w:rsidP="00735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59" w:rsidRPr="002D2AF8" w:rsidP="00113498">
    <w:pPr>
      <w:pStyle w:val="Header"/>
      <w:framePr w:wrap="around"/>
    </w:pPr>
    <w:r>
      <w:fldChar w:fldCharType="begin"/>
    </w:r>
    <w:r>
      <w:instrText xml:space="preserve"> TITLE   \* MERGEFORMAT </w:instrText>
    </w:r>
    <w:r>
      <w:fldChar w:fldCharType="separate"/>
    </w:r>
    <w:r>
      <w:t>UEPOPS105 Operate and monitor reverse osmosis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5759" w:rsidP="001134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98" w:rsidRPr="002D2AF8" w:rsidP="00113498">
    <w:pPr>
      <w:pStyle w:val="Header"/>
      <w:framePr w:wrap="around"/>
    </w:pPr>
    <w:r>
      <w:fldChar w:fldCharType="begin"/>
    </w:r>
    <w:r>
      <w:instrText xml:space="preserve"> TITLE   \* MERGEFORMAT </w:instrText>
    </w:r>
    <w:r>
      <w:fldChar w:fldCharType="separate"/>
    </w:r>
    <w:r w:rsidR="00735759">
      <w:t>UEPOPS105 Operate and monitor reverse osmosis plant</w:t>
    </w:r>
    <w:r w:rsidR="00735759">
      <w:fldChar w:fldCharType="end"/>
    </w:r>
    <w:r>
      <w:tab/>
      <w:t xml:space="preserve">Date this document was generated: </w:t>
    </w:r>
    <w:r>
      <w:fldChar w:fldCharType="begin"/>
    </w:r>
    <w:r>
      <w:instrText xml:space="preserve"> CREATEDATE  \@ "d MMMM yyyy"  \* MERGEFORMAT </w:instrText>
    </w:r>
    <w:r>
      <w:fldChar w:fldCharType="separate"/>
    </w:r>
    <w:r w:rsidR="00735759">
      <w:rPr>
        <w:noProof/>
      </w:rPr>
      <w:t>1 March 2025</w:t>
    </w:r>
    <w:r>
      <w:fldChar w:fldCharType="end"/>
    </w:r>
  </w:p>
  <w:p w:rsidR="00113498" w:rsidP="00113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45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27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E6D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498"/>
    <w:pPr>
      <w:spacing w:before="360" w:after="60"/>
      <w:outlineLvl w:val="0"/>
    </w:pPr>
    <w:rPr>
      <w:sz w:val="32"/>
    </w:rPr>
  </w:style>
  <w:style w:type="paragraph" w:styleId="Heading2">
    <w:name w:val="heading 2"/>
    <w:basedOn w:val="HeadingBase"/>
    <w:next w:val="BodyText"/>
    <w:link w:val="Heading2Char"/>
    <w:qFormat/>
    <w:rsid w:val="00113498"/>
    <w:pPr>
      <w:keepLines/>
      <w:spacing w:before="240" w:after="120"/>
      <w:outlineLvl w:val="1"/>
    </w:pPr>
    <w:rPr>
      <w:sz w:val="28"/>
      <w:szCs w:val="40"/>
    </w:rPr>
  </w:style>
  <w:style w:type="paragraph" w:styleId="Heading3">
    <w:name w:val="heading 3"/>
    <w:basedOn w:val="HeadingBase"/>
    <w:next w:val="BodyText"/>
    <w:link w:val="Heading3Char"/>
    <w:qFormat/>
    <w:rsid w:val="00113498"/>
    <w:pPr>
      <w:spacing w:before="180" w:after="120"/>
      <w:outlineLvl w:val="2"/>
    </w:pPr>
    <w:rPr>
      <w:spacing w:val="-10"/>
      <w:kern w:val="32"/>
    </w:rPr>
  </w:style>
  <w:style w:type="paragraph" w:styleId="Heading4">
    <w:name w:val="heading 4"/>
    <w:basedOn w:val="HeadingBase"/>
    <w:next w:val="BodyText"/>
    <w:link w:val="Heading4Char"/>
    <w:qFormat/>
    <w:rsid w:val="00113498"/>
    <w:pPr>
      <w:spacing w:before="160" w:after="120"/>
      <w:outlineLvl w:val="3"/>
    </w:pPr>
    <w:rPr>
      <w:sz w:val="22"/>
    </w:rPr>
  </w:style>
  <w:style w:type="paragraph" w:styleId="Heading5">
    <w:name w:val="heading 5"/>
    <w:basedOn w:val="HeadingBase"/>
    <w:next w:val="Normal"/>
    <w:link w:val="Heading5Char"/>
    <w:qFormat/>
    <w:rsid w:val="00113498"/>
    <w:pPr>
      <w:spacing w:before="80"/>
      <w:outlineLvl w:val="4"/>
    </w:pPr>
    <w:rPr>
      <w:color w:val="918585"/>
      <w:sz w:val="20"/>
    </w:rPr>
  </w:style>
  <w:style w:type="paragraph" w:styleId="Heading6">
    <w:name w:val="heading 6"/>
    <w:basedOn w:val="HeadingBase"/>
    <w:next w:val="Normal"/>
    <w:link w:val="Heading6Char"/>
    <w:qFormat/>
    <w:rsid w:val="00113498"/>
    <w:pPr>
      <w:spacing w:before="60"/>
      <w:outlineLvl w:val="5"/>
    </w:pPr>
    <w:rPr>
      <w:color w:val="918585"/>
      <w:sz w:val="20"/>
    </w:rPr>
  </w:style>
  <w:style w:type="paragraph" w:styleId="Heading7">
    <w:name w:val="heading 7"/>
    <w:basedOn w:val="Normal"/>
    <w:next w:val="Normal"/>
    <w:link w:val="Heading7Char"/>
    <w:qFormat/>
    <w:rsid w:val="00113498"/>
    <w:pPr>
      <w:ind w:left="720"/>
      <w:outlineLvl w:val="6"/>
    </w:pPr>
    <w:rPr>
      <w:i/>
    </w:rPr>
  </w:style>
  <w:style w:type="paragraph" w:styleId="Heading8">
    <w:name w:val="heading 8"/>
    <w:basedOn w:val="Normal"/>
    <w:next w:val="Normal"/>
    <w:link w:val="Heading8Char"/>
    <w:qFormat/>
    <w:rsid w:val="00113498"/>
    <w:pPr>
      <w:ind w:left="720"/>
      <w:outlineLvl w:val="7"/>
    </w:pPr>
    <w:rPr>
      <w:i/>
    </w:rPr>
  </w:style>
  <w:style w:type="paragraph" w:styleId="Heading9">
    <w:name w:val="heading 9"/>
    <w:basedOn w:val="Normal"/>
    <w:next w:val="Normal"/>
    <w:link w:val="Heading9Char"/>
    <w:qFormat/>
    <w:rsid w:val="00113498"/>
    <w:pPr>
      <w:ind w:left="720"/>
      <w:outlineLvl w:val="8"/>
    </w:pPr>
    <w:rPr>
      <w:i/>
    </w:rPr>
  </w:style>
  <w:style w:type="character" w:default="1" w:styleId="DefaultParagraphFont">
    <w:name w:val="Default Paragraph Font"/>
    <w:uiPriority w:val="1"/>
    <w:unhideWhenUsed/>
    <w:rsid w:val="00113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498"/>
  </w:style>
  <w:style w:type="character" w:customStyle="1" w:styleId="Heading1Char">
    <w:name w:val="Heading 1 Char"/>
    <w:basedOn w:val="DefaultParagraphFont"/>
    <w:link w:val="Heading1"/>
    <w:rsid w:val="00113498"/>
    <w:rPr>
      <w:rFonts w:ascii="Times New Roman" w:eastAsia="Times New Roman" w:hAnsi="Times New Roman" w:cs="Times New Roman"/>
      <w:b/>
      <w:sz w:val="32"/>
      <w:szCs w:val="20"/>
      <w:lang w:eastAsia="en-US"/>
    </w:rPr>
  </w:style>
  <w:style w:type="paragraph" w:styleId="BodyText">
    <w:name w:val="Body Text"/>
    <w:basedOn w:val="Normal"/>
    <w:link w:val="BodyTextChar"/>
    <w:rsid w:val="001134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498"/>
    <w:rPr>
      <w:rFonts w:ascii="Times New Roman" w:eastAsia="Times New Roman" w:hAnsi="Times New Roman" w:cs="Times New Roman"/>
      <w:sz w:val="24"/>
      <w:lang w:eastAsia="en-US"/>
    </w:rPr>
  </w:style>
  <w:style w:type="paragraph" w:styleId="ListBullet">
    <w:name w:val="List Bullet"/>
    <w:basedOn w:val="List"/>
    <w:rsid w:val="00113498"/>
    <w:pPr>
      <w:numPr>
        <w:numId w:val="12"/>
      </w:numPr>
      <w:tabs>
        <w:tab w:val="clear" w:pos="340"/>
      </w:tabs>
      <w:spacing w:before="40" w:after="40"/>
    </w:pPr>
  </w:style>
  <w:style w:type="character" w:customStyle="1" w:styleId="SpecialBold">
    <w:name w:val="Special Bold"/>
    <w:basedOn w:val="DefaultParagraphFont"/>
    <w:rsid w:val="00113498"/>
    <w:rPr>
      <w:b/>
      <w:spacing w:val="0"/>
    </w:rPr>
  </w:style>
  <w:style w:type="paragraph" w:styleId="ListBullet2">
    <w:name w:val="List Bullet 2"/>
    <w:basedOn w:val="List2"/>
    <w:rsid w:val="00113498"/>
    <w:pPr>
      <w:numPr>
        <w:numId w:val="13"/>
      </w:numPr>
      <w:tabs>
        <w:tab w:val="clear" w:pos="680"/>
      </w:tabs>
    </w:pPr>
  </w:style>
  <w:style w:type="paragraph" w:customStyle="1" w:styleId="SuperHeading">
    <w:name w:val="SuperHeading"/>
    <w:basedOn w:val="Normal"/>
    <w:rsid w:val="00113498"/>
    <w:pPr>
      <w:spacing w:before="240" w:after="120"/>
      <w:outlineLvl w:val="0"/>
    </w:pPr>
    <w:rPr>
      <w:rFonts w:ascii="Times New Roman" w:hAnsi="Times New Roman"/>
      <w:b/>
      <w:sz w:val="32"/>
    </w:rPr>
  </w:style>
  <w:style w:type="paragraph" w:customStyle="1" w:styleId="AllowPageBreak">
    <w:name w:val="AllowPageBreak"/>
    <w:rsid w:val="001134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3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498"/>
    <w:rPr>
      <w:rFonts w:ascii="Courier New" w:eastAsia="Times New Roman" w:hAnsi="Courier New" w:cs="Times New Roman"/>
      <w:i/>
      <w:szCs w:val="20"/>
      <w:lang w:eastAsia="en-US"/>
    </w:rPr>
  </w:style>
  <w:style w:type="paragraph" w:customStyle="1" w:styleId="HeadingBase">
    <w:name w:val="Heading Base"/>
    <w:rsid w:val="00113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498"/>
    <w:pPr>
      <w:tabs>
        <w:tab w:val="right" w:leader="dot" w:pos="9072"/>
      </w:tabs>
      <w:ind w:left="567"/>
    </w:pPr>
    <w:rPr>
      <w:szCs w:val="22"/>
    </w:rPr>
  </w:style>
  <w:style w:type="paragraph" w:customStyle="1" w:styleId="TOCBase">
    <w:name w:val="TOC Base"/>
    <w:rsid w:val="00113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498"/>
    <w:pPr>
      <w:tabs>
        <w:tab w:val="right" w:leader="dot" w:pos="9072"/>
      </w:tabs>
      <w:spacing w:before="40" w:after="40"/>
      <w:ind w:left="284"/>
    </w:pPr>
    <w:rPr>
      <w:rFonts w:ascii="Times New Roman" w:hAnsi="Times New Roman"/>
    </w:rPr>
  </w:style>
  <w:style w:type="paragraph" w:styleId="TOC1">
    <w:name w:val="toc 1"/>
    <w:basedOn w:val="TOCBase"/>
    <w:next w:val="Normal"/>
    <w:rsid w:val="00113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498"/>
    <w:rPr>
      <w:rFonts w:ascii="Times New Roman" w:eastAsia="Times New Roman" w:hAnsi="Times New Roman" w:cs="Times New Roman"/>
      <w:sz w:val="16"/>
      <w:lang w:eastAsia="en-US"/>
    </w:rPr>
  </w:style>
  <w:style w:type="paragraph" w:styleId="Title">
    <w:name w:val="Title"/>
    <w:basedOn w:val="HeadingBase"/>
    <w:link w:val="TitleChar"/>
    <w:qFormat/>
    <w:rsid w:val="00113498"/>
    <w:pPr>
      <w:spacing w:before="5040"/>
      <w:jc w:val="center"/>
    </w:pPr>
    <w:rPr>
      <w:sz w:val="48"/>
      <w:szCs w:val="72"/>
      <w:lang w:val="en-US"/>
    </w:rPr>
  </w:style>
  <w:style w:type="character" w:customStyle="1" w:styleId="TitleChar">
    <w:name w:val="Title Char"/>
    <w:basedOn w:val="DefaultParagraphFont"/>
    <w:link w:val="Title"/>
    <w:rsid w:val="00113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498"/>
    <w:pPr>
      <w:tabs>
        <w:tab w:val="left" w:pos="3600"/>
        <w:tab w:val="left" w:pos="3958"/>
      </w:tabs>
    </w:pPr>
  </w:style>
  <w:style w:type="paragraph" w:styleId="List">
    <w:name w:val="List"/>
    <w:basedOn w:val="BodyText"/>
    <w:next w:val="BodyText"/>
    <w:rsid w:val="00113498"/>
    <w:pPr>
      <w:tabs>
        <w:tab w:val="left" w:pos="340"/>
      </w:tabs>
      <w:spacing w:before="60" w:after="60"/>
      <w:ind w:left="340" w:hanging="340"/>
    </w:pPr>
  </w:style>
  <w:style w:type="paragraph" w:customStyle="1" w:styleId="Note">
    <w:name w:val="Note"/>
    <w:basedOn w:val="BodyText"/>
    <w:rsid w:val="00113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498"/>
    <w:pPr>
      <w:framePr w:wrap="auto" w:hAnchor="text" w:y="6049"/>
    </w:pPr>
    <w:rPr>
      <w:color w:val="000000"/>
      <w:sz w:val="40"/>
    </w:rPr>
  </w:style>
  <w:style w:type="paragraph" w:customStyle="1" w:styleId="TOCTitle">
    <w:name w:val="TOCTitle"/>
    <w:basedOn w:val="Heading1"/>
    <w:rsid w:val="00113498"/>
    <w:pPr>
      <w:spacing w:after="240"/>
      <w:jc w:val="center"/>
      <w:outlineLvl w:val="9"/>
    </w:pPr>
    <w:rPr>
      <w:caps/>
    </w:rPr>
  </w:style>
  <w:style w:type="paragraph" w:customStyle="1" w:styleId="Version">
    <w:name w:val="Version"/>
    <w:rsid w:val="00113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498"/>
    <w:pPr>
      <w:keepNext w:val="0"/>
      <w:tabs>
        <w:tab w:val="right" w:pos="4176"/>
      </w:tabs>
      <w:ind w:left="198" w:hanging="198"/>
    </w:pPr>
    <w:rPr>
      <w:rFonts w:ascii="Garamond" w:hAnsi="Garamond"/>
    </w:rPr>
  </w:style>
  <w:style w:type="paragraph" w:styleId="IndexHeading">
    <w:name w:val="index heading"/>
    <w:basedOn w:val="Normal"/>
    <w:next w:val="Index1"/>
    <w:semiHidden/>
    <w:rsid w:val="00113498"/>
    <w:pPr>
      <w:spacing w:before="120" w:after="120"/>
    </w:pPr>
    <w:rPr>
      <w:rFonts w:ascii="Arial" w:hAnsi="Arial"/>
      <w:b/>
      <w:color w:val="918585"/>
      <w:sz w:val="24"/>
    </w:rPr>
  </w:style>
  <w:style w:type="paragraph" w:styleId="Header">
    <w:name w:val="header"/>
    <w:basedOn w:val="Normal"/>
    <w:link w:val="HeaderChar"/>
    <w:rsid w:val="00113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498"/>
    <w:rPr>
      <w:rFonts w:ascii="Times New Roman" w:eastAsia="Times New Roman" w:hAnsi="Times New Roman" w:cs="Times New Roman"/>
      <w:sz w:val="16"/>
      <w:szCs w:val="20"/>
      <w:lang w:val="en-GB" w:eastAsia="en-US"/>
    </w:rPr>
  </w:style>
  <w:style w:type="paragraph" w:customStyle="1" w:styleId="Chapter">
    <w:name w:val="Chapter"/>
    <w:basedOn w:val="Normal"/>
    <w:rsid w:val="00113498"/>
    <w:pPr>
      <w:spacing w:before="240"/>
    </w:pPr>
    <w:rPr>
      <w:rFonts w:ascii="Times New Roman" w:hAnsi="Times New Roman"/>
      <w:smallCaps/>
      <w:spacing w:val="80"/>
      <w:sz w:val="28"/>
    </w:rPr>
  </w:style>
  <w:style w:type="paragraph" w:customStyle="1" w:styleId="InChapter">
    <w:name w:val="InChapter"/>
    <w:basedOn w:val="Heading3"/>
    <w:rsid w:val="00113498"/>
    <w:pPr>
      <w:spacing w:after="240"/>
      <w:outlineLvl w:val="9"/>
    </w:pPr>
    <w:rPr>
      <w:noProof/>
    </w:rPr>
  </w:style>
  <w:style w:type="paragraph" w:styleId="Index2">
    <w:name w:val="index 2"/>
    <w:basedOn w:val="Normal"/>
    <w:next w:val="Normal"/>
    <w:semiHidden/>
    <w:rsid w:val="00113498"/>
    <w:pPr>
      <w:tabs>
        <w:tab w:val="right" w:pos="4176"/>
      </w:tabs>
      <w:ind w:left="568" w:hanging="284"/>
    </w:pPr>
    <w:rPr>
      <w:rFonts w:ascii="Garamond" w:hAnsi="Garamond"/>
    </w:rPr>
  </w:style>
  <w:style w:type="paragraph" w:customStyle="1" w:styleId="Byline">
    <w:name w:val="Byline"/>
    <w:rsid w:val="00113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498"/>
    <w:pPr>
      <w:tabs>
        <w:tab w:val="clear" w:pos="3600"/>
        <w:tab w:val="clear" w:pos="3958"/>
      </w:tabs>
      <w:jc w:val="right"/>
    </w:pPr>
  </w:style>
  <w:style w:type="character" w:styleId="Emphasis">
    <w:name w:val="Emphasis"/>
    <w:basedOn w:val="DefaultParagraphFont"/>
    <w:qFormat/>
    <w:rsid w:val="00113498"/>
    <w:rPr>
      <w:i/>
    </w:rPr>
  </w:style>
  <w:style w:type="paragraph" w:styleId="Caption">
    <w:name w:val="caption"/>
    <w:basedOn w:val="BodyText"/>
    <w:next w:val="Normal"/>
    <w:qFormat/>
    <w:rsid w:val="00113498"/>
    <w:pPr>
      <w:framePr w:w="2268" w:hSpace="181" w:vSpace="181" w:wrap="around" w:vAnchor="text" w:hAnchor="page" w:x="1135" w:y="285" w:anchorLock="1"/>
    </w:pPr>
    <w:rPr>
      <w:i/>
    </w:rPr>
  </w:style>
  <w:style w:type="paragraph" w:customStyle="1" w:styleId="MiniTOCTitle">
    <w:name w:val="MiniTOCTitle"/>
    <w:basedOn w:val="Heading4"/>
    <w:rsid w:val="00113498"/>
    <w:pPr>
      <w:spacing w:before="240"/>
      <w:outlineLvl w:val="9"/>
    </w:pPr>
    <w:rPr>
      <w:noProof/>
      <w:sz w:val="24"/>
    </w:rPr>
  </w:style>
  <w:style w:type="paragraph" w:customStyle="1" w:styleId="MiniTOCItem">
    <w:name w:val="MiniTOCItem"/>
    <w:basedOn w:val="ListBullet"/>
    <w:rsid w:val="00113498"/>
    <w:pPr>
      <w:numPr>
        <w:numId w:val="0"/>
      </w:numPr>
      <w:tabs>
        <w:tab w:val="right" w:leader="dot" w:pos="6521"/>
      </w:tabs>
      <w:spacing w:before="0" w:after="0"/>
    </w:pPr>
  </w:style>
  <w:style w:type="paragraph" w:customStyle="1" w:styleId="TOFTitle">
    <w:name w:val="TOFTitle"/>
    <w:basedOn w:val="TOCTitle"/>
    <w:rsid w:val="00113498"/>
  </w:style>
  <w:style w:type="paragraph" w:styleId="TableofFigures">
    <w:name w:val="table of figures"/>
    <w:basedOn w:val="Normal"/>
    <w:next w:val="Normal"/>
    <w:semiHidden/>
    <w:rsid w:val="00113498"/>
    <w:pPr>
      <w:tabs>
        <w:tab w:val="right" w:leader="dot" w:pos="9072"/>
      </w:tabs>
      <w:ind w:left="970" w:hanging="403"/>
    </w:pPr>
    <w:rPr>
      <w:rFonts w:ascii="Times New Roman" w:hAnsi="Times New Roman"/>
      <w:b/>
    </w:rPr>
  </w:style>
  <w:style w:type="paragraph" w:styleId="ListNumber">
    <w:name w:val="List Number"/>
    <w:basedOn w:val="List"/>
    <w:rsid w:val="00113498"/>
    <w:pPr>
      <w:numPr>
        <w:numId w:val="15"/>
      </w:numPr>
      <w:tabs>
        <w:tab w:val="clear" w:pos="340"/>
      </w:tabs>
    </w:pPr>
  </w:style>
  <w:style w:type="character" w:customStyle="1" w:styleId="WingdingSymbols">
    <w:name w:val="Wingding Symbols"/>
    <w:rsid w:val="00113498"/>
    <w:rPr>
      <w:rFonts w:ascii="Wingdings" w:hAnsi="Wingdings"/>
    </w:rPr>
  </w:style>
  <w:style w:type="paragraph" w:customStyle="1" w:styleId="TableHeading">
    <w:name w:val="Table Heading"/>
    <w:basedOn w:val="HeadingBase"/>
    <w:rsid w:val="00113498"/>
    <w:pPr>
      <w:keepLines/>
      <w:pBdr>
        <w:bottom w:val="single" w:sz="6" w:space="1" w:color="918585"/>
      </w:pBdr>
      <w:spacing w:before="240"/>
    </w:pPr>
  </w:style>
  <w:style w:type="character" w:customStyle="1" w:styleId="HotSpot">
    <w:name w:val="HotSpot"/>
    <w:rsid w:val="00113498"/>
    <w:rPr>
      <w:color w:val="0033CC"/>
      <w:u w:val="none"/>
    </w:rPr>
  </w:style>
  <w:style w:type="paragraph" w:customStyle="1" w:styleId="BodyTextRight">
    <w:name w:val="Body Text Right"/>
    <w:basedOn w:val="BodyText"/>
    <w:rsid w:val="00113498"/>
    <w:pPr>
      <w:spacing w:before="0" w:after="0"/>
      <w:jc w:val="right"/>
    </w:pPr>
  </w:style>
  <w:style w:type="paragraph" w:styleId="Index3">
    <w:name w:val="index 3"/>
    <w:basedOn w:val="ListNumber2"/>
    <w:next w:val="Normal"/>
    <w:semiHidden/>
    <w:rsid w:val="00113498"/>
    <w:pPr>
      <w:numPr>
        <w:numId w:val="0"/>
      </w:numPr>
      <w:tabs>
        <w:tab w:val="right" w:leader="dot" w:pos="4176"/>
      </w:tabs>
    </w:pPr>
  </w:style>
  <w:style w:type="paragraph" w:styleId="ListNumber2">
    <w:name w:val="List Number 2"/>
    <w:basedOn w:val="List2"/>
    <w:rsid w:val="00113498"/>
    <w:pPr>
      <w:numPr>
        <w:numId w:val="10"/>
      </w:numPr>
      <w:tabs>
        <w:tab w:val="clear" w:pos="1060"/>
      </w:tabs>
    </w:pPr>
  </w:style>
  <w:style w:type="paragraph" w:customStyle="1" w:styleId="MarginNote">
    <w:name w:val="Margin Note"/>
    <w:basedOn w:val="BodyText"/>
    <w:rsid w:val="00113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498"/>
    <w:rPr>
      <w:sz w:val="32"/>
    </w:rPr>
  </w:style>
  <w:style w:type="paragraph" w:customStyle="1" w:styleId="HeadingProcedure">
    <w:name w:val="Heading Procedure"/>
    <w:basedOn w:val="HeadingBase"/>
    <w:next w:val="Normal"/>
    <w:rsid w:val="00113498"/>
    <w:pPr>
      <w:tabs>
        <w:tab w:val="left" w:pos="0"/>
      </w:tabs>
      <w:spacing w:before="120" w:after="60"/>
    </w:pPr>
    <w:rPr>
      <w:i/>
      <w:color w:val="918585"/>
      <w:sz w:val="22"/>
    </w:rPr>
  </w:style>
  <w:style w:type="paragraph" w:customStyle="1" w:styleId="TableBodyText">
    <w:name w:val="Table Body Text"/>
    <w:basedOn w:val="BodyText"/>
    <w:rsid w:val="00113498"/>
    <w:pPr>
      <w:spacing w:before="60" w:after="60"/>
    </w:pPr>
  </w:style>
  <w:style w:type="paragraph" w:styleId="ListContinue">
    <w:name w:val="List Continue"/>
    <w:basedOn w:val="List"/>
    <w:rsid w:val="00113498"/>
    <w:pPr>
      <w:ind w:firstLine="0"/>
    </w:pPr>
  </w:style>
  <w:style w:type="paragraph" w:customStyle="1" w:styleId="ListNote">
    <w:name w:val="List Note"/>
    <w:basedOn w:val="List"/>
    <w:rsid w:val="00113498"/>
    <w:pPr>
      <w:pBdr>
        <w:top w:val="single" w:sz="6" w:space="2" w:color="918585"/>
        <w:bottom w:val="single" w:sz="6" w:space="2" w:color="918585"/>
      </w:pBdr>
      <w:tabs>
        <w:tab w:val="left" w:pos="1021"/>
      </w:tabs>
      <w:ind w:firstLine="0"/>
    </w:pPr>
  </w:style>
  <w:style w:type="paragraph" w:customStyle="1" w:styleId="Warning">
    <w:name w:val="Warning"/>
    <w:basedOn w:val="BodyText"/>
    <w:rsid w:val="00113498"/>
    <w:pPr>
      <w:shd w:val="clear" w:color="auto" w:fill="D9D9D9"/>
      <w:tabs>
        <w:tab w:val="left" w:pos="992"/>
      </w:tabs>
      <w:ind w:left="119" w:right="119"/>
    </w:pPr>
    <w:rPr>
      <w:sz w:val="20"/>
    </w:rPr>
  </w:style>
  <w:style w:type="paragraph" w:customStyle="1" w:styleId="MarginIcons">
    <w:name w:val="Margin Icons"/>
    <w:basedOn w:val="BodyText"/>
    <w:rsid w:val="00113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498"/>
    <w:rPr>
      <w:rFonts w:ascii="Courier New" w:hAnsi="Courier New"/>
    </w:rPr>
  </w:style>
  <w:style w:type="paragraph" w:customStyle="1" w:styleId="NoteBullet">
    <w:name w:val="Note Bullet"/>
    <w:basedOn w:val="Note"/>
    <w:rsid w:val="00113498"/>
    <w:pPr>
      <w:tabs>
        <w:tab w:val="clear" w:pos="680"/>
      </w:tabs>
      <w:spacing w:before="60" w:after="60"/>
    </w:pPr>
  </w:style>
  <w:style w:type="paragraph" w:customStyle="1" w:styleId="SubHeading2">
    <w:name w:val="SubHeading2"/>
    <w:basedOn w:val="HeadingBase"/>
    <w:rsid w:val="00113498"/>
    <w:pPr>
      <w:spacing w:before="240" w:after="60"/>
    </w:pPr>
    <w:rPr>
      <w:sz w:val="20"/>
    </w:rPr>
  </w:style>
  <w:style w:type="paragraph" w:customStyle="1" w:styleId="SubHeading1">
    <w:name w:val="SubHeading1"/>
    <w:basedOn w:val="HeadingBase"/>
    <w:rsid w:val="00113498"/>
    <w:pPr>
      <w:spacing w:before="240" w:after="60"/>
    </w:pPr>
    <w:rPr>
      <w:color w:val="918585"/>
      <w:sz w:val="22"/>
    </w:rPr>
  </w:style>
  <w:style w:type="paragraph" w:customStyle="1" w:styleId="SideHeading">
    <w:name w:val="Side Heading"/>
    <w:basedOn w:val="HeadingBase"/>
    <w:rsid w:val="00113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498"/>
    <w:pPr>
      <w:tabs>
        <w:tab w:val="num" w:pos="360"/>
      </w:tabs>
    </w:pPr>
  </w:style>
  <w:style w:type="paragraph" w:styleId="PlainText">
    <w:name w:val="Plain Text"/>
    <w:basedOn w:val="Normal"/>
    <w:link w:val="PlainTextChar"/>
    <w:rsid w:val="00113498"/>
    <w:rPr>
      <w:sz w:val="20"/>
    </w:rPr>
  </w:style>
  <w:style w:type="character" w:customStyle="1" w:styleId="PlainTextChar">
    <w:name w:val="Plain Text Char"/>
    <w:basedOn w:val="DefaultParagraphFont"/>
    <w:link w:val="PlainText"/>
    <w:rsid w:val="00113498"/>
    <w:rPr>
      <w:rFonts w:ascii="Courier New" w:eastAsia="Times New Roman" w:hAnsi="Courier New" w:cs="Times New Roman"/>
      <w:sz w:val="20"/>
      <w:szCs w:val="20"/>
      <w:lang w:eastAsia="en-US"/>
    </w:rPr>
  </w:style>
  <w:style w:type="character" w:customStyle="1" w:styleId="MenuOption">
    <w:name w:val="Menu Option"/>
    <w:basedOn w:val="DefaultParagraphFont"/>
    <w:rsid w:val="00113498"/>
    <w:rPr>
      <w:b/>
      <w:smallCaps/>
    </w:rPr>
  </w:style>
  <w:style w:type="paragraph" w:customStyle="1" w:styleId="TableListNumber">
    <w:name w:val="Table List Number"/>
    <w:basedOn w:val="ListNumber"/>
    <w:rsid w:val="00113498"/>
    <w:pPr>
      <w:numPr>
        <w:numId w:val="0"/>
      </w:numPr>
    </w:pPr>
  </w:style>
  <w:style w:type="paragraph" w:styleId="TOC4">
    <w:name w:val="toc 4"/>
    <w:basedOn w:val="TOCBase"/>
    <w:next w:val="Normal"/>
    <w:semiHidden/>
    <w:rsid w:val="00113498"/>
    <w:pPr>
      <w:tabs>
        <w:tab w:val="right" w:leader="dot" w:pos="9071"/>
      </w:tabs>
      <w:ind w:left="1701"/>
    </w:pPr>
  </w:style>
  <w:style w:type="paragraph" w:customStyle="1" w:styleId="ListAlpha">
    <w:name w:val="List Alpha"/>
    <w:basedOn w:val="List"/>
    <w:rsid w:val="00113498"/>
    <w:pPr>
      <w:numPr>
        <w:numId w:val="9"/>
      </w:numPr>
    </w:pPr>
  </w:style>
  <w:style w:type="paragraph" w:customStyle="1" w:styleId="ListAlpha2">
    <w:name w:val="List Alpha 2"/>
    <w:basedOn w:val="List2"/>
    <w:rsid w:val="00113498"/>
    <w:pPr>
      <w:numPr>
        <w:numId w:val="8"/>
      </w:numPr>
    </w:pPr>
  </w:style>
  <w:style w:type="paragraph" w:styleId="List2">
    <w:name w:val="List 2"/>
    <w:basedOn w:val="BodyText"/>
    <w:rsid w:val="00113498"/>
    <w:pPr>
      <w:tabs>
        <w:tab w:val="left" w:pos="680"/>
      </w:tabs>
      <w:spacing w:before="60" w:after="60"/>
      <w:ind w:left="680" w:hanging="340"/>
    </w:pPr>
  </w:style>
  <w:style w:type="paragraph" w:styleId="List3">
    <w:name w:val="List 3"/>
    <w:basedOn w:val="BodyText"/>
    <w:rsid w:val="00113498"/>
    <w:pPr>
      <w:tabs>
        <w:tab w:val="left" w:pos="1021"/>
      </w:tabs>
      <w:spacing w:before="60" w:after="60"/>
      <w:ind w:left="1020" w:hanging="340"/>
    </w:pPr>
  </w:style>
  <w:style w:type="paragraph" w:styleId="List4">
    <w:name w:val="List 4"/>
    <w:basedOn w:val="BodyText"/>
    <w:rsid w:val="00113498"/>
    <w:pPr>
      <w:tabs>
        <w:tab w:val="left" w:pos="1361"/>
      </w:tabs>
      <w:spacing w:before="60" w:after="60"/>
      <w:ind w:left="1361" w:hanging="340"/>
    </w:pPr>
  </w:style>
  <w:style w:type="paragraph" w:styleId="List5">
    <w:name w:val="List 5"/>
    <w:basedOn w:val="BodyText"/>
    <w:rsid w:val="00113498"/>
    <w:pPr>
      <w:tabs>
        <w:tab w:val="left" w:pos="1701"/>
      </w:tabs>
      <w:spacing w:before="60" w:after="60"/>
      <w:ind w:left="1701" w:hanging="340"/>
    </w:pPr>
  </w:style>
  <w:style w:type="paragraph" w:styleId="ListBullet3">
    <w:name w:val="List Bullet 3"/>
    <w:basedOn w:val="List3"/>
    <w:rsid w:val="00113498"/>
    <w:pPr>
      <w:numPr>
        <w:numId w:val="14"/>
      </w:numPr>
      <w:tabs>
        <w:tab w:val="clear" w:pos="1021"/>
      </w:tabs>
      <w:ind w:left="1037" w:hanging="357"/>
    </w:pPr>
  </w:style>
  <w:style w:type="paragraph" w:styleId="ListBullet4">
    <w:name w:val="List Bullet 4"/>
    <w:basedOn w:val="List4"/>
    <w:rsid w:val="00113498"/>
    <w:pPr>
      <w:numPr>
        <w:numId w:val="3"/>
      </w:numPr>
      <w:tabs>
        <w:tab w:val="clear" w:pos="1361"/>
      </w:tabs>
    </w:pPr>
  </w:style>
  <w:style w:type="paragraph" w:styleId="ListBullet5">
    <w:name w:val="List Bullet 5"/>
    <w:basedOn w:val="List5"/>
    <w:rsid w:val="00113498"/>
    <w:pPr>
      <w:numPr>
        <w:numId w:val="4"/>
      </w:numPr>
    </w:pPr>
  </w:style>
  <w:style w:type="paragraph" w:styleId="ListContinue2">
    <w:name w:val="List Continue 2"/>
    <w:basedOn w:val="List2"/>
    <w:rsid w:val="00113498"/>
    <w:pPr>
      <w:ind w:firstLine="0"/>
    </w:pPr>
  </w:style>
  <w:style w:type="paragraph" w:styleId="ListContinue3">
    <w:name w:val="List Continue 3"/>
    <w:basedOn w:val="List3"/>
    <w:rsid w:val="00113498"/>
    <w:pPr>
      <w:ind w:left="1021" w:firstLine="0"/>
    </w:pPr>
  </w:style>
  <w:style w:type="paragraph" w:styleId="ListContinue4">
    <w:name w:val="List Continue 4"/>
    <w:basedOn w:val="List4"/>
    <w:rsid w:val="00113498"/>
    <w:pPr>
      <w:ind w:firstLine="0"/>
    </w:pPr>
  </w:style>
  <w:style w:type="paragraph" w:styleId="ListContinue5">
    <w:name w:val="List Continue 5"/>
    <w:basedOn w:val="List5"/>
    <w:rsid w:val="00113498"/>
    <w:pPr>
      <w:ind w:firstLine="0"/>
    </w:pPr>
  </w:style>
  <w:style w:type="paragraph" w:styleId="ListNumber3">
    <w:name w:val="List Number 3"/>
    <w:basedOn w:val="List3"/>
    <w:rsid w:val="00113498"/>
    <w:pPr>
      <w:numPr>
        <w:numId w:val="5"/>
      </w:numPr>
    </w:pPr>
  </w:style>
  <w:style w:type="paragraph" w:styleId="ListNumber4">
    <w:name w:val="List Number 4"/>
    <w:basedOn w:val="List4"/>
    <w:rsid w:val="00113498"/>
    <w:pPr>
      <w:numPr>
        <w:numId w:val="6"/>
      </w:numPr>
    </w:pPr>
  </w:style>
  <w:style w:type="paragraph" w:styleId="ListNumber5">
    <w:name w:val="List Number 5"/>
    <w:basedOn w:val="List5"/>
    <w:rsid w:val="00113498"/>
    <w:pPr>
      <w:numPr>
        <w:numId w:val="7"/>
      </w:numPr>
    </w:pPr>
  </w:style>
  <w:style w:type="paragraph" w:styleId="BlockText">
    <w:name w:val="Block Text"/>
    <w:basedOn w:val="Normal"/>
    <w:rsid w:val="00113498"/>
    <w:pPr>
      <w:spacing w:after="120"/>
      <w:ind w:left="1440" w:right="1440"/>
    </w:pPr>
  </w:style>
  <w:style w:type="character" w:customStyle="1" w:styleId="Subscript">
    <w:name w:val="Subscript"/>
    <w:basedOn w:val="DefaultParagraphFont"/>
    <w:rsid w:val="00113498"/>
    <w:rPr>
      <w:sz w:val="16"/>
      <w:vertAlign w:val="subscript"/>
    </w:rPr>
  </w:style>
  <w:style w:type="character" w:customStyle="1" w:styleId="Superscript">
    <w:name w:val="Superscript"/>
    <w:basedOn w:val="DefaultParagraphFont"/>
    <w:rsid w:val="00113498"/>
    <w:rPr>
      <w:sz w:val="16"/>
      <w:vertAlign w:val="superscript"/>
    </w:rPr>
  </w:style>
  <w:style w:type="character" w:customStyle="1" w:styleId="Symbols">
    <w:name w:val="Symbols"/>
    <w:basedOn w:val="DefaultParagraphFont"/>
    <w:rsid w:val="00113498"/>
    <w:rPr>
      <w:rFonts w:ascii="Symbol" w:hAnsi="Symbol"/>
    </w:rPr>
  </w:style>
  <w:style w:type="character" w:customStyle="1" w:styleId="MenuOptions">
    <w:name w:val="Menu Options"/>
    <w:basedOn w:val="DefaultParagraphFont"/>
    <w:rsid w:val="00113498"/>
    <w:rPr>
      <w:rFonts w:ascii="Arial Narrow" w:hAnsi="Arial Narrow"/>
      <w:smallCaps/>
    </w:rPr>
  </w:style>
  <w:style w:type="character" w:customStyle="1" w:styleId="Buttons">
    <w:name w:val="Buttons"/>
    <w:basedOn w:val="DefaultParagraphFont"/>
    <w:rsid w:val="00113498"/>
    <w:rPr>
      <w:b/>
    </w:rPr>
  </w:style>
  <w:style w:type="character" w:customStyle="1" w:styleId="Underlined">
    <w:name w:val="Underlined"/>
    <w:basedOn w:val="DefaultParagraphFont"/>
    <w:rsid w:val="00113498"/>
    <w:rPr>
      <w:u w:val="single"/>
    </w:rPr>
  </w:style>
  <w:style w:type="paragraph" w:customStyle="1" w:styleId="TableBodyTextRight">
    <w:name w:val="Table Body Text Right"/>
    <w:basedOn w:val="TableBodyText"/>
    <w:rsid w:val="00113498"/>
    <w:pPr>
      <w:widowControl w:val="0"/>
      <w:autoSpaceDE w:val="0"/>
      <w:autoSpaceDN w:val="0"/>
      <w:adjustRightInd w:val="0"/>
      <w:jc w:val="right"/>
    </w:pPr>
    <w:rPr>
      <w:rFonts w:cs="Arial"/>
      <w:szCs w:val="18"/>
    </w:rPr>
  </w:style>
  <w:style w:type="paragraph" w:customStyle="1" w:styleId="CopyrightText">
    <w:name w:val="Copyright Text"/>
    <w:basedOn w:val="BodyText"/>
    <w:rsid w:val="00113498"/>
    <w:rPr>
      <w:sz w:val="18"/>
    </w:rPr>
  </w:style>
  <w:style w:type="paragraph" w:customStyle="1" w:styleId="BodySmallRight">
    <w:name w:val="Body Small Right"/>
    <w:basedOn w:val="BodyTextRight"/>
    <w:rsid w:val="00113498"/>
    <w:rPr>
      <w:sz w:val="18"/>
      <w:szCs w:val="18"/>
    </w:rPr>
  </w:style>
  <w:style w:type="paragraph" w:customStyle="1" w:styleId="MarginEdition">
    <w:name w:val="Margin Edition"/>
    <w:basedOn w:val="MarginNote"/>
    <w:rsid w:val="00113498"/>
    <w:pPr>
      <w:spacing w:before="0" w:after="0"/>
    </w:pPr>
    <w:rPr>
      <w:rFonts w:ascii="Times New Roman" w:hAnsi="Times New Roman"/>
      <w:color w:val="999999"/>
    </w:rPr>
  </w:style>
  <w:style w:type="paragraph" w:customStyle="1" w:styleId="Spacer">
    <w:name w:val="Spacer"/>
    <w:basedOn w:val="Normal"/>
    <w:rsid w:val="00113498"/>
    <w:rPr>
      <w:sz w:val="2"/>
      <w:szCs w:val="2"/>
    </w:rPr>
  </w:style>
  <w:style w:type="character" w:customStyle="1" w:styleId="Small">
    <w:name w:val="Small"/>
    <w:basedOn w:val="DefaultParagraphFont"/>
    <w:rsid w:val="00113498"/>
    <w:rPr>
      <w:sz w:val="16"/>
    </w:rPr>
  </w:style>
  <w:style w:type="paragraph" w:customStyle="1" w:styleId="WideTable">
    <w:name w:val="Wide Table"/>
    <w:basedOn w:val="Normal"/>
    <w:rsid w:val="00113498"/>
    <w:pPr>
      <w:ind w:left="-1418"/>
    </w:pPr>
    <w:rPr>
      <w:sz w:val="2"/>
      <w:szCs w:val="2"/>
    </w:rPr>
  </w:style>
  <w:style w:type="character" w:styleId="PageNumber">
    <w:name w:val="page number"/>
    <w:basedOn w:val="DefaultParagraphFont"/>
    <w:rsid w:val="00113498"/>
  </w:style>
  <w:style w:type="paragraph" w:styleId="Quote">
    <w:name w:val="Quote"/>
    <w:basedOn w:val="Heading1"/>
    <w:link w:val="QuoteChar"/>
    <w:qFormat/>
    <w:rsid w:val="00113498"/>
    <w:rPr>
      <w:b w:val="0"/>
      <w:sz w:val="72"/>
      <w:szCs w:val="72"/>
      <w:lang w:val="en-NZ"/>
    </w:rPr>
  </w:style>
  <w:style w:type="character" w:customStyle="1" w:styleId="QuoteChar">
    <w:name w:val="Quote Char"/>
    <w:basedOn w:val="DefaultParagraphFont"/>
    <w:link w:val="Quote"/>
    <w:rsid w:val="00113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498"/>
    <w:pPr>
      <w:pageBreakBefore/>
    </w:pPr>
  </w:style>
  <w:style w:type="paragraph" w:customStyle="1" w:styleId="Border">
    <w:name w:val="Border"/>
    <w:basedOn w:val="Normal"/>
    <w:qFormat/>
    <w:rsid w:val="00113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498"/>
    <w:rPr>
      <w:b/>
      <w:bCs/>
      <w:i/>
      <w:iCs/>
      <w:color w:val="auto"/>
    </w:rPr>
  </w:style>
  <w:style w:type="paragraph" w:styleId="IntenseQuote">
    <w:name w:val="Intense Quote"/>
    <w:basedOn w:val="Normal"/>
    <w:next w:val="Normal"/>
    <w:link w:val="IntenseQuoteChar"/>
    <w:uiPriority w:val="30"/>
    <w:qFormat/>
    <w:rsid w:val="00113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498"/>
    <w:rPr>
      <w:smallCaps/>
      <w:color w:val="auto"/>
      <w:u w:val="single"/>
    </w:rPr>
  </w:style>
  <w:style w:type="character" w:styleId="IntenseReference">
    <w:name w:val="Intense Reference"/>
    <w:basedOn w:val="DefaultParagraphFont"/>
    <w:uiPriority w:val="32"/>
    <w:qFormat/>
    <w:rsid w:val="00113498"/>
    <w:rPr>
      <w:b/>
      <w:bCs/>
      <w:smallCaps/>
      <w:color w:val="auto"/>
      <w:spacing w:val="5"/>
      <w:u w:val="single"/>
    </w:rPr>
  </w:style>
  <w:style w:type="paragraph" w:customStyle="1" w:styleId="2ColumnHeading">
    <w:name w:val="2Column Heading"/>
    <w:basedOn w:val="BodyText"/>
    <w:qFormat/>
    <w:rsid w:val="00113498"/>
    <w:pPr>
      <w:spacing w:after="60"/>
      <w:ind w:left="-2268"/>
    </w:pPr>
    <w:rPr>
      <w:b/>
    </w:rPr>
  </w:style>
  <w:style w:type="paragraph" w:customStyle="1" w:styleId="Heading1TOC">
    <w:name w:val="Heading1 TOC"/>
    <w:basedOn w:val="Normal"/>
    <w:qFormat/>
    <w:rsid w:val="00113498"/>
    <w:pPr>
      <w:spacing w:before="240" w:after="120"/>
    </w:pPr>
    <w:rPr>
      <w:rFonts w:ascii="Times New Roman" w:hAnsi="Times New Roman"/>
      <w:b/>
      <w:sz w:val="32"/>
    </w:rPr>
  </w:style>
  <w:style w:type="paragraph" w:customStyle="1" w:styleId="Heading2TOC">
    <w:name w:val="Heading2 TOC"/>
    <w:basedOn w:val="Normal"/>
    <w:qFormat/>
    <w:rsid w:val="00113498"/>
    <w:pPr>
      <w:spacing w:before="240" w:after="60"/>
    </w:pPr>
    <w:rPr>
      <w:rFonts w:ascii="Times New Roman" w:hAnsi="Times New Roman"/>
      <w:b/>
      <w:sz w:val="28"/>
    </w:rPr>
  </w:style>
  <w:style w:type="character" w:customStyle="1" w:styleId="Underline">
    <w:name w:val="Underline"/>
    <w:basedOn w:val="DefaultParagraphFont"/>
    <w:qFormat/>
    <w:rsid w:val="00113498"/>
    <w:rPr>
      <w:u w:val="single"/>
    </w:rPr>
  </w:style>
  <w:style w:type="character" w:customStyle="1" w:styleId="BoldandItalics">
    <w:name w:val="Bold and Italics"/>
    <w:qFormat/>
    <w:rsid w:val="00113498"/>
    <w:rPr>
      <w:b/>
      <w:i/>
      <w:u w:val="none"/>
    </w:rPr>
  </w:style>
  <w:style w:type="paragraph" w:styleId="BalloonText">
    <w:name w:val="Balloon Text"/>
    <w:basedOn w:val="Normal"/>
    <w:link w:val="BalloonTextChar"/>
    <w:rsid w:val="00113498"/>
    <w:rPr>
      <w:rFonts w:ascii="Tahoma" w:hAnsi="Tahoma" w:cs="Tahoma"/>
      <w:sz w:val="16"/>
      <w:szCs w:val="16"/>
    </w:rPr>
  </w:style>
  <w:style w:type="character" w:customStyle="1" w:styleId="BalloonTextChar">
    <w:name w:val="Balloon Text Char"/>
    <w:basedOn w:val="DefaultParagraphFont"/>
    <w:link w:val="BalloonText"/>
    <w:rsid w:val="00113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4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498"/>
    <w:rPr>
      <w:b/>
      <w:color w:val="660033"/>
      <w:spacing w:val="0"/>
    </w:rPr>
  </w:style>
  <w:style w:type="paragraph" w:customStyle="1" w:styleId="Nameditemlist">
    <w:name w:val="Named item list"/>
    <w:basedOn w:val="BodyText"/>
    <w:qFormat/>
    <w:rsid w:val="00113498"/>
    <w:pPr>
      <w:tabs>
        <w:tab w:val="left" w:pos="2835"/>
      </w:tabs>
      <w:ind w:left="2835" w:hanging="2835"/>
    </w:pPr>
  </w:style>
  <w:style w:type="paragraph" w:customStyle="1" w:styleId="BodyTextnopadding">
    <w:name w:val="Body Text no padding"/>
    <w:basedOn w:val="BodyText"/>
    <w:qFormat/>
    <w:rsid w:val="00113498"/>
    <w:pPr>
      <w:spacing w:before="0" w:after="0"/>
    </w:pPr>
  </w:style>
  <w:style w:type="paragraph" w:customStyle="1" w:styleId="BodyTextBold">
    <w:name w:val="Body Text Bold"/>
    <w:basedOn w:val="BodyText"/>
    <w:qFormat/>
    <w:rsid w:val="00113498"/>
    <w:rPr>
      <w:b/>
    </w:rPr>
  </w:style>
  <w:style w:type="character" w:styleId="Hyperlink">
    <w:name w:val="Hyperlink"/>
    <w:basedOn w:val="DefaultParagraphFont"/>
    <w:uiPriority w:val="99"/>
    <w:unhideWhenUsed/>
    <w:rsid w:val="00735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7682</Characters>
  <Application>Microsoft Office Word</Application>
  <DocSecurity>0</DocSecurity>
  <Lines>274</Lines>
  <Paragraphs>154</Paragraphs>
  <ScaleCrop>false</ScaleCrop>
  <Company>Author-it Software Corporation Ltd.</Company>
  <LinksUpToDate>false</LinksUpToDate>
  <CharactersWithSpaces>8667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UEPOPS105 Operate and monitor reverse osmosis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