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ADD" w:rsidP="00011ADD">
      <w:pPr>
        <w:pStyle w:val="Title"/>
      </w:pPr>
      <w:r>
        <w:fldChar w:fldCharType="begin"/>
      </w:r>
      <w:r>
        <w:instrText xml:space="preserve"> TITLE   \* MERGEFORMAT </w:instrText>
      </w:r>
      <w:r>
        <w:fldChar w:fldCharType="separate"/>
      </w:r>
      <w:r>
        <w:t>UEPOPS100 Operate and monitor heat exchangers and cooling systems</w:t>
      </w:r>
      <w:r>
        <w:fldChar w:fldCharType="end"/>
      </w:r>
    </w:p>
    <w:p w:rsidR="00011ADD" w:rsidP="00011ADD">
      <w:pPr>
        <w:pStyle w:val="Version"/>
        <w:sectPr w:rsidSect="001408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844" w:rsidP="00140844">
      <w:pPr>
        <w:pStyle w:val="SuperHeading"/>
      </w:pPr>
      <w:r w:rsidRPr="00140844">
        <w:t>UEPOPS100 Operate and monitor heat exchangers and cooling systems</w:t>
      </w:r>
    </w:p>
    <w:p w:rsidR="00000000" w:rsidRPr="00140844" w:rsidP="00140844">
      <w:pPr>
        <w:pStyle w:val="Heading1"/>
      </w:pPr>
      <w:bookmarkStart w:id="1" w:name="O_1192799"/>
      <w:bookmarkEnd w:id="1"/>
      <w:r w:rsidRPr="00140844">
        <w:t>Modification History</w:t>
      </w:r>
    </w:p>
    <w:tbl>
      <w:tblPr>
        <w:tblW w:w="9497" w:type="dxa"/>
        <w:tblLayout w:type="fixed"/>
        <w:tblCellMar>
          <w:left w:w="62" w:type="dxa"/>
          <w:right w:w="62" w:type="dxa"/>
        </w:tblCellMar>
        <w:tblLook w:val="0000"/>
      </w:tblPr>
      <w:tblGrid>
        <w:gridCol w:w="9497"/>
      </w:tblGrid>
      <w:tr w:rsidTr="00140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t xml:space="preserve">Release 1. This is the first release of this unit of competency in the UEP Electricity Supply Industry – Generation Sector Training Package </w:t>
            </w:r>
            <w:r w:rsidRPr="00140844">
              <w:t>Release 2.0.</w:t>
            </w:r>
          </w:p>
        </w:tc>
      </w:tr>
    </w:tbl>
    <w:p w:rsidR="00000000" w:rsidRPr="00140844" w:rsidP="00140844">
      <w:pPr>
        <w:pStyle w:val="NoPaddingFontSize1"/>
      </w:pPr>
    </w:p>
    <w:p w:rsidR="00000000" w:rsidRPr="00140844" w:rsidP="00140844">
      <w:pPr>
        <w:pStyle w:val="AllowPageBreak"/>
      </w:pPr>
    </w:p>
    <w:p w:rsidR="00000000" w:rsidRPr="00140844" w:rsidP="00140844">
      <w:pPr>
        <w:pStyle w:val="Heading1"/>
      </w:pPr>
      <w:bookmarkStart w:id="2" w:name="O_1192800"/>
      <w:bookmarkEnd w:id="2"/>
      <w:r w:rsidRPr="00140844">
        <w:t>Application</w:t>
      </w:r>
    </w:p>
    <w:tbl>
      <w:tblPr>
        <w:tblW w:w="9497" w:type="dxa"/>
        <w:tblLayout w:type="fixed"/>
        <w:tblCellMar>
          <w:left w:w="62" w:type="dxa"/>
          <w:right w:w="62" w:type="dxa"/>
        </w:tblCellMar>
        <w:tblLook w:val="0000"/>
      </w:tblPr>
      <w:tblGrid>
        <w:gridCol w:w="9497"/>
      </w:tblGrid>
      <w:tr w:rsidTr="00140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t>This unit involves the skills and knowledge required to operate and monitor heat exchangers and cooling systems within power generation facilities.</w:t>
            </w:r>
          </w:p>
          <w:p w:rsidR="00000000" w:rsidRPr="00140844" w:rsidP="00140844">
            <w:pPr>
              <w:pStyle w:val="BodyText"/>
            </w:pPr>
            <w:r w:rsidRPr="00140844">
              <w:t>A heat exchanger is used in power generation facilities to mai</w:t>
            </w:r>
            <w:r w:rsidRPr="00140844">
              <w:t xml:space="preserve">ntain efficiency in the steam and water cycle. The cooling system is used to reduce the heat from power generation plant and equipment. </w:t>
            </w:r>
          </w:p>
          <w:p w:rsidR="00000000" w:rsidRPr="00140844" w:rsidP="00140844">
            <w:pPr>
              <w:pStyle w:val="BodyText"/>
            </w:pPr>
            <w:r w:rsidRPr="00140844">
              <w:t xml:space="preserve">Competency in this unit requires the ability to plan work, operate heat exchangers and cooling system plant, test heat </w:t>
            </w:r>
            <w:r w:rsidRPr="00140844">
              <w:t>exchangers and cooling system plant, analyse heat exchangers and cooling system plant faults, monitor and inspect heat exchangers and cooling system plant, and complete all documentation. Individuals will, in general, work under supervision, in a power pla</w:t>
            </w:r>
            <w:r w:rsidRPr="00140844">
              <w:t xml:space="preserve">nt as an operator. </w:t>
            </w:r>
          </w:p>
          <w:p w:rsidR="00000000" w:rsidRPr="00140844" w:rsidP="00140844">
            <w:pPr>
              <w:pStyle w:val="BodyText"/>
            </w:pPr>
            <w:r w:rsidRPr="00140844">
              <w:t>Power generation plant operators are trained and authorised to isolate, prepare plant and issue permits to work.</w:t>
            </w:r>
          </w:p>
          <w:p w:rsidR="00000000" w:rsidRPr="00140844" w:rsidP="00140844">
            <w:pPr>
              <w:pStyle w:val="BodyText"/>
            </w:pPr>
            <w:r w:rsidRPr="00140844">
              <w:t>No licensing, legislative or certification requirements apply to this unit at the time of publication.</w:t>
            </w:r>
          </w:p>
        </w:tc>
      </w:tr>
    </w:tbl>
    <w:p w:rsidR="00000000" w:rsidRPr="00140844" w:rsidP="00140844">
      <w:pPr>
        <w:pStyle w:val="NoPaddingFontSize1"/>
      </w:pPr>
    </w:p>
    <w:p w:rsidR="00000000" w:rsidRPr="00140844" w:rsidP="00140844">
      <w:pPr>
        <w:pStyle w:val="AllowPageBreak"/>
      </w:pPr>
    </w:p>
    <w:p w:rsidR="00000000" w:rsidRPr="00140844" w:rsidP="00140844">
      <w:pPr>
        <w:pStyle w:val="Heading1"/>
      </w:pPr>
      <w:bookmarkStart w:id="3" w:name="O_1192801"/>
      <w:bookmarkEnd w:id="3"/>
      <w:r w:rsidRPr="00140844">
        <w:t>Pre-requisite Unit</w:t>
      </w:r>
    </w:p>
    <w:tbl>
      <w:tblPr>
        <w:tblW w:w="9497" w:type="dxa"/>
        <w:tblLayout w:type="fixed"/>
        <w:tblCellMar>
          <w:left w:w="62" w:type="dxa"/>
          <w:right w:w="62" w:type="dxa"/>
        </w:tblCellMar>
        <w:tblLook w:val="0000"/>
      </w:tblPr>
      <w:tblGrid>
        <w:gridCol w:w="9497"/>
      </w:tblGrid>
      <w:tr w:rsidTr="00140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t>There are no prerequisite units</w:t>
            </w:r>
          </w:p>
        </w:tc>
      </w:tr>
    </w:tbl>
    <w:p w:rsidR="00000000" w:rsidRPr="00140844" w:rsidP="00140844">
      <w:pPr>
        <w:pStyle w:val="NoPaddingFontSize1"/>
      </w:pPr>
    </w:p>
    <w:p w:rsidR="00000000" w:rsidRPr="00140844" w:rsidP="00140844">
      <w:pPr>
        <w:pStyle w:val="AllowPageBreak"/>
      </w:pPr>
    </w:p>
    <w:p w:rsidR="00000000" w:rsidRPr="00140844" w:rsidP="00140844">
      <w:pPr>
        <w:pStyle w:val="Heading1"/>
      </w:pPr>
      <w:bookmarkStart w:id="4" w:name="O_1192802"/>
      <w:bookmarkEnd w:id="4"/>
      <w:r w:rsidRPr="00140844">
        <w:t>Competency Field</w:t>
      </w:r>
    </w:p>
    <w:tbl>
      <w:tblPr>
        <w:tblW w:w="9497" w:type="dxa"/>
        <w:tblLayout w:type="fixed"/>
        <w:tblCellMar>
          <w:left w:w="62" w:type="dxa"/>
          <w:right w:w="62" w:type="dxa"/>
        </w:tblCellMar>
        <w:tblLook w:val="0000"/>
      </w:tblPr>
      <w:tblGrid>
        <w:gridCol w:w="9497"/>
      </w:tblGrid>
      <w:tr w:rsidTr="00140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t>Operations</w:t>
            </w:r>
          </w:p>
        </w:tc>
      </w:tr>
    </w:tbl>
    <w:p w:rsidR="00000000" w:rsidRPr="00140844" w:rsidP="00140844">
      <w:pPr>
        <w:pStyle w:val="NoPaddingFontSize1"/>
      </w:pPr>
    </w:p>
    <w:p w:rsidR="00000000" w:rsidRPr="00140844" w:rsidP="00140844">
      <w:pPr>
        <w:pStyle w:val="AllowPageBreak"/>
      </w:pPr>
    </w:p>
    <w:p w:rsidR="00000000" w:rsidRPr="00140844" w:rsidP="00140844">
      <w:pPr>
        <w:pStyle w:val="Heading1"/>
      </w:pPr>
      <w:bookmarkStart w:id="5" w:name="O_1192803"/>
      <w:bookmarkEnd w:id="5"/>
      <w:r w:rsidRPr="00140844">
        <w:t>Unit Sector</w:t>
      </w:r>
    </w:p>
    <w:tbl>
      <w:tblPr>
        <w:tblW w:w="9497" w:type="dxa"/>
        <w:tblLayout w:type="fixed"/>
        <w:tblCellMar>
          <w:left w:w="62" w:type="dxa"/>
          <w:right w:w="62" w:type="dxa"/>
        </w:tblCellMar>
        <w:tblLook w:val="0000"/>
      </w:tblPr>
      <w:tblGrid>
        <w:gridCol w:w="9497"/>
      </w:tblGrid>
      <w:tr w:rsidTr="00140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t>Electricity generation</w:t>
            </w:r>
          </w:p>
        </w:tc>
      </w:tr>
    </w:tbl>
    <w:p w:rsidR="00000000" w:rsidRPr="00140844" w:rsidP="00140844">
      <w:pPr>
        <w:pStyle w:val="NoPaddingFontSize1"/>
      </w:pPr>
    </w:p>
    <w:p w:rsidR="00000000" w:rsidRPr="00140844" w:rsidP="00140844">
      <w:pPr>
        <w:pStyle w:val="AllowPageBreak"/>
      </w:pPr>
    </w:p>
    <w:p w:rsidR="00000000" w:rsidRPr="00140844" w:rsidP="00140844">
      <w:pPr>
        <w:pStyle w:val="Heading1"/>
      </w:pPr>
      <w:bookmarkStart w:id="6" w:name="O_1192804"/>
      <w:bookmarkEnd w:id="6"/>
      <w:r w:rsidRPr="0014084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4084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PERFORMANCE CRITERIA</w:t>
            </w:r>
          </w:p>
        </w:tc>
      </w:tr>
      <w:tr w:rsidTr="0014084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Performance criteria describe the performance needed to demonstrate achievement of the element.</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Work health and safety (WHS)/occupatio</w:t>
            </w:r>
            <w:r w:rsidRPr="00140844">
              <w:t xml:space="preserve">nal health and safety (OHS) regulations, legislative requirements, codes of practice, manufacturers’ recommendations and specifications, environmental requirements and workplace procedures are identified, applied and monitored </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Work requirements are</w:t>
            </w:r>
            <w:r w:rsidRPr="00140844">
              <w:t xml:space="preserve"> identified from relevant personnel and documentation in accordance with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Documentation to determine heat exchangers and cooling system plant status is assessed and evaluated in accordance with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Inspection and field preparation for heat exchangers and cooling system plant service is carried out in accordance with manufacturers</w:t>
            </w:r>
            <w:r>
              <w:t>’</w:t>
            </w:r>
            <w:r w:rsidRPr="00140844">
              <w:t xml:space="preserve"> recommendations and specifications, and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 xml:space="preserve">Heat exchangers and cooling system plant operational </w:t>
            </w:r>
            <w:r w:rsidRPr="00140844">
              <w:t>prerequisites are established in accordance with manufacturers</w:t>
            </w:r>
            <w:r>
              <w:t>’</w:t>
            </w:r>
            <w:r w:rsidRPr="00140844">
              <w:t xml:space="preserve"> recommendations and specifications, and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Sequence for recommissioning of heat exchangers and cooling system plant is determined in accordance with workplace procedur</w:t>
            </w:r>
            <w:r w:rsidRPr="00140844">
              <w:t>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rPr>
                <w:rStyle w:val="SpecialBold"/>
              </w:rPr>
              <w:t>Operate heat exchangers and cooling system</w:t>
            </w:r>
            <w:r w:rsidRPr="00140844">
              <w:t xml:space="preserve"> </w:t>
            </w:r>
            <w:r w:rsidRPr="00140844">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Heat exchangers and cooling system plant are operated in accordance with manufacturers</w:t>
            </w:r>
            <w:r>
              <w:t>’</w:t>
            </w:r>
            <w:r w:rsidRPr="00140844">
              <w:t xml:space="preserve"> recommendations and specifications, and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Heat exchangers and cooling system plant are monitored and observed to detect deviations from normal operating conditions in accordance with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Corrective actions are taken to rectify heat exchangers and cooling system plant abnorm</w:t>
            </w:r>
            <w:r w:rsidRPr="00140844">
              <w:t>alities in accordance with manufacturers</w:t>
            </w:r>
            <w:r>
              <w:t>’</w:t>
            </w:r>
            <w:r w:rsidRPr="00140844">
              <w:t xml:space="preserve"> specifications and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rPr>
                <w:rStyle w:val="SpecialBold"/>
              </w:rPr>
              <w:t>Test and analyse heat exchangers and cooling system</w:t>
            </w:r>
            <w:r w:rsidRPr="00140844">
              <w:t xml:space="preserve"> </w:t>
            </w:r>
            <w:r w:rsidRPr="00140844">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 xml:space="preserve">Operational tests are performed in accordance with workplace procedures </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Heat exchangers and cooling system plant is tested for correct operational response observed in accordance with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 xml:space="preserve">Heat exchangers and cooling system plant is returned to required operational status upon completion of testing in accordance with workplace procedures  </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 xml:space="preserve">Causes of abnormal heat exchangers and cooling system plant operating conditions are identified </w:t>
            </w:r>
            <w:r w:rsidRPr="00140844">
              <w:t>by analysing technical and operational information in accordance with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rPr>
                <w:rStyle w:val="SpecialBold"/>
              </w:rPr>
              <w:t>Monitor and inspect heat exchangers and cooling system plant</w:t>
            </w: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 xml:space="preserve">Heat exchangers and cooling system plant are monitored and inspected for normal operation and to </w:t>
            </w:r>
            <w:r w:rsidRPr="00140844">
              <w:t>detect deviations in accordance with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Appropriate personnel are notified when defects are detected in accordance with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t>Heat exchangers and cooling system plant problems, movements and status are reported in accordance with workplace procedures</w:t>
            </w:r>
          </w:p>
        </w:tc>
      </w:tr>
      <w:tr w:rsidTr="0014084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4084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40844">
            <w:pPr>
              <w:pStyle w:val="BodyText"/>
              <w:rPr>
                <w:lang w:val="en-NZ"/>
              </w:rPr>
            </w:pPr>
            <w:r w:rsidRPr="00140844">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t>Documentation is updated in accordance with workplace procedures</w:t>
            </w:r>
          </w:p>
        </w:tc>
      </w:tr>
    </w:tbl>
    <w:p w:rsidR="00000000" w:rsidRPr="00140844" w:rsidP="00140844">
      <w:pPr>
        <w:pStyle w:val="NoPaddingFontSize1"/>
      </w:pPr>
    </w:p>
    <w:p w:rsidR="00000000" w:rsidRPr="00140844" w:rsidP="00140844">
      <w:pPr>
        <w:pStyle w:val="AllowPageBreak"/>
      </w:pPr>
    </w:p>
    <w:p w:rsidR="00000000" w:rsidRPr="00140844" w:rsidP="00140844">
      <w:pPr>
        <w:pStyle w:val="Heading1"/>
      </w:pPr>
      <w:bookmarkStart w:id="7" w:name="O_1192805"/>
      <w:bookmarkEnd w:id="7"/>
      <w:r w:rsidRPr="00140844">
        <w:t>Foundation Skills</w:t>
      </w:r>
    </w:p>
    <w:tbl>
      <w:tblPr>
        <w:tblW w:w="9497" w:type="dxa"/>
        <w:tblLayout w:type="fixed"/>
        <w:tblCellMar>
          <w:left w:w="62" w:type="dxa"/>
          <w:right w:w="62" w:type="dxa"/>
        </w:tblCellMar>
        <w:tblLook w:val="0000"/>
      </w:tblPr>
      <w:tblGrid>
        <w:gridCol w:w="9497"/>
      </w:tblGrid>
      <w:tr w:rsidTr="00140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t>Foundation skills es</w:t>
            </w:r>
            <w:r w:rsidRPr="00140844">
              <w:t>sential to performance are explicit in the performance criteria of this unit of competency.</w:t>
            </w:r>
          </w:p>
        </w:tc>
      </w:tr>
    </w:tbl>
    <w:p w:rsidR="00000000" w:rsidRPr="00140844" w:rsidP="00140844">
      <w:pPr>
        <w:pStyle w:val="NoPaddingFontSize1"/>
      </w:pPr>
    </w:p>
    <w:p w:rsidR="00000000" w:rsidRPr="00140844" w:rsidP="00140844">
      <w:pPr>
        <w:pStyle w:val="AllowPageBreak"/>
      </w:pPr>
    </w:p>
    <w:p w:rsidR="00000000" w:rsidRPr="00140844" w:rsidP="00140844">
      <w:pPr>
        <w:pStyle w:val="Heading1"/>
      </w:pPr>
      <w:bookmarkStart w:id="8" w:name="O_1192806"/>
      <w:bookmarkEnd w:id="8"/>
      <w:r w:rsidRPr="00140844">
        <w:t>Range of Conditions</w:t>
      </w:r>
    </w:p>
    <w:tbl>
      <w:tblPr>
        <w:tblW w:w="9497" w:type="dxa"/>
        <w:tblLayout w:type="fixed"/>
        <w:tblCellMar>
          <w:left w:w="62" w:type="dxa"/>
          <w:right w:w="62" w:type="dxa"/>
        </w:tblCellMar>
        <w:tblLook w:val="0000"/>
      </w:tblPr>
      <w:tblGrid>
        <w:gridCol w:w="9497"/>
      </w:tblGrid>
      <w:tr w:rsidTr="00140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t>Range is restricted to essential operating conditions and any other variables essential to the work environment.</w:t>
            </w:r>
          </w:p>
          <w:p w:rsidR="00000000" w:rsidRPr="00140844" w:rsidP="00140844">
            <w:pPr>
              <w:pStyle w:val="BodyText"/>
            </w:pPr>
            <w:r w:rsidRPr="00140844">
              <w:t>Non-essent</w:t>
            </w:r>
            <w:r w:rsidRPr="00140844">
              <w:t>ial conditions may be found in the UEP Electricity Supply Industry – Generation Sector Training Package Companion Volume Implementation Guide.</w:t>
            </w:r>
          </w:p>
        </w:tc>
      </w:tr>
    </w:tbl>
    <w:p w:rsidR="00000000" w:rsidRPr="00140844" w:rsidP="00140844">
      <w:pPr>
        <w:pStyle w:val="NoPaddingFontSize1"/>
      </w:pPr>
    </w:p>
    <w:p w:rsidR="00000000" w:rsidRPr="00140844" w:rsidP="00140844">
      <w:pPr>
        <w:pStyle w:val="AllowPageBreak"/>
      </w:pPr>
    </w:p>
    <w:p w:rsidR="00000000" w:rsidRPr="00140844" w:rsidP="00140844">
      <w:pPr>
        <w:pStyle w:val="Heading1"/>
      </w:pPr>
      <w:bookmarkStart w:id="9" w:name="O_1192807"/>
      <w:bookmarkEnd w:id="9"/>
      <w:r w:rsidRPr="00140844">
        <w:t>Unit Mapping Information</w:t>
      </w:r>
    </w:p>
    <w:tbl>
      <w:tblPr>
        <w:tblW w:w="9497" w:type="dxa"/>
        <w:tblLayout w:type="fixed"/>
        <w:tblCellMar>
          <w:left w:w="62" w:type="dxa"/>
          <w:right w:w="62" w:type="dxa"/>
        </w:tblCellMar>
        <w:tblLook w:val="0000"/>
      </w:tblPr>
      <w:tblGrid>
        <w:gridCol w:w="9497"/>
      </w:tblGrid>
      <w:tr w:rsidTr="001408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0844" w:rsidP="00140844">
            <w:pPr>
              <w:pStyle w:val="BodyText"/>
            </w:pPr>
            <w:r w:rsidRPr="00140844">
              <w:t>This unit replaces and is equivalent to UEPOPS330 Operate an</w:t>
            </w:r>
            <w:r w:rsidRPr="00140844">
              <w:t>d monitor heat exchangers and cooling systems.</w:t>
            </w:r>
          </w:p>
        </w:tc>
      </w:tr>
    </w:tbl>
    <w:p w:rsidR="00000000" w:rsidRPr="00140844" w:rsidP="00140844">
      <w:pPr>
        <w:pStyle w:val="NoPaddingFontSize1"/>
      </w:pPr>
    </w:p>
    <w:p w:rsidR="00000000" w:rsidRPr="00140844" w:rsidP="00140844">
      <w:pPr>
        <w:pStyle w:val="AllowPageBreak"/>
      </w:pPr>
    </w:p>
    <w:p w:rsidR="00000000" w:rsidRPr="00140844" w:rsidP="00140844">
      <w:pPr>
        <w:pStyle w:val="Heading1"/>
      </w:pPr>
      <w:bookmarkStart w:id="10" w:name="O_1192814"/>
      <w:bookmarkEnd w:id="10"/>
      <w:r w:rsidRPr="00140844">
        <w:t>Links</w:t>
      </w:r>
    </w:p>
    <w:p w:rsidR="00000000" w:rsidRPr="00140844" w:rsidP="00011ADD">
      <w:pPr>
        <w:pStyle w:val="BodyText"/>
      </w:pPr>
      <w:r w:rsidRPr="0014084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65DAC">
        <w:rPr>
          <w:rStyle w:val="Hyperlink"/>
        </w:rPr>
        <w:t>https://vetnet.gov.au/Pages/TrainingDocs.aspx?q=1715b9fa-e7bd-441c-bb8d-cf22c9c825a8</w:t>
      </w:r>
      <w:r>
        <w:fldChar w:fldCharType="end"/>
      </w:r>
    </w:p>
    <w:p w:rsidR="00000000" w:rsidRPr="00140844" w:rsidP="00140844"/>
    <w:sectPr w:rsidSect="001408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44" w:rsidRPr="00011ADD" w:rsidP="00011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DD" w:rsidP="001408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1ADD" w:rsidP="001408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1ADD" w:rsidP="001408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844" w:rsidRPr="00011ADD" w:rsidP="00011A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8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DD" w:rsidRPr="002D2AF8" w:rsidP="00140844">
    <w:pPr>
      <w:pStyle w:val="Header"/>
      <w:framePr w:wrap="around"/>
    </w:pPr>
    <w:r>
      <w:fldChar w:fldCharType="begin"/>
    </w:r>
    <w:r>
      <w:instrText xml:space="preserve"> TITLE   \* MERGEFORMAT </w:instrText>
    </w:r>
    <w:r>
      <w:fldChar w:fldCharType="separate"/>
    </w:r>
    <w:r>
      <w:t>UEPOPS100 Operate and monitor heat exchangers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11ADD" w:rsidP="001408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8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844"/>
    <w:pPr>
      <w:spacing w:before="360" w:after="60"/>
      <w:outlineLvl w:val="0"/>
    </w:pPr>
    <w:rPr>
      <w:sz w:val="32"/>
    </w:rPr>
  </w:style>
  <w:style w:type="paragraph" w:styleId="Heading2">
    <w:name w:val="heading 2"/>
    <w:basedOn w:val="HeadingBase"/>
    <w:next w:val="BodyText"/>
    <w:link w:val="Heading2Char"/>
    <w:qFormat/>
    <w:rsid w:val="00140844"/>
    <w:pPr>
      <w:keepLines/>
      <w:spacing w:before="240" w:after="120"/>
      <w:outlineLvl w:val="1"/>
    </w:pPr>
    <w:rPr>
      <w:sz w:val="28"/>
      <w:szCs w:val="40"/>
    </w:rPr>
  </w:style>
  <w:style w:type="paragraph" w:styleId="Heading3">
    <w:name w:val="heading 3"/>
    <w:basedOn w:val="HeadingBase"/>
    <w:next w:val="BodyText"/>
    <w:link w:val="Heading3Char"/>
    <w:qFormat/>
    <w:rsid w:val="00140844"/>
    <w:pPr>
      <w:spacing w:before="180" w:after="120"/>
      <w:outlineLvl w:val="2"/>
    </w:pPr>
    <w:rPr>
      <w:spacing w:val="-10"/>
      <w:kern w:val="32"/>
    </w:rPr>
  </w:style>
  <w:style w:type="paragraph" w:styleId="Heading4">
    <w:name w:val="heading 4"/>
    <w:basedOn w:val="HeadingBase"/>
    <w:next w:val="BodyText"/>
    <w:link w:val="Heading4Char"/>
    <w:qFormat/>
    <w:rsid w:val="00140844"/>
    <w:pPr>
      <w:spacing w:before="160" w:after="120"/>
      <w:outlineLvl w:val="3"/>
    </w:pPr>
    <w:rPr>
      <w:sz w:val="22"/>
    </w:rPr>
  </w:style>
  <w:style w:type="paragraph" w:styleId="Heading5">
    <w:name w:val="heading 5"/>
    <w:basedOn w:val="HeadingBase"/>
    <w:next w:val="Normal"/>
    <w:link w:val="Heading5Char"/>
    <w:qFormat/>
    <w:rsid w:val="00140844"/>
    <w:pPr>
      <w:spacing w:before="80"/>
      <w:outlineLvl w:val="4"/>
    </w:pPr>
    <w:rPr>
      <w:color w:val="918585"/>
      <w:sz w:val="20"/>
    </w:rPr>
  </w:style>
  <w:style w:type="paragraph" w:styleId="Heading6">
    <w:name w:val="heading 6"/>
    <w:basedOn w:val="HeadingBase"/>
    <w:next w:val="Normal"/>
    <w:link w:val="Heading6Char"/>
    <w:qFormat/>
    <w:rsid w:val="00140844"/>
    <w:pPr>
      <w:spacing w:before="60"/>
      <w:outlineLvl w:val="5"/>
    </w:pPr>
    <w:rPr>
      <w:color w:val="918585"/>
      <w:sz w:val="20"/>
    </w:rPr>
  </w:style>
  <w:style w:type="paragraph" w:styleId="Heading7">
    <w:name w:val="heading 7"/>
    <w:basedOn w:val="Normal"/>
    <w:next w:val="Normal"/>
    <w:link w:val="Heading7Char"/>
    <w:qFormat/>
    <w:rsid w:val="00140844"/>
    <w:pPr>
      <w:ind w:left="720"/>
      <w:outlineLvl w:val="6"/>
    </w:pPr>
    <w:rPr>
      <w:i/>
    </w:rPr>
  </w:style>
  <w:style w:type="paragraph" w:styleId="Heading8">
    <w:name w:val="heading 8"/>
    <w:basedOn w:val="Normal"/>
    <w:next w:val="Normal"/>
    <w:link w:val="Heading8Char"/>
    <w:qFormat/>
    <w:rsid w:val="00140844"/>
    <w:pPr>
      <w:ind w:left="720"/>
      <w:outlineLvl w:val="7"/>
    </w:pPr>
    <w:rPr>
      <w:i/>
    </w:rPr>
  </w:style>
  <w:style w:type="paragraph" w:styleId="Heading9">
    <w:name w:val="heading 9"/>
    <w:basedOn w:val="Normal"/>
    <w:next w:val="Normal"/>
    <w:link w:val="Heading9Char"/>
    <w:qFormat/>
    <w:rsid w:val="00140844"/>
    <w:pPr>
      <w:ind w:left="720"/>
      <w:outlineLvl w:val="8"/>
    </w:pPr>
    <w:rPr>
      <w:i/>
    </w:rPr>
  </w:style>
  <w:style w:type="character" w:default="1" w:styleId="DefaultParagraphFont">
    <w:name w:val="Default Paragraph Font"/>
    <w:uiPriority w:val="1"/>
    <w:unhideWhenUsed/>
    <w:rsid w:val="001408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844"/>
  </w:style>
  <w:style w:type="character" w:customStyle="1" w:styleId="Heading1Char">
    <w:name w:val="Heading 1 Char"/>
    <w:basedOn w:val="DefaultParagraphFont"/>
    <w:link w:val="Heading1"/>
    <w:rsid w:val="00140844"/>
    <w:rPr>
      <w:rFonts w:ascii="Times New Roman" w:eastAsia="Times New Roman" w:hAnsi="Times New Roman" w:cs="Times New Roman"/>
      <w:b/>
      <w:sz w:val="32"/>
      <w:szCs w:val="20"/>
      <w:lang w:eastAsia="en-US"/>
    </w:rPr>
  </w:style>
  <w:style w:type="paragraph" w:styleId="BodyText">
    <w:name w:val="Body Text"/>
    <w:basedOn w:val="Normal"/>
    <w:link w:val="BodyTextChar"/>
    <w:rsid w:val="001408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844"/>
    <w:rPr>
      <w:rFonts w:ascii="Times New Roman" w:eastAsia="Times New Roman" w:hAnsi="Times New Roman" w:cs="Times New Roman"/>
      <w:sz w:val="24"/>
      <w:lang w:eastAsia="en-US"/>
    </w:rPr>
  </w:style>
  <w:style w:type="character" w:customStyle="1" w:styleId="SpecialBold">
    <w:name w:val="Special Bold"/>
    <w:basedOn w:val="DefaultParagraphFont"/>
    <w:rsid w:val="00140844"/>
    <w:rPr>
      <w:b/>
      <w:spacing w:val="0"/>
    </w:rPr>
  </w:style>
  <w:style w:type="paragraph" w:customStyle="1" w:styleId="SuperHeading">
    <w:name w:val="SuperHeading"/>
    <w:basedOn w:val="Normal"/>
    <w:rsid w:val="00140844"/>
    <w:pPr>
      <w:spacing w:before="240" w:after="120"/>
      <w:outlineLvl w:val="0"/>
    </w:pPr>
    <w:rPr>
      <w:rFonts w:ascii="Times New Roman" w:hAnsi="Times New Roman"/>
      <w:b/>
      <w:sz w:val="32"/>
    </w:rPr>
  </w:style>
  <w:style w:type="paragraph" w:customStyle="1" w:styleId="AllowPageBreak">
    <w:name w:val="AllowPageBreak"/>
    <w:rsid w:val="001408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08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8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8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8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8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8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8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844"/>
    <w:rPr>
      <w:rFonts w:ascii="Courier New" w:eastAsia="Times New Roman" w:hAnsi="Courier New" w:cs="Times New Roman"/>
      <w:i/>
      <w:szCs w:val="20"/>
      <w:lang w:eastAsia="en-US"/>
    </w:rPr>
  </w:style>
  <w:style w:type="paragraph" w:customStyle="1" w:styleId="HeadingBase">
    <w:name w:val="Heading Base"/>
    <w:rsid w:val="001408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844"/>
    <w:pPr>
      <w:tabs>
        <w:tab w:val="right" w:leader="dot" w:pos="9072"/>
      </w:tabs>
      <w:ind w:left="567"/>
    </w:pPr>
    <w:rPr>
      <w:szCs w:val="22"/>
    </w:rPr>
  </w:style>
  <w:style w:type="paragraph" w:customStyle="1" w:styleId="TOCBase">
    <w:name w:val="TOC Base"/>
    <w:rsid w:val="001408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844"/>
    <w:pPr>
      <w:tabs>
        <w:tab w:val="right" w:leader="dot" w:pos="9072"/>
      </w:tabs>
      <w:spacing w:before="40" w:after="40"/>
      <w:ind w:left="284"/>
    </w:pPr>
    <w:rPr>
      <w:rFonts w:ascii="Times New Roman" w:hAnsi="Times New Roman"/>
    </w:rPr>
  </w:style>
  <w:style w:type="paragraph" w:styleId="TOC1">
    <w:name w:val="toc 1"/>
    <w:basedOn w:val="TOCBase"/>
    <w:next w:val="Normal"/>
    <w:rsid w:val="001408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8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844"/>
    <w:rPr>
      <w:rFonts w:ascii="Times New Roman" w:eastAsia="Times New Roman" w:hAnsi="Times New Roman" w:cs="Times New Roman"/>
      <w:sz w:val="16"/>
      <w:lang w:eastAsia="en-US"/>
    </w:rPr>
  </w:style>
  <w:style w:type="paragraph" w:styleId="Title">
    <w:name w:val="Title"/>
    <w:basedOn w:val="HeadingBase"/>
    <w:link w:val="TitleChar"/>
    <w:qFormat/>
    <w:rsid w:val="00140844"/>
    <w:pPr>
      <w:spacing w:before="5040"/>
      <w:jc w:val="center"/>
    </w:pPr>
    <w:rPr>
      <w:sz w:val="48"/>
      <w:szCs w:val="72"/>
      <w:lang w:val="en-US"/>
    </w:rPr>
  </w:style>
  <w:style w:type="character" w:customStyle="1" w:styleId="TitleChar">
    <w:name w:val="Title Char"/>
    <w:basedOn w:val="DefaultParagraphFont"/>
    <w:link w:val="Title"/>
    <w:rsid w:val="001408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844"/>
    <w:pPr>
      <w:tabs>
        <w:tab w:val="left" w:pos="3600"/>
        <w:tab w:val="left" w:pos="3958"/>
      </w:tabs>
    </w:pPr>
  </w:style>
  <w:style w:type="paragraph" w:styleId="List">
    <w:name w:val="List"/>
    <w:basedOn w:val="BodyText"/>
    <w:next w:val="BodyText"/>
    <w:rsid w:val="00140844"/>
    <w:pPr>
      <w:tabs>
        <w:tab w:val="left" w:pos="340"/>
      </w:tabs>
      <w:spacing w:before="60" w:after="60"/>
      <w:ind w:left="340" w:hanging="340"/>
    </w:pPr>
  </w:style>
  <w:style w:type="paragraph" w:styleId="ListBullet">
    <w:name w:val="List Bullet"/>
    <w:basedOn w:val="List"/>
    <w:rsid w:val="00140844"/>
    <w:pPr>
      <w:numPr>
        <w:numId w:val="10"/>
      </w:numPr>
      <w:tabs>
        <w:tab w:val="clear" w:pos="340"/>
      </w:tabs>
      <w:spacing w:before="40" w:after="40"/>
    </w:pPr>
  </w:style>
  <w:style w:type="paragraph" w:customStyle="1" w:styleId="Note">
    <w:name w:val="Note"/>
    <w:basedOn w:val="BodyText"/>
    <w:rsid w:val="001408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844"/>
    <w:pPr>
      <w:framePr w:wrap="auto" w:hAnchor="text" w:y="6049"/>
    </w:pPr>
    <w:rPr>
      <w:color w:val="000000"/>
      <w:sz w:val="40"/>
    </w:rPr>
  </w:style>
  <w:style w:type="paragraph" w:customStyle="1" w:styleId="TOCTitle">
    <w:name w:val="TOCTitle"/>
    <w:basedOn w:val="Heading1"/>
    <w:rsid w:val="00140844"/>
    <w:pPr>
      <w:spacing w:after="240"/>
      <w:jc w:val="center"/>
      <w:outlineLvl w:val="9"/>
    </w:pPr>
    <w:rPr>
      <w:caps/>
    </w:rPr>
  </w:style>
  <w:style w:type="paragraph" w:customStyle="1" w:styleId="Version">
    <w:name w:val="Version"/>
    <w:rsid w:val="001408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844"/>
    <w:pPr>
      <w:numPr>
        <w:numId w:val="11"/>
      </w:numPr>
      <w:tabs>
        <w:tab w:val="clear" w:pos="680"/>
      </w:tabs>
    </w:pPr>
  </w:style>
  <w:style w:type="paragraph" w:styleId="Index1">
    <w:name w:val="index 1"/>
    <w:basedOn w:val="Normal"/>
    <w:next w:val="Normal"/>
    <w:semiHidden/>
    <w:rsid w:val="00140844"/>
    <w:pPr>
      <w:keepNext w:val="0"/>
      <w:tabs>
        <w:tab w:val="right" w:pos="4176"/>
      </w:tabs>
      <w:ind w:left="198" w:hanging="198"/>
    </w:pPr>
    <w:rPr>
      <w:rFonts w:ascii="Garamond" w:hAnsi="Garamond"/>
    </w:rPr>
  </w:style>
  <w:style w:type="paragraph" w:styleId="IndexHeading">
    <w:name w:val="index heading"/>
    <w:basedOn w:val="Normal"/>
    <w:next w:val="Index1"/>
    <w:semiHidden/>
    <w:rsid w:val="00140844"/>
    <w:pPr>
      <w:spacing w:before="120" w:after="120"/>
    </w:pPr>
    <w:rPr>
      <w:rFonts w:ascii="Arial" w:hAnsi="Arial"/>
      <w:b/>
      <w:color w:val="918585"/>
      <w:sz w:val="24"/>
    </w:rPr>
  </w:style>
  <w:style w:type="paragraph" w:styleId="Header">
    <w:name w:val="header"/>
    <w:basedOn w:val="Normal"/>
    <w:link w:val="HeaderChar"/>
    <w:rsid w:val="001408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844"/>
    <w:rPr>
      <w:rFonts w:ascii="Times New Roman" w:eastAsia="Times New Roman" w:hAnsi="Times New Roman" w:cs="Times New Roman"/>
      <w:sz w:val="16"/>
      <w:szCs w:val="20"/>
      <w:lang w:val="en-GB" w:eastAsia="en-US"/>
    </w:rPr>
  </w:style>
  <w:style w:type="paragraph" w:customStyle="1" w:styleId="Chapter">
    <w:name w:val="Chapter"/>
    <w:basedOn w:val="Normal"/>
    <w:rsid w:val="00140844"/>
    <w:pPr>
      <w:spacing w:before="240"/>
    </w:pPr>
    <w:rPr>
      <w:rFonts w:ascii="Times New Roman" w:hAnsi="Times New Roman"/>
      <w:smallCaps/>
      <w:spacing w:val="80"/>
      <w:sz w:val="28"/>
    </w:rPr>
  </w:style>
  <w:style w:type="paragraph" w:customStyle="1" w:styleId="InChapter">
    <w:name w:val="InChapter"/>
    <w:basedOn w:val="Heading3"/>
    <w:rsid w:val="00140844"/>
    <w:pPr>
      <w:spacing w:after="240"/>
      <w:outlineLvl w:val="9"/>
    </w:pPr>
    <w:rPr>
      <w:noProof/>
    </w:rPr>
  </w:style>
  <w:style w:type="paragraph" w:styleId="Index2">
    <w:name w:val="index 2"/>
    <w:basedOn w:val="Normal"/>
    <w:next w:val="Normal"/>
    <w:semiHidden/>
    <w:rsid w:val="00140844"/>
    <w:pPr>
      <w:tabs>
        <w:tab w:val="right" w:pos="4176"/>
      </w:tabs>
      <w:ind w:left="568" w:hanging="284"/>
    </w:pPr>
    <w:rPr>
      <w:rFonts w:ascii="Garamond" w:hAnsi="Garamond"/>
    </w:rPr>
  </w:style>
  <w:style w:type="paragraph" w:customStyle="1" w:styleId="Byline">
    <w:name w:val="Byline"/>
    <w:rsid w:val="001408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844"/>
    <w:pPr>
      <w:tabs>
        <w:tab w:val="clear" w:pos="3600"/>
        <w:tab w:val="clear" w:pos="3958"/>
      </w:tabs>
      <w:jc w:val="right"/>
    </w:pPr>
  </w:style>
  <w:style w:type="character" w:styleId="Emphasis">
    <w:name w:val="Emphasis"/>
    <w:basedOn w:val="DefaultParagraphFont"/>
    <w:qFormat/>
    <w:rsid w:val="00140844"/>
    <w:rPr>
      <w:i/>
    </w:rPr>
  </w:style>
  <w:style w:type="paragraph" w:styleId="Caption">
    <w:name w:val="caption"/>
    <w:basedOn w:val="BodyText"/>
    <w:next w:val="Normal"/>
    <w:qFormat/>
    <w:rsid w:val="00140844"/>
    <w:pPr>
      <w:framePr w:w="2268" w:hSpace="181" w:vSpace="181" w:wrap="around" w:vAnchor="text" w:hAnchor="page" w:x="1135" w:y="285" w:anchorLock="1"/>
    </w:pPr>
    <w:rPr>
      <w:i/>
    </w:rPr>
  </w:style>
  <w:style w:type="paragraph" w:customStyle="1" w:styleId="MiniTOCTitle">
    <w:name w:val="MiniTOCTitle"/>
    <w:basedOn w:val="Heading4"/>
    <w:rsid w:val="00140844"/>
    <w:pPr>
      <w:spacing w:before="240"/>
      <w:outlineLvl w:val="9"/>
    </w:pPr>
    <w:rPr>
      <w:noProof/>
      <w:sz w:val="24"/>
    </w:rPr>
  </w:style>
  <w:style w:type="paragraph" w:customStyle="1" w:styleId="MiniTOCItem">
    <w:name w:val="MiniTOCItem"/>
    <w:basedOn w:val="ListBullet"/>
    <w:rsid w:val="00140844"/>
    <w:pPr>
      <w:numPr>
        <w:numId w:val="0"/>
      </w:numPr>
      <w:tabs>
        <w:tab w:val="right" w:leader="dot" w:pos="6521"/>
      </w:tabs>
      <w:spacing w:before="0" w:after="0"/>
    </w:pPr>
  </w:style>
  <w:style w:type="paragraph" w:customStyle="1" w:styleId="TOFTitle">
    <w:name w:val="TOFTitle"/>
    <w:basedOn w:val="TOCTitle"/>
    <w:rsid w:val="00140844"/>
  </w:style>
  <w:style w:type="paragraph" w:styleId="TableofFigures">
    <w:name w:val="table of figures"/>
    <w:basedOn w:val="Normal"/>
    <w:next w:val="Normal"/>
    <w:semiHidden/>
    <w:rsid w:val="00140844"/>
    <w:pPr>
      <w:tabs>
        <w:tab w:val="right" w:leader="dot" w:pos="9072"/>
      </w:tabs>
      <w:ind w:left="970" w:hanging="403"/>
    </w:pPr>
    <w:rPr>
      <w:rFonts w:ascii="Times New Roman" w:hAnsi="Times New Roman"/>
      <w:b/>
    </w:rPr>
  </w:style>
  <w:style w:type="paragraph" w:styleId="ListNumber">
    <w:name w:val="List Number"/>
    <w:basedOn w:val="List"/>
    <w:rsid w:val="00140844"/>
    <w:pPr>
      <w:numPr>
        <w:numId w:val="13"/>
      </w:numPr>
      <w:tabs>
        <w:tab w:val="clear" w:pos="340"/>
      </w:tabs>
    </w:pPr>
  </w:style>
  <w:style w:type="character" w:customStyle="1" w:styleId="WingdingSymbols">
    <w:name w:val="Wingding Symbols"/>
    <w:rsid w:val="00140844"/>
    <w:rPr>
      <w:rFonts w:ascii="Wingdings" w:hAnsi="Wingdings"/>
    </w:rPr>
  </w:style>
  <w:style w:type="paragraph" w:customStyle="1" w:styleId="TableHeading">
    <w:name w:val="Table Heading"/>
    <w:basedOn w:val="HeadingBase"/>
    <w:rsid w:val="00140844"/>
    <w:pPr>
      <w:keepLines/>
      <w:pBdr>
        <w:bottom w:val="single" w:sz="6" w:space="1" w:color="918585"/>
      </w:pBdr>
      <w:spacing w:before="240"/>
    </w:pPr>
  </w:style>
  <w:style w:type="character" w:customStyle="1" w:styleId="HotSpot">
    <w:name w:val="HotSpot"/>
    <w:rsid w:val="00140844"/>
    <w:rPr>
      <w:color w:val="0033CC"/>
      <w:u w:val="none"/>
    </w:rPr>
  </w:style>
  <w:style w:type="paragraph" w:customStyle="1" w:styleId="BodyTextRight">
    <w:name w:val="Body Text Right"/>
    <w:basedOn w:val="BodyText"/>
    <w:rsid w:val="00140844"/>
    <w:pPr>
      <w:spacing w:before="0" w:after="0"/>
      <w:jc w:val="right"/>
    </w:pPr>
  </w:style>
  <w:style w:type="paragraph" w:styleId="Index3">
    <w:name w:val="index 3"/>
    <w:basedOn w:val="ListNumber2"/>
    <w:next w:val="Normal"/>
    <w:semiHidden/>
    <w:rsid w:val="00140844"/>
    <w:pPr>
      <w:numPr>
        <w:numId w:val="0"/>
      </w:numPr>
      <w:tabs>
        <w:tab w:val="right" w:leader="dot" w:pos="4176"/>
      </w:tabs>
    </w:pPr>
  </w:style>
  <w:style w:type="paragraph" w:styleId="ListNumber2">
    <w:name w:val="List Number 2"/>
    <w:basedOn w:val="List2"/>
    <w:rsid w:val="00140844"/>
    <w:pPr>
      <w:numPr>
        <w:numId w:val="8"/>
      </w:numPr>
      <w:tabs>
        <w:tab w:val="clear" w:pos="1060"/>
      </w:tabs>
    </w:pPr>
  </w:style>
  <w:style w:type="paragraph" w:customStyle="1" w:styleId="MarginNote">
    <w:name w:val="Margin Note"/>
    <w:basedOn w:val="BodyText"/>
    <w:rsid w:val="001408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8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8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844"/>
    <w:rPr>
      <w:sz w:val="32"/>
    </w:rPr>
  </w:style>
  <w:style w:type="paragraph" w:customStyle="1" w:styleId="HeadingProcedure">
    <w:name w:val="Heading Procedure"/>
    <w:basedOn w:val="HeadingBase"/>
    <w:next w:val="Normal"/>
    <w:rsid w:val="00140844"/>
    <w:pPr>
      <w:tabs>
        <w:tab w:val="left" w:pos="0"/>
      </w:tabs>
      <w:spacing w:before="120" w:after="60"/>
    </w:pPr>
    <w:rPr>
      <w:i/>
      <w:color w:val="918585"/>
      <w:sz w:val="22"/>
    </w:rPr>
  </w:style>
  <w:style w:type="paragraph" w:customStyle="1" w:styleId="TableBodyText">
    <w:name w:val="Table Body Text"/>
    <w:basedOn w:val="BodyText"/>
    <w:rsid w:val="00140844"/>
    <w:pPr>
      <w:spacing w:before="60" w:after="60"/>
    </w:pPr>
  </w:style>
  <w:style w:type="paragraph" w:styleId="ListContinue">
    <w:name w:val="List Continue"/>
    <w:basedOn w:val="List"/>
    <w:rsid w:val="00140844"/>
    <w:pPr>
      <w:ind w:firstLine="0"/>
    </w:pPr>
  </w:style>
  <w:style w:type="paragraph" w:customStyle="1" w:styleId="ListNote">
    <w:name w:val="List Note"/>
    <w:basedOn w:val="List"/>
    <w:rsid w:val="00140844"/>
    <w:pPr>
      <w:pBdr>
        <w:top w:val="single" w:sz="6" w:space="2" w:color="918585"/>
        <w:bottom w:val="single" w:sz="6" w:space="2" w:color="918585"/>
      </w:pBdr>
      <w:tabs>
        <w:tab w:val="left" w:pos="1021"/>
      </w:tabs>
      <w:ind w:firstLine="0"/>
    </w:pPr>
  </w:style>
  <w:style w:type="paragraph" w:customStyle="1" w:styleId="Warning">
    <w:name w:val="Warning"/>
    <w:basedOn w:val="BodyText"/>
    <w:rsid w:val="00140844"/>
    <w:pPr>
      <w:shd w:val="clear" w:color="auto" w:fill="D9D9D9"/>
      <w:tabs>
        <w:tab w:val="left" w:pos="992"/>
      </w:tabs>
      <w:ind w:left="119" w:right="119"/>
    </w:pPr>
    <w:rPr>
      <w:sz w:val="20"/>
    </w:rPr>
  </w:style>
  <w:style w:type="paragraph" w:customStyle="1" w:styleId="MarginIcons">
    <w:name w:val="Margin Icons"/>
    <w:basedOn w:val="BodyText"/>
    <w:rsid w:val="001408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844"/>
    <w:rPr>
      <w:rFonts w:ascii="Courier New" w:hAnsi="Courier New"/>
    </w:rPr>
  </w:style>
  <w:style w:type="paragraph" w:customStyle="1" w:styleId="NoteBullet">
    <w:name w:val="Note Bullet"/>
    <w:basedOn w:val="Note"/>
    <w:rsid w:val="00140844"/>
    <w:pPr>
      <w:tabs>
        <w:tab w:val="clear" w:pos="680"/>
      </w:tabs>
      <w:spacing w:before="60" w:after="60"/>
    </w:pPr>
  </w:style>
  <w:style w:type="paragraph" w:customStyle="1" w:styleId="SubHeading2">
    <w:name w:val="SubHeading2"/>
    <w:basedOn w:val="HeadingBase"/>
    <w:rsid w:val="00140844"/>
    <w:pPr>
      <w:spacing w:before="240" w:after="60"/>
    </w:pPr>
    <w:rPr>
      <w:sz w:val="20"/>
    </w:rPr>
  </w:style>
  <w:style w:type="paragraph" w:customStyle="1" w:styleId="SubHeading1">
    <w:name w:val="SubHeading1"/>
    <w:basedOn w:val="HeadingBase"/>
    <w:rsid w:val="00140844"/>
    <w:pPr>
      <w:spacing w:before="240" w:after="60"/>
    </w:pPr>
    <w:rPr>
      <w:color w:val="918585"/>
      <w:sz w:val="22"/>
    </w:rPr>
  </w:style>
  <w:style w:type="paragraph" w:customStyle="1" w:styleId="SideHeading">
    <w:name w:val="Side Heading"/>
    <w:basedOn w:val="HeadingBase"/>
    <w:rsid w:val="001408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844"/>
    <w:pPr>
      <w:numPr>
        <w:numId w:val="9"/>
      </w:numPr>
    </w:pPr>
  </w:style>
  <w:style w:type="paragraph" w:styleId="PlainText">
    <w:name w:val="Plain Text"/>
    <w:basedOn w:val="Normal"/>
    <w:link w:val="PlainTextChar"/>
    <w:rsid w:val="00140844"/>
    <w:rPr>
      <w:sz w:val="20"/>
    </w:rPr>
  </w:style>
  <w:style w:type="character" w:customStyle="1" w:styleId="PlainTextChar">
    <w:name w:val="Plain Text Char"/>
    <w:basedOn w:val="DefaultParagraphFont"/>
    <w:link w:val="PlainText"/>
    <w:rsid w:val="00140844"/>
    <w:rPr>
      <w:rFonts w:ascii="Courier New" w:eastAsia="Times New Roman" w:hAnsi="Courier New" w:cs="Times New Roman"/>
      <w:sz w:val="20"/>
      <w:szCs w:val="20"/>
      <w:lang w:eastAsia="en-US"/>
    </w:rPr>
  </w:style>
  <w:style w:type="character" w:customStyle="1" w:styleId="MenuOption">
    <w:name w:val="Menu Option"/>
    <w:basedOn w:val="DefaultParagraphFont"/>
    <w:rsid w:val="00140844"/>
    <w:rPr>
      <w:b/>
      <w:smallCaps/>
    </w:rPr>
  </w:style>
  <w:style w:type="paragraph" w:customStyle="1" w:styleId="TableListNumber">
    <w:name w:val="Table List Number"/>
    <w:basedOn w:val="ListNumber"/>
    <w:rsid w:val="00140844"/>
    <w:pPr>
      <w:numPr>
        <w:numId w:val="0"/>
      </w:numPr>
    </w:pPr>
  </w:style>
  <w:style w:type="paragraph" w:styleId="TOC4">
    <w:name w:val="toc 4"/>
    <w:basedOn w:val="TOCBase"/>
    <w:next w:val="Normal"/>
    <w:semiHidden/>
    <w:rsid w:val="00140844"/>
    <w:pPr>
      <w:tabs>
        <w:tab w:val="right" w:leader="dot" w:pos="9071"/>
      </w:tabs>
      <w:ind w:left="1701"/>
    </w:pPr>
  </w:style>
  <w:style w:type="paragraph" w:customStyle="1" w:styleId="ListAlpha">
    <w:name w:val="List Alpha"/>
    <w:basedOn w:val="List"/>
    <w:rsid w:val="00140844"/>
    <w:pPr>
      <w:numPr>
        <w:numId w:val="7"/>
      </w:numPr>
    </w:pPr>
  </w:style>
  <w:style w:type="paragraph" w:customStyle="1" w:styleId="ListAlpha2">
    <w:name w:val="List Alpha 2"/>
    <w:basedOn w:val="List2"/>
    <w:rsid w:val="00140844"/>
    <w:pPr>
      <w:numPr>
        <w:numId w:val="6"/>
      </w:numPr>
    </w:pPr>
  </w:style>
  <w:style w:type="paragraph" w:styleId="List2">
    <w:name w:val="List 2"/>
    <w:basedOn w:val="BodyText"/>
    <w:rsid w:val="00140844"/>
    <w:pPr>
      <w:tabs>
        <w:tab w:val="left" w:pos="680"/>
      </w:tabs>
      <w:spacing w:before="60" w:after="60"/>
      <w:ind w:left="680" w:hanging="340"/>
    </w:pPr>
  </w:style>
  <w:style w:type="paragraph" w:styleId="List3">
    <w:name w:val="List 3"/>
    <w:basedOn w:val="BodyText"/>
    <w:rsid w:val="00140844"/>
    <w:pPr>
      <w:tabs>
        <w:tab w:val="left" w:pos="1021"/>
      </w:tabs>
      <w:spacing w:before="60" w:after="60"/>
      <w:ind w:left="1020" w:hanging="340"/>
    </w:pPr>
  </w:style>
  <w:style w:type="paragraph" w:styleId="List4">
    <w:name w:val="List 4"/>
    <w:basedOn w:val="BodyText"/>
    <w:rsid w:val="00140844"/>
    <w:pPr>
      <w:tabs>
        <w:tab w:val="left" w:pos="1361"/>
      </w:tabs>
      <w:spacing w:before="60" w:after="60"/>
      <w:ind w:left="1361" w:hanging="340"/>
    </w:pPr>
  </w:style>
  <w:style w:type="paragraph" w:styleId="List5">
    <w:name w:val="List 5"/>
    <w:basedOn w:val="BodyText"/>
    <w:rsid w:val="00140844"/>
    <w:pPr>
      <w:tabs>
        <w:tab w:val="left" w:pos="1701"/>
      </w:tabs>
      <w:spacing w:before="60" w:after="60"/>
      <w:ind w:left="1701" w:hanging="340"/>
    </w:pPr>
  </w:style>
  <w:style w:type="paragraph" w:styleId="ListBullet3">
    <w:name w:val="List Bullet 3"/>
    <w:basedOn w:val="List3"/>
    <w:rsid w:val="00140844"/>
    <w:pPr>
      <w:numPr>
        <w:numId w:val="12"/>
      </w:numPr>
      <w:tabs>
        <w:tab w:val="clear" w:pos="1021"/>
      </w:tabs>
      <w:ind w:left="1037" w:hanging="357"/>
    </w:pPr>
  </w:style>
  <w:style w:type="paragraph" w:styleId="ListBullet4">
    <w:name w:val="List Bullet 4"/>
    <w:basedOn w:val="List4"/>
    <w:rsid w:val="00140844"/>
    <w:pPr>
      <w:numPr>
        <w:numId w:val="1"/>
      </w:numPr>
      <w:tabs>
        <w:tab w:val="clear" w:pos="1361"/>
      </w:tabs>
    </w:pPr>
  </w:style>
  <w:style w:type="paragraph" w:styleId="ListBullet5">
    <w:name w:val="List Bullet 5"/>
    <w:basedOn w:val="List5"/>
    <w:rsid w:val="00140844"/>
    <w:pPr>
      <w:numPr>
        <w:numId w:val="2"/>
      </w:numPr>
    </w:pPr>
  </w:style>
  <w:style w:type="paragraph" w:styleId="ListContinue2">
    <w:name w:val="List Continue 2"/>
    <w:basedOn w:val="List2"/>
    <w:rsid w:val="00140844"/>
    <w:pPr>
      <w:ind w:firstLine="0"/>
    </w:pPr>
  </w:style>
  <w:style w:type="paragraph" w:styleId="ListContinue3">
    <w:name w:val="List Continue 3"/>
    <w:basedOn w:val="List3"/>
    <w:rsid w:val="00140844"/>
    <w:pPr>
      <w:ind w:left="1021" w:firstLine="0"/>
    </w:pPr>
  </w:style>
  <w:style w:type="paragraph" w:styleId="ListContinue4">
    <w:name w:val="List Continue 4"/>
    <w:basedOn w:val="List4"/>
    <w:rsid w:val="00140844"/>
    <w:pPr>
      <w:ind w:firstLine="0"/>
    </w:pPr>
  </w:style>
  <w:style w:type="paragraph" w:styleId="ListContinue5">
    <w:name w:val="List Continue 5"/>
    <w:basedOn w:val="List5"/>
    <w:rsid w:val="00140844"/>
    <w:pPr>
      <w:ind w:firstLine="0"/>
    </w:pPr>
  </w:style>
  <w:style w:type="paragraph" w:styleId="ListNumber3">
    <w:name w:val="List Number 3"/>
    <w:basedOn w:val="List3"/>
    <w:rsid w:val="00140844"/>
    <w:pPr>
      <w:numPr>
        <w:numId w:val="3"/>
      </w:numPr>
    </w:pPr>
  </w:style>
  <w:style w:type="paragraph" w:styleId="ListNumber4">
    <w:name w:val="List Number 4"/>
    <w:basedOn w:val="List4"/>
    <w:rsid w:val="00140844"/>
    <w:pPr>
      <w:numPr>
        <w:numId w:val="4"/>
      </w:numPr>
    </w:pPr>
  </w:style>
  <w:style w:type="paragraph" w:styleId="ListNumber5">
    <w:name w:val="List Number 5"/>
    <w:basedOn w:val="List5"/>
    <w:rsid w:val="00140844"/>
    <w:pPr>
      <w:numPr>
        <w:numId w:val="5"/>
      </w:numPr>
    </w:pPr>
  </w:style>
  <w:style w:type="paragraph" w:styleId="BlockText">
    <w:name w:val="Block Text"/>
    <w:basedOn w:val="Normal"/>
    <w:rsid w:val="00140844"/>
    <w:pPr>
      <w:spacing w:after="120"/>
      <w:ind w:left="1440" w:right="1440"/>
    </w:pPr>
  </w:style>
  <w:style w:type="character" w:customStyle="1" w:styleId="Subscript">
    <w:name w:val="Subscript"/>
    <w:basedOn w:val="DefaultParagraphFont"/>
    <w:rsid w:val="00140844"/>
    <w:rPr>
      <w:sz w:val="16"/>
      <w:vertAlign w:val="subscript"/>
    </w:rPr>
  </w:style>
  <w:style w:type="character" w:customStyle="1" w:styleId="Superscript">
    <w:name w:val="Superscript"/>
    <w:basedOn w:val="DefaultParagraphFont"/>
    <w:rsid w:val="00140844"/>
    <w:rPr>
      <w:sz w:val="16"/>
      <w:vertAlign w:val="superscript"/>
    </w:rPr>
  </w:style>
  <w:style w:type="character" w:customStyle="1" w:styleId="Symbols">
    <w:name w:val="Symbols"/>
    <w:basedOn w:val="DefaultParagraphFont"/>
    <w:rsid w:val="00140844"/>
    <w:rPr>
      <w:rFonts w:ascii="Symbol" w:hAnsi="Symbol"/>
    </w:rPr>
  </w:style>
  <w:style w:type="character" w:customStyle="1" w:styleId="MenuOptions">
    <w:name w:val="Menu Options"/>
    <w:basedOn w:val="DefaultParagraphFont"/>
    <w:rsid w:val="00140844"/>
    <w:rPr>
      <w:rFonts w:ascii="Arial Narrow" w:hAnsi="Arial Narrow"/>
      <w:smallCaps/>
    </w:rPr>
  </w:style>
  <w:style w:type="character" w:customStyle="1" w:styleId="Buttons">
    <w:name w:val="Buttons"/>
    <w:basedOn w:val="DefaultParagraphFont"/>
    <w:rsid w:val="00140844"/>
    <w:rPr>
      <w:b/>
    </w:rPr>
  </w:style>
  <w:style w:type="character" w:customStyle="1" w:styleId="Underlined">
    <w:name w:val="Underlined"/>
    <w:basedOn w:val="DefaultParagraphFont"/>
    <w:rsid w:val="00140844"/>
    <w:rPr>
      <w:u w:val="single"/>
    </w:rPr>
  </w:style>
  <w:style w:type="paragraph" w:customStyle="1" w:styleId="TableBodyTextRight">
    <w:name w:val="Table Body Text Right"/>
    <w:basedOn w:val="TableBodyText"/>
    <w:rsid w:val="00140844"/>
    <w:pPr>
      <w:widowControl w:val="0"/>
      <w:autoSpaceDE w:val="0"/>
      <w:autoSpaceDN w:val="0"/>
      <w:adjustRightInd w:val="0"/>
      <w:jc w:val="right"/>
    </w:pPr>
    <w:rPr>
      <w:rFonts w:cs="Arial"/>
      <w:szCs w:val="18"/>
    </w:rPr>
  </w:style>
  <w:style w:type="paragraph" w:customStyle="1" w:styleId="CopyrightText">
    <w:name w:val="Copyright Text"/>
    <w:basedOn w:val="BodyText"/>
    <w:rsid w:val="00140844"/>
    <w:rPr>
      <w:sz w:val="18"/>
    </w:rPr>
  </w:style>
  <w:style w:type="paragraph" w:customStyle="1" w:styleId="BodySmallRight">
    <w:name w:val="Body Small Right"/>
    <w:basedOn w:val="BodyTextRight"/>
    <w:rsid w:val="00140844"/>
    <w:rPr>
      <w:sz w:val="18"/>
      <w:szCs w:val="18"/>
    </w:rPr>
  </w:style>
  <w:style w:type="paragraph" w:customStyle="1" w:styleId="MarginEdition">
    <w:name w:val="Margin Edition"/>
    <w:basedOn w:val="MarginNote"/>
    <w:rsid w:val="00140844"/>
    <w:pPr>
      <w:spacing w:before="0" w:after="0"/>
    </w:pPr>
    <w:rPr>
      <w:rFonts w:ascii="Times New Roman" w:hAnsi="Times New Roman"/>
      <w:color w:val="999999"/>
    </w:rPr>
  </w:style>
  <w:style w:type="paragraph" w:customStyle="1" w:styleId="Spacer">
    <w:name w:val="Spacer"/>
    <w:basedOn w:val="Normal"/>
    <w:rsid w:val="00140844"/>
    <w:rPr>
      <w:sz w:val="2"/>
      <w:szCs w:val="2"/>
    </w:rPr>
  </w:style>
  <w:style w:type="character" w:customStyle="1" w:styleId="Small">
    <w:name w:val="Small"/>
    <w:basedOn w:val="DefaultParagraphFont"/>
    <w:rsid w:val="00140844"/>
    <w:rPr>
      <w:sz w:val="16"/>
    </w:rPr>
  </w:style>
  <w:style w:type="paragraph" w:customStyle="1" w:styleId="WideTable">
    <w:name w:val="Wide Table"/>
    <w:basedOn w:val="Normal"/>
    <w:rsid w:val="00140844"/>
    <w:pPr>
      <w:ind w:left="-1418"/>
    </w:pPr>
    <w:rPr>
      <w:sz w:val="2"/>
      <w:szCs w:val="2"/>
    </w:rPr>
  </w:style>
  <w:style w:type="character" w:styleId="PageNumber">
    <w:name w:val="page number"/>
    <w:basedOn w:val="DefaultParagraphFont"/>
    <w:rsid w:val="00140844"/>
  </w:style>
  <w:style w:type="paragraph" w:styleId="Quote">
    <w:name w:val="Quote"/>
    <w:basedOn w:val="Heading1"/>
    <w:link w:val="QuoteChar"/>
    <w:qFormat/>
    <w:rsid w:val="00140844"/>
    <w:rPr>
      <w:b w:val="0"/>
      <w:sz w:val="72"/>
      <w:szCs w:val="72"/>
      <w:lang w:val="en-NZ"/>
    </w:rPr>
  </w:style>
  <w:style w:type="character" w:customStyle="1" w:styleId="QuoteChar">
    <w:name w:val="Quote Char"/>
    <w:basedOn w:val="DefaultParagraphFont"/>
    <w:link w:val="Quote"/>
    <w:rsid w:val="001408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844"/>
    <w:pPr>
      <w:pageBreakBefore/>
    </w:pPr>
  </w:style>
  <w:style w:type="paragraph" w:customStyle="1" w:styleId="Border">
    <w:name w:val="Border"/>
    <w:basedOn w:val="Normal"/>
    <w:qFormat/>
    <w:rsid w:val="001408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844"/>
    <w:rPr>
      <w:b/>
      <w:bCs/>
      <w:i/>
      <w:iCs/>
      <w:color w:val="auto"/>
    </w:rPr>
  </w:style>
  <w:style w:type="paragraph" w:styleId="IntenseQuote">
    <w:name w:val="Intense Quote"/>
    <w:basedOn w:val="Normal"/>
    <w:next w:val="Normal"/>
    <w:link w:val="IntenseQuoteChar"/>
    <w:uiPriority w:val="30"/>
    <w:qFormat/>
    <w:rsid w:val="001408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8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844"/>
    <w:rPr>
      <w:smallCaps/>
      <w:color w:val="auto"/>
      <w:u w:val="single"/>
    </w:rPr>
  </w:style>
  <w:style w:type="character" w:styleId="IntenseReference">
    <w:name w:val="Intense Reference"/>
    <w:basedOn w:val="DefaultParagraphFont"/>
    <w:uiPriority w:val="32"/>
    <w:qFormat/>
    <w:rsid w:val="00140844"/>
    <w:rPr>
      <w:b/>
      <w:bCs/>
      <w:smallCaps/>
      <w:color w:val="auto"/>
      <w:spacing w:val="5"/>
      <w:u w:val="single"/>
    </w:rPr>
  </w:style>
  <w:style w:type="paragraph" w:customStyle="1" w:styleId="2ColumnHeading">
    <w:name w:val="2Column Heading"/>
    <w:basedOn w:val="BodyText"/>
    <w:qFormat/>
    <w:rsid w:val="00140844"/>
    <w:pPr>
      <w:spacing w:after="60"/>
      <w:ind w:left="-2268"/>
    </w:pPr>
    <w:rPr>
      <w:b/>
    </w:rPr>
  </w:style>
  <w:style w:type="paragraph" w:customStyle="1" w:styleId="Heading1TOC">
    <w:name w:val="Heading1 TOC"/>
    <w:basedOn w:val="Normal"/>
    <w:qFormat/>
    <w:rsid w:val="00140844"/>
    <w:pPr>
      <w:spacing w:before="240" w:after="120"/>
    </w:pPr>
    <w:rPr>
      <w:rFonts w:ascii="Times New Roman" w:hAnsi="Times New Roman"/>
      <w:b/>
      <w:sz w:val="32"/>
    </w:rPr>
  </w:style>
  <w:style w:type="paragraph" w:customStyle="1" w:styleId="Heading2TOC">
    <w:name w:val="Heading2 TOC"/>
    <w:basedOn w:val="Normal"/>
    <w:qFormat/>
    <w:rsid w:val="00140844"/>
    <w:pPr>
      <w:spacing w:before="240" w:after="60"/>
    </w:pPr>
    <w:rPr>
      <w:rFonts w:ascii="Times New Roman" w:hAnsi="Times New Roman"/>
      <w:b/>
      <w:sz w:val="28"/>
    </w:rPr>
  </w:style>
  <w:style w:type="character" w:customStyle="1" w:styleId="Underline">
    <w:name w:val="Underline"/>
    <w:basedOn w:val="DefaultParagraphFont"/>
    <w:qFormat/>
    <w:rsid w:val="00140844"/>
    <w:rPr>
      <w:u w:val="single"/>
    </w:rPr>
  </w:style>
  <w:style w:type="character" w:customStyle="1" w:styleId="BoldandItalics">
    <w:name w:val="Bold and Italics"/>
    <w:qFormat/>
    <w:rsid w:val="00140844"/>
    <w:rPr>
      <w:b/>
      <w:i/>
      <w:u w:val="none"/>
    </w:rPr>
  </w:style>
  <w:style w:type="paragraph" w:styleId="BalloonText">
    <w:name w:val="Balloon Text"/>
    <w:basedOn w:val="Normal"/>
    <w:link w:val="BalloonTextChar"/>
    <w:rsid w:val="00140844"/>
    <w:rPr>
      <w:rFonts w:ascii="Tahoma" w:hAnsi="Tahoma" w:cs="Tahoma"/>
      <w:sz w:val="16"/>
      <w:szCs w:val="16"/>
    </w:rPr>
  </w:style>
  <w:style w:type="character" w:customStyle="1" w:styleId="BalloonTextChar">
    <w:name w:val="Balloon Text Char"/>
    <w:basedOn w:val="DefaultParagraphFont"/>
    <w:link w:val="BalloonText"/>
    <w:rsid w:val="001408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8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8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844"/>
    <w:rPr>
      <w:b/>
      <w:color w:val="660033"/>
      <w:spacing w:val="0"/>
    </w:rPr>
  </w:style>
  <w:style w:type="paragraph" w:customStyle="1" w:styleId="Nameditemlist">
    <w:name w:val="Named item list"/>
    <w:basedOn w:val="BodyText"/>
    <w:qFormat/>
    <w:rsid w:val="00140844"/>
    <w:pPr>
      <w:tabs>
        <w:tab w:val="left" w:pos="2835"/>
      </w:tabs>
      <w:ind w:left="2835" w:hanging="2835"/>
    </w:pPr>
  </w:style>
  <w:style w:type="paragraph" w:customStyle="1" w:styleId="BodyTextnopadding">
    <w:name w:val="Body Text no padding"/>
    <w:basedOn w:val="BodyText"/>
    <w:qFormat/>
    <w:rsid w:val="00140844"/>
    <w:pPr>
      <w:spacing w:before="0" w:after="0"/>
    </w:pPr>
  </w:style>
  <w:style w:type="paragraph" w:customStyle="1" w:styleId="BodyTextBold">
    <w:name w:val="Body Text Bold"/>
    <w:basedOn w:val="BodyText"/>
    <w:qFormat/>
    <w:rsid w:val="00140844"/>
    <w:rPr>
      <w:b/>
    </w:rPr>
  </w:style>
  <w:style w:type="character" w:styleId="Hyperlink">
    <w:name w:val="Hyperlink"/>
    <w:basedOn w:val="DefaultParagraphFont"/>
    <w:uiPriority w:val="99"/>
    <w:unhideWhenUsed/>
    <w:rsid w:val="00011A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4619</Characters>
  <Application>Microsoft Office Word</Application>
  <DocSecurity>0</DocSecurity>
  <Lines>192</Lines>
  <Paragraphs>90</Paragraphs>
  <ScaleCrop>false</ScaleCrop>
  <Company>Author-it Software Corporation Ltd.</Company>
  <LinksUpToDate>false</LinksUpToDate>
  <CharactersWithSpaces>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UEPOPS100 Operate and monitor heat exchangers and cooling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2022-12-13T06:27:00Z</dcterms:created>
  <dcterms:modified xsi:type="dcterms:W3CDTF">2022-12-13T06:27:00Z</dcterms:modified>
</cp:coreProperties>
</file>