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1DB" w:rsidP="00C91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UEPOPS097 Operate and monitor fuel supply - coal</w:t>
      </w:r>
      <w:r>
        <w:fldChar w:fldCharType="end"/>
      </w:r>
    </w:p>
    <w:p w:rsidR="00C911DB" w:rsidP="00C911DB">
      <w:pPr>
        <w:pStyle w:val="Version"/>
        <w:sectPr w:rsidSect="00C10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107" w:rsidP="00C10107">
      <w:pPr>
        <w:pStyle w:val="SuperHeading"/>
      </w:pPr>
      <w:r w:rsidRPr="00C10107">
        <w:t>UEPOPS097 Operate and monitor fuel supply - coal</w:t>
      </w:r>
    </w:p>
    <w:p w:rsidR="00000000" w:rsidRPr="00C10107" w:rsidP="00C10107">
      <w:pPr>
        <w:pStyle w:val="Heading1"/>
      </w:pPr>
      <w:bookmarkStart w:id="1" w:name="O_1192742"/>
      <w:bookmarkEnd w:id="1"/>
      <w:r w:rsidRPr="00C101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2" w:name="O_1192743"/>
      <w:bookmarkEnd w:id="2"/>
      <w:r w:rsidRPr="00C101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This unit involves the skills and knowle</w:t>
            </w:r>
            <w:r w:rsidRPr="00C10107">
              <w:t xml:space="preserve">dge required to operate, inspect and monitor coal delivery systems to power generating unit storage bunkers. </w:t>
            </w:r>
          </w:p>
          <w:p w:rsidR="00000000" w:rsidRPr="00C10107" w:rsidP="00C10107">
            <w:pPr>
              <w:pStyle w:val="BodyText"/>
            </w:pPr>
            <w:r w:rsidRPr="00C10107">
              <w:t>A power generating facility that burns fossil fuels is reliant on fuel supply delivery systems to maintain power generation capability. A coal del</w:t>
            </w:r>
            <w:r w:rsidRPr="00C10107">
              <w:t xml:space="preserve">ivery system will consist of plant and equipment that requires regular monitoring to ensure smooth operations are maintained. </w:t>
            </w:r>
          </w:p>
          <w:p w:rsidR="00000000" w:rsidRPr="00C10107" w:rsidP="00C10107">
            <w:pPr>
              <w:pStyle w:val="BodyText"/>
            </w:pPr>
            <w:r w:rsidRPr="00C10107">
              <w:t>Competency in this unit requires the ability to plan work, operate coal delivery system plant,</w:t>
            </w:r>
            <w:r w:rsidRPr="00C10107">
              <w:rPr>
                <w:rStyle w:val="SpecialBold"/>
              </w:rPr>
              <w:t xml:space="preserve"> </w:t>
            </w:r>
            <w:r w:rsidRPr="00C10107">
              <w:t>analyse coal delivery system plant</w:t>
            </w:r>
            <w:r w:rsidRPr="00C10107">
              <w:t xml:space="preserve"> faults, monitor and inspect coal delivery system plant, and complete all documentation. Individuals will, in general, work under supervision, in a power generation facility as an operator. </w:t>
            </w:r>
          </w:p>
          <w:p w:rsidR="00000000" w:rsidRPr="00C10107" w:rsidP="00C10107">
            <w:pPr>
              <w:pStyle w:val="BodyText"/>
            </w:pPr>
            <w:r w:rsidRPr="00C10107">
              <w:t>Power generation plant operators are trained and authorised to is</w:t>
            </w:r>
            <w:r w:rsidRPr="00C10107">
              <w:t>olate, prepare plant and issue permits to work.</w:t>
            </w:r>
          </w:p>
          <w:p w:rsidR="00000000" w:rsidRPr="00C10107" w:rsidP="00C10107">
            <w:pPr>
              <w:pStyle w:val="BodyText"/>
            </w:pPr>
            <w:r w:rsidRPr="00C10107">
              <w:t>No licensing, legislative or certification requirements apply to this unit at the time of publication.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3" w:name="O_1192744"/>
      <w:bookmarkEnd w:id="3"/>
      <w:r w:rsidRPr="00C101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There are no prerequisite units.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4" w:name="O_1192745"/>
      <w:bookmarkEnd w:id="4"/>
      <w:r w:rsidRPr="00C10107">
        <w:t xml:space="preserve">Competency </w:t>
      </w:r>
      <w:r w:rsidRPr="00C10107">
        <w:t>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Operations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5" w:name="O_1192746"/>
      <w:bookmarkEnd w:id="5"/>
      <w:r w:rsidRPr="00C101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Electricity generation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6" w:name="O_1192747"/>
      <w:bookmarkEnd w:id="6"/>
      <w:r w:rsidRPr="00C1010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PERFORMANCE CRITERIA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Performance criteria describe the performance needed to demonstrate achievement of the element.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Plan and prepare fuel delivery</w:t>
            </w:r>
            <w:r w:rsidRPr="00C10107">
              <w:t xml:space="preserve"> </w:t>
            </w:r>
            <w:r w:rsidRPr="00C10107">
              <w:rPr>
                <w:rStyle w:val="SpecialBold"/>
              </w:rPr>
              <w:t>plant for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Work health and safety (WHS)/occupational health and safety (OHS) regulations, legislative requiremen</w:t>
            </w:r>
            <w:r w:rsidRPr="00C10107">
              <w:t>ts, codes of practice, manufacturers’ recommendations and specifications, environmental requirements and workplace procedures are identified, applied and monitored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Work, fuel delivery plant and resource requirements are identified from relevant pers</w:t>
            </w:r>
            <w:r w:rsidRPr="00C10107">
              <w:t>onnel and documentation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 xml:space="preserve">Quality assurance requirements are identified in accordance with workplace procedures 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 xml:space="preserve">Documentation to determine fuel delivery plant status is assessed and </w:t>
            </w:r>
            <w:r w:rsidRPr="00C10107">
              <w:t>evaluated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Inspection and field preparation for fuel delivery plant service is carried out in accordance with manufacturers</w:t>
            </w:r>
            <w:r>
              <w:t>’</w:t>
            </w:r>
            <w:r w:rsidRPr="00C10107">
              <w:t xml:space="preserve"> specifications and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Operational prerequisites for fuel del</w:t>
            </w:r>
            <w:r w:rsidRPr="00C10107">
              <w:t>ivery plant are established in accordance with manufacturers</w:t>
            </w:r>
            <w:r>
              <w:t>’</w:t>
            </w:r>
            <w:r w:rsidRPr="00C10107">
              <w:t xml:space="preserve"> specifications and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Sequence for recommissioning of fuel delivery plant is determined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Operate coal delivery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Fuel delivery plant is operated in accordance with manufacturers</w:t>
            </w:r>
            <w:r>
              <w:t>’</w:t>
            </w:r>
            <w:r w:rsidRPr="00C10107">
              <w:t xml:space="preserve"> specifications and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Fuel delivery plant is monitored and observed to detect deviations from normal operating conditions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Fuel delivery plant is returned to operational status upon completion of testing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Causes of abnormal fuel delivery plant operating conditions are identified by analysing technical and operational information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Monitor and inspect fuel delivery</w:t>
            </w:r>
            <w:r w:rsidRPr="00C10107">
              <w:t xml:space="preserve"> </w:t>
            </w:r>
            <w:r w:rsidRPr="00C10107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Fuel delivery plant to be monitored and inspected is physically identified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Fuel delivery plant is monitored and inspected for normal operation and to detect deviations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Relevant personnel are notified when defects are detected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t>Fuel delivery plant problems, movements and status is reported in accordance with workplace procedures</w:t>
            </w:r>
          </w:p>
        </w:tc>
      </w:tr>
      <w:tr w:rsidTr="00C101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107">
            <w:pPr>
              <w:pStyle w:val="BodyText"/>
              <w:rPr>
                <w:lang w:val="en-NZ"/>
              </w:rPr>
            </w:pPr>
            <w:r w:rsidRPr="00C1010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Documentation is updated in accordance with workplace procedures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7" w:name="O_1192748"/>
      <w:bookmarkEnd w:id="7"/>
      <w:r w:rsidRPr="00C101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Foundation skills essential to performance are explicit in the performance criteria of this unit of competency.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8" w:name="O_1192749"/>
      <w:bookmarkEnd w:id="8"/>
      <w:r w:rsidRPr="00C101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Range is restricted to essential operating conditions and any other variables essential to the work environment.</w:t>
            </w:r>
          </w:p>
          <w:p w:rsidR="00000000" w:rsidRPr="00C10107" w:rsidP="00C10107">
            <w:pPr>
              <w:pStyle w:val="BodyText"/>
            </w:pPr>
            <w:r w:rsidRPr="00C10107">
              <w:t>Non-essential conditions may be found in the UEP Electricity Supply Industry – Generation Sector Training Package Companion Volume Implementat</w:t>
            </w:r>
            <w:r w:rsidRPr="00C10107">
              <w:t>ion Guide.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9" w:name="O_1192750"/>
      <w:bookmarkEnd w:id="9"/>
      <w:r w:rsidRPr="00C101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1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107" w:rsidP="00C10107">
            <w:pPr>
              <w:pStyle w:val="BodyText"/>
            </w:pPr>
            <w:r w:rsidRPr="00C10107">
              <w:t>This unit replaces and is equivalent to UEPOPS240 Operate and monitor fuel supply -Coal.</w:t>
            </w:r>
          </w:p>
        </w:tc>
      </w:tr>
    </w:tbl>
    <w:p w:rsidR="00000000" w:rsidRPr="00C10107" w:rsidP="00C10107">
      <w:pPr>
        <w:pStyle w:val="NoPaddingFontSize1"/>
      </w:pPr>
    </w:p>
    <w:p w:rsidR="00000000" w:rsidRPr="00C10107" w:rsidP="00C10107">
      <w:pPr>
        <w:pStyle w:val="AllowPageBreak"/>
      </w:pPr>
    </w:p>
    <w:p w:rsidR="00000000" w:rsidRPr="00C10107" w:rsidP="00C10107">
      <w:pPr>
        <w:pStyle w:val="Heading1"/>
      </w:pPr>
      <w:bookmarkStart w:id="10" w:name="O_1192757"/>
      <w:bookmarkEnd w:id="10"/>
      <w:r w:rsidRPr="00C10107">
        <w:t>Links</w:t>
      </w:r>
    </w:p>
    <w:p w:rsidR="00000000" w:rsidRPr="00C10107" w:rsidP="00C911DB">
      <w:pPr>
        <w:pStyle w:val="BodyText"/>
      </w:pPr>
      <w:r w:rsidRPr="00C10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E7A9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10107" w:rsidP="00C10107"/>
    <w:sectPr w:rsidSect="00C101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07" w:rsidRPr="00C911DB" w:rsidP="00C91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B" w:rsidP="00C10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1DB" w:rsidP="00C10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11DB" w:rsidP="00C10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107" w:rsidRPr="00C911DB" w:rsidP="00C91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DB" w:rsidRPr="002D2AF8" w:rsidP="00C10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UEPOPS097 Operate and monitor fuel supply - coal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911DB" w:rsidP="00C10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107"/>
  </w:style>
  <w:style w:type="character" w:customStyle="1" w:styleId="Heading1Char">
    <w:name w:val="Heading 1 Char"/>
    <w:basedOn w:val="DefaultParagraphFont"/>
    <w:link w:val="Heading1"/>
    <w:rsid w:val="00C10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1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0107"/>
    <w:rPr>
      <w:b/>
      <w:spacing w:val="0"/>
    </w:rPr>
  </w:style>
  <w:style w:type="paragraph" w:customStyle="1" w:styleId="SuperHeading">
    <w:name w:val="SuperHeading"/>
    <w:basedOn w:val="Normal"/>
    <w:rsid w:val="00C10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0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1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1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0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1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1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107"/>
    <w:rPr>
      <w:i/>
    </w:rPr>
  </w:style>
  <w:style w:type="paragraph" w:styleId="Caption">
    <w:name w:val="caption"/>
    <w:basedOn w:val="BodyText"/>
    <w:next w:val="Normal"/>
    <w:qFormat/>
    <w:rsid w:val="00C10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107"/>
  </w:style>
  <w:style w:type="paragraph" w:styleId="TableofFigures">
    <w:name w:val="table of figures"/>
    <w:basedOn w:val="Normal"/>
    <w:next w:val="Normal"/>
    <w:semiHidden/>
    <w:rsid w:val="00C10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1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0107"/>
    <w:rPr>
      <w:rFonts w:ascii="Wingdings" w:hAnsi="Wingdings"/>
    </w:rPr>
  </w:style>
  <w:style w:type="paragraph" w:customStyle="1" w:styleId="TableHeading">
    <w:name w:val="Table Heading"/>
    <w:basedOn w:val="HeadingBase"/>
    <w:rsid w:val="00C10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107"/>
    <w:rPr>
      <w:color w:val="0033CC"/>
      <w:u w:val="none"/>
    </w:rPr>
  </w:style>
  <w:style w:type="paragraph" w:customStyle="1" w:styleId="BodyTextRight">
    <w:name w:val="Body Text Right"/>
    <w:basedOn w:val="BodyText"/>
    <w:rsid w:val="00C10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1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107"/>
    <w:rPr>
      <w:sz w:val="32"/>
    </w:rPr>
  </w:style>
  <w:style w:type="paragraph" w:customStyle="1" w:styleId="HeadingProcedure">
    <w:name w:val="Heading Procedure"/>
    <w:basedOn w:val="HeadingBase"/>
    <w:next w:val="Normal"/>
    <w:rsid w:val="00C10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107"/>
    <w:pPr>
      <w:spacing w:before="60" w:after="60"/>
    </w:pPr>
  </w:style>
  <w:style w:type="paragraph" w:styleId="ListContinue">
    <w:name w:val="List Continue"/>
    <w:basedOn w:val="List"/>
    <w:rsid w:val="00C10107"/>
    <w:pPr>
      <w:ind w:firstLine="0"/>
    </w:pPr>
  </w:style>
  <w:style w:type="paragraph" w:customStyle="1" w:styleId="ListNote">
    <w:name w:val="List Note"/>
    <w:basedOn w:val="List"/>
    <w:rsid w:val="00C10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107"/>
    <w:rPr>
      <w:rFonts w:ascii="Courier New" w:hAnsi="Courier New"/>
    </w:rPr>
  </w:style>
  <w:style w:type="paragraph" w:customStyle="1" w:styleId="NoteBullet">
    <w:name w:val="Note Bullet"/>
    <w:basedOn w:val="Note"/>
    <w:rsid w:val="00C10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1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0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107"/>
    <w:rPr>
      <w:b/>
      <w:smallCaps/>
    </w:rPr>
  </w:style>
  <w:style w:type="paragraph" w:customStyle="1" w:styleId="TableListNumber">
    <w:name w:val="Table List Number"/>
    <w:basedOn w:val="ListNumber"/>
    <w:rsid w:val="00C10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107"/>
    <w:pPr>
      <w:numPr>
        <w:numId w:val="7"/>
      </w:numPr>
    </w:pPr>
  </w:style>
  <w:style w:type="paragraph" w:customStyle="1" w:styleId="ListAlpha2">
    <w:name w:val="List Alpha 2"/>
    <w:basedOn w:val="List2"/>
    <w:rsid w:val="00C10107"/>
    <w:pPr>
      <w:numPr>
        <w:numId w:val="6"/>
      </w:numPr>
    </w:pPr>
  </w:style>
  <w:style w:type="paragraph" w:styleId="List2">
    <w:name w:val="List 2"/>
    <w:basedOn w:val="BodyText"/>
    <w:rsid w:val="00C10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1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1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0107"/>
    <w:pPr>
      <w:numPr>
        <w:numId w:val="2"/>
      </w:numPr>
    </w:pPr>
  </w:style>
  <w:style w:type="paragraph" w:styleId="ListContinue2">
    <w:name w:val="List Continue 2"/>
    <w:basedOn w:val="List2"/>
    <w:rsid w:val="00C10107"/>
    <w:pPr>
      <w:ind w:firstLine="0"/>
    </w:pPr>
  </w:style>
  <w:style w:type="paragraph" w:styleId="ListContinue3">
    <w:name w:val="List Continue 3"/>
    <w:basedOn w:val="List3"/>
    <w:rsid w:val="00C10107"/>
    <w:pPr>
      <w:ind w:left="1021" w:firstLine="0"/>
    </w:pPr>
  </w:style>
  <w:style w:type="paragraph" w:styleId="ListContinue4">
    <w:name w:val="List Continue 4"/>
    <w:basedOn w:val="List4"/>
    <w:rsid w:val="00C10107"/>
    <w:pPr>
      <w:ind w:firstLine="0"/>
    </w:pPr>
  </w:style>
  <w:style w:type="paragraph" w:styleId="ListContinue5">
    <w:name w:val="List Continue 5"/>
    <w:basedOn w:val="List5"/>
    <w:rsid w:val="00C10107"/>
    <w:pPr>
      <w:ind w:firstLine="0"/>
    </w:pPr>
  </w:style>
  <w:style w:type="paragraph" w:styleId="ListNumber3">
    <w:name w:val="List Number 3"/>
    <w:basedOn w:val="List3"/>
    <w:rsid w:val="00C10107"/>
    <w:pPr>
      <w:numPr>
        <w:numId w:val="3"/>
      </w:numPr>
    </w:pPr>
  </w:style>
  <w:style w:type="paragraph" w:styleId="ListNumber4">
    <w:name w:val="List Number 4"/>
    <w:basedOn w:val="List4"/>
    <w:rsid w:val="00C10107"/>
    <w:pPr>
      <w:numPr>
        <w:numId w:val="4"/>
      </w:numPr>
    </w:pPr>
  </w:style>
  <w:style w:type="paragraph" w:styleId="ListNumber5">
    <w:name w:val="List Number 5"/>
    <w:basedOn w:val="List5"/>
    <w:rsid w:val="00C10107"/>
    <w:pPr>
      <w:numPr>
        <w:numId w:val="5"/>
      </w:numPr>
    </w:pPr>
  </w:style>
  <w:style w:type="paragraph" w:styleId="BlockText">
    <w:name w:val="Block Text"/>
    <w:basedOn w:val="Normal"/>
    <w:rsid w:val="00C10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107"/>
    <w:rPr>
      <w:sz w:val="16"/>
      <w:vertAlign w:val="superscript"/>
    </w:rPr>
  </w:style>
  <w:style w:type="character" w:customStyle="1" w:styleId="Symbols">
    <w:name w:val="Symbols"/>
    <w:basedOn w:val="DefaultParagraphFont"/>
    <w:rsid w:val="00C10107"/>
    <w:rPr>
      <w:rFonts w:ascii="Symbol" w:hAnsi="Symbol"/>
    </w:rPr>
  </w:style>
  <w:style w:type="character" w:customStyle="1" w:styleId="MenuOptions">
    <w:name w:val="Menu Options"/>
    <w:basedOn w:val="DefaultParagraphFont"/>
    <w:rsid w:val="00C10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107"/>
    <w:rPr>
      <w:b/>
    </w:rPr>
  </w:style>
  <w:style w:type="character" w:customStyle="1" w:styleId="Underlined">
    <w:name w:val="Underlined"/>
    <w:basedOn w:val="DefaultParagraphFont"/>
    <w:rsid w:val="00C10107"/>
    <w:rPr>
      <w:u w:val="single"/>
    </w:rPr>
  </w:style>
  <w:style w:type="paragraph" w:customStyle="1" w:styleId="TableBodyTextRight">
    <w:name w:val="Table Body Text Right"/>
    <w:basedOn w:val="TableBodyText"/>
    <w:rsid w:val="00C10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107"/>
    <w:rPr>
      <w:sz w:val="18"/>
    </w:rPr>
  </w:style>
  <w:style w:type="paragraph" w:customStyle="1" w:styleId="BodySmallRight">
    <w:name w:val="Body Small Right"/>
    <w:basedOn w:val="BodyTextRight"/>
    <w:rsid w:val="00C10107"/>
    <w:rPr>
      <w:sz w:val="18"/>
      <w:szCs w:val="18"/>
    </w:rPr>
  </w:style>
  <w:style w:type="paragraph" w:customStyle="1" w:styleId="MarginEdition">
    <w:name w:val="Margin Edition"/>
    <w:basedOn w:val="MarginNote"/>
    <w:rsid w:val="00C10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107"/>
    <w:rPr>
      <w:sz w:val="2"/>
      <w:szCs w:val="2"/>
    </w:rPr>
  </w:style>
  <w:style w:type="character" w:customStyle="1" w:styleId="Small">
    <w:name w:val="Small"/>
    <w:basedOn w:val="DefaultParagraphFont"/>
    <w:rsid w:val="00C10107"/>
    <w:rPr>
      <w:sz w:val="16"/>
    </w:rPr>
  </w:style>
  <w:style w:type="paragraph" w:customStyle="1" w:styleId="WideTable">
    <w:name w:val="Wide Table"/>
    <w:basedOn w:val="Normal"/>
    <w:rsid w:val="00C10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107"/>
  </w:style>
  <w:style w:type="paragraph" w:styleId="Quote">
    <w:name w:val="Quote"/>
    <w:basedOn w:val="Heading1"/>
    <w:link w:val="QuoteChar"/>
    <w:qFormat/>
    <w:rsid w:val="00C10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107"/>
    <w:pPr>
      <w:pageBreakBefore/>
    </w:pPr>
  </w:style>
  <w:style w:type="paragraph" w:customStyle="1" w:styleId="Border">
    <w:name w:val="Border"/>
    <w:basedOn w:val="Normal"/>
    <w:qFormat/>
    <w:rsid w:val="00C10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107"/>
    <w:rPr>
      <w:u w:val="single"/>
    </w:rPr>
  </w:style>
  <w:style w:type="character" w:customStyle="1" w:styleId="BoldandItalics">
    <w:name w:val="Bold and Italics"/>
    <w:qFormat/>
    <w:rsid w:val="00C10107"/>
    <w:rPr>
      <w:b/>
      <w:i/>
      <w:u w:val="none"/>
    </w:rPr>
  </w:style>
  <w:style w:type="paragraph" w:styleId="BalloonText">
    <w:name w:val="Balloon Text"/>
    <w:basedOn w:val="Normal"/>
    <w:link w:val="BalloonTextChar"/>
    <w:rsid w:val="00C10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107"/>
    <w:pPr>
      <w:spacing w:before="0" w:after="0"/>
    </w:pPr>
  </w:style>
  <w:style w:type="paragraph" w:customStyle="1" w:styleId="BodyTextBold">
    <w:name w:val="Body Text Bold"/>
    <w:basedOn w:val="BodyText"/>
    <w:qFormat/>
    <w:rsid w:val="00C10107"/>
    <w:rPr>
      <w:b/>
    </w:rPr>
  </w:style>
  <w:style w:type="character" w:styleId="Hyperlink">
    <w:name w:val="Hyperlink"/>
    <w:basedOn w:val="DefaultParagraphFont"/>
    <w:uiPriority w:val="99"/>
    <w:unhideWhenUsed/>
    <w:rsid w:val="00C91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4129</Characters>
  <Application>Microsoft Office Word</Application>
  <DocSecurity>0</DocSecurity>
  <Lines>172</Lines>
  <Paragraphs>85</Paragraphs>
  <ScaleCrop>false</ScaleCrop>
  <Company>Author-it Software Corporation Ltd.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UEPOPS097 Operate and monitor fuel supply - coal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