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4BE" w:rsidP="00B004BE">
      <w:pPr>
        <w:pStyle w:val="Title"/>
      </w:pPr>
      <w:r>
        <w:fldChar w:fldCharType="begin"/>
      </w:r>
      <w:r>
        <w:instrText xml:space="preserve"> TITLE   \* MERGEFORMAT </w:instrText>
      </w:r>
      <w:r>
        <w:fldChar w:fldCharType="separate"/>
      </w:r>
      <w:r>
        <w:t>UEPOPS095 Operate and monitor fuel firing plant - gas/oil</w:t>
      </w:r>
      <w:r>
        <w:fldChar w:fldCharType="end"/>
      </w:r>
    </w:p>
    <w:p w:rsidR="00B004BE" w:rsidP="00B004BE">
      <w:pPr>
        <w:pStyle w:val="Version"/>
        <w:sectPr w:rsidSect="00750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311" w:rsidP="00750311">
      <w:pPr>
        <w:pStyle w:val="SuperHeading"/>
      </w:pPr>
      <w:r w:rsidRPr="00750311">
        <w:t>UEPOPS095 Operate and monitor fuel firing plant - gas/oil</w:t>
      </w:r>
    </w:p>
    <w:p w:rsidR="00000000" w:rsidRPr="00750311" w:rsidP="00750311">
      <w:pPr>
        <w:pStyle w:val="Heading1"/>
      </w:pPr>
      <w:bookmarkStart w:id="1" w:name="O_1192704"/>
      <w:bookmarkEnd w:id="1"/>
      <w:r w:rsidRPr="00750311">
        <w:t>Modification History</w:t>
      </w:r>
    </w:p>
    <w:tbl>
      <w:tblPr>
        <w:tblW w:w="9497" w:type="dxa"/>
        <w:tblLayout w:type="fixed"/>
        <w:tblCellMar>
          <w:left w:w="62" w:type="dxa"/>
          <w:right w:w="62" w:type="dxa"/>
        </w:tblCellMar>
        <w:tblLook w:val="0000"/>
      </w:tblPr>
      <w:tblGrid>
        <w:gridCol w:w="9497"/>
      </w:tblGrid>
      <w:tr w:rsidTr="00750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Release 1. This is the first release of this unit of competency in the UEP Electricity Supply Industry – Generation Sector Training Package Release 2.0.</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2" w:name="O_1192705"/>
      <w:bookmarkEnd w:id="2"/>
      <w:r w:rsidRPr="00750311">
        <w:t>Application</w:t>
      </w:r>
    </w:p>
    <w:tbl>
      <w:tblPr>
        <w:tblW w:w="9497" w:type="dxa"/>
        <w:tblLayout w:type="fixed"/>
        <w:tblCellMar>
          <w:left w:w="62" w:type="dxa"/>
          <w:right w:w="62" w:type="dxa"/>
        </w:tblCellMar>
        <w:tblLook w:val="0000"/>
      </w:tblPr>
      <w:tblGrid>
        <w:gridCol w:w="9497"/>
      </w:tblGrid>
      <w:tr w:rsidTr="00750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This unit involves the skills a</w:t>
            </w:r>
            <w:r w:rsidRPr="00750311">
              <w:t>nd knowledge required to operate, inspect and monitor fuel firing plant - gas/oil.</w:t>
            </w:r>
          </w:p>
          <w:p w:rsidR="00000000" w:rsidRPr="00750311" w:rsidP="00750311">
            <w:pPr>
              <w:pStyle w:val="BodyText"/>
            </w:pPr>
            <w:r w:rsidRPr="00750311">
              <w:t>Regular inspections and monitoring of fuel firing plant is required to ensure the safe operation of gas and/or oil firing systems.</w:t>
            </w:r>
          </w:p>
          <w:p w:rsidR="00000000" w:rsidRPr="00750311" w:rsidP="00750311">
            <w:pPr>
              <w:pStyle w:val="BodyText"/>
            </w:pPr>
            <w:r w:rsidRPr="00750311">
              <w:t>Competency in this unit requires the abili</w:t>
            </w:r>
            <w:r w:rsidRPr="00750311">
              <w:t>ty to plan work, operate fuel firing plant, test fuel firing plant, analyse fuel firing plant faults, monitor and inspect fuel firing plant, and complete all documentation. Individuals will, in general, work under supervision, in a power generation facilit</w:t>
            </w:r>
            <w:r w:rsidRPr="00750311">
              <w:t xml:space="preserve">y as an operator. </w:t>
            </w:r>
          </w:p>
          <w:p w:rsidR="00000000" w:rsidRPr="00750311" w:rsidP="00750311">
            <w:pPr>
              <w:pStyle w:val="BodyText"/>
            </w:pPr>
            <w:r w:rsidRPr="00750311">
              <w:t>Power generation plant operators are trained and authorised to isolate, prepare plant and issue permits to work.</w:t>
            </w:r>
          </w:p>
          <w:p w:rsidR="00000000" w:rsidRPr="00750311" w:rsidP="00750311">
            <w:pPr>
              <w:pStyle w:val="BodyText"/>
            </w:pPr>
            <w:r w:rsidRPr="00750311">
              <w:t>No licensing, legislative or certification requirements apply to this unit at the time of publication.</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3" w:name="O_1192706"/>
      <w:bookmarkEnd w:id="3"/>
      <w:r w:rsidRPr="00750311">
        <w:t>Pre-requisite Unit</w:t>
      </w:r>
    </w:p>
    <w:tbl>
      <w:tblPr>
        <w:tblW w:w="9497" w:type="dxa"/>
        <w:tblLayout w:type="fixed"/>
        <w:tblCellMar>
          <w:left w:w="62" w:type="dxa"/>
          <w:right w:w="62" w:type="dxa"/>
        </w:tblCellMar>
        <w:tblLook w:val="0000"/>
      </w:tblPr>
      <w:tblGrid>
        <w:gridCol w:w="9497"/>
      </w:tblGrid>
      <w:tr w:rsidTr="00750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There are no prerequisite units</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4" w:name="O_1192707"/>
      <w:bookmarkEnd w:id="4"/>
      <w:r w:rsidRPr="00750311">
        <w:t>Competency Field</w:t>
      </w:r>
    </w:p>
    <w:tbl>
      <w:tblPr>
        <w:tblW w:w="9497" w:type="dxa"/>
        <w:tblLayout w:type="fixed"/>
        <w:tblCellMar>
          <w:left w:w="62" w:type="dxa"/>
          <w:right w:w="62" w:type="dxa"/>
        </w:tblCellMar>
        <w:tblLook w:val="0000"/>
      </w:tblPr>
      <w:tblGrid>
        <w:gridCol w:w="9497"/>
      </w:tblGrid>
      <w:tr w:rsidTr="00750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Operations</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5" w:name="O_1192708"/>
      <w:bookmarkEnd w:id="5"/>
      <w:r w:rsidRPr="00750311">
        <w:t>Unit Sector</w:t>
      </w:r>
    </w:p>
    <w:tbl>
      <w:tblPr>
        <w:tblW w:w="9497" w:type="dxa"/>
        <w:tblLayout w:type="fixed"/>
        <w:tblCellMar>
          <w:left w:w="62" w:type="dxa"/>
          <w:right w:w="62" w:type="dxa"/>
        </w:tblCellMar>
        <w:tblLook w:val="0000"/>
      </w:tblPr>
      <w:tblGrid>
        <w:gridCol w:w="9497"/>
      </w:tblGrid>
      <w:tr w:rsidTr="00750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Electricity generation</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6" w:name="O_1192709"/>
      <w:bookmarkEnd w:id="6"/>
      <w:r w:rsidRPr="0075031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5031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PERFORMANCE CRITERIA</w:t>
            </w:r>
          </w:p>
        </w:tc>
      </w:tr>
      <w:tr w:rsidTr="0075031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Performance criteria describe the performance needed to demonstrate achievement of the element.</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Work health and safety (WHS)/occupational health and safety (OHS) regulations, legislative requirements, codes of practice, manufacturers’ recommendations and specifications, environmental requirements and workplace procedures are identified, applied and m</w:t>
            </w:r>
            <w:r w:rsidRPr="00750311">
              <w:t>onitored</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Work requirements are identified from relevant personnel and documentation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Documentation to determine fuel firing plant status is assessed and evaluated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Inspection, preoperational tests and field preparations for fuel firing plant service are carried out in accordance with manufacturers</w:t>
            </w:r>
            <w:r>
              <w:t>’</w:t>
            </w:r>
            <w:r w:rsidRPr="00750311">
              <w:t xml:space="preserve"> specifications and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Fuel firing plant operational prerequisites are established in acc</w:t>
            </w:r>
            <w:r w:rsidRPr="00750311">
              <w:t>ordance with manufacturers</w:t>
            </w:r>
            <w:r>
              <w:t>’</w:t>
            </w:r>
            <w:r w:rsidRPr="00750311">
              <w:t xml:space="preserve"> specifications and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Sequence for recommissioning of fuel firing plant is determined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Operate fuel firing</w:t>
            </w:r>
            <w:r w:rsidRPr="00750311">
              <w:t xml:space="preserve"> </w:t>
            </w:r>
            <w:r w:rsidRPr="00750311">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 xml:space="preserve">Fuel firing plant is operated in accordance </w:t>
            </w:r>
            <w:r w:rsidRPr="00750311">
              <w:t>with manufacturers</w:t>
            </w:r>
            <w:r>
              <w:t>’</w:t>
            </w:r>
            <w:r w:rsidRPr="00750311">
              <w:t xml:space="preserve"> specifications and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Fuel firing plant is monitored and observed to detect deviations from normal operating conditions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Corrective actions are taken to rectify fuel firing plant abnormalities in accordance with manufacturers</w:t>
            </w:r>
            <w:r>
              <w:t>’</w:t>
            </w:r>
            <w:r w:rsidRPr="00750311">
              <w:t xml:space="preserve"> specifications and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Test fuel firing</w:t>
            </w:r>
            <w:r w:rsidRPr="00750311">
              <w:t xml:space="preserve"> </w:t>
            </w:r>
            <w:r w:rsidRPr="00750311">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Operational tests are per</w:t>
            </w:r>
            <w:r w:rsidRPr="00750311">
              <w:t xml:space="preserve">formed in accordance with workplace procedures </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Fuel firing plant is observed for correct operational response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Fuel firing plant is returned to required operational status upon completion of test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Analyse fuel firing</w:t>
            </w:r>
            <w:r w:rsidRPr="00750311">
              <w:t xml:space="preserve"> </w:t>
            </w:r>
            <w:r w:rsidRPr="00750311">
              <w:rPr>
                <w:rStyle w:val="SpecialBold"/>
              </w:rPr>
              <w:t xml:space="preserve">plant </w:t>
            </w:r>
            <w:r w:rsidRPr="00750311">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 xml:space="preserve">Causes of abnormal fuel firing plant operating conditions </w:t>
            </w:r>
            <w:r w:rsidRPr="00750311">
              <w:t>are identified by analysing techn</w:t>
            </w:r>
            <w:r w:rsidRPr="00750311">
              <w:t>ical and operational information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 xml:space="preserve">Fuel firing plant integrity and personnel safety is maintained in consultation with relevant personnel and technical and operational documentation in accordance with workplace </w:t>
            </w:r>
            <w:r w:rsidRPr="00750311">
              <w:t>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Monitor and inspect fuel firing plant</w:t>
            </w: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Fuel firing plant is monitored and inspected for normal operation and to detect deviations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Relevant personnel are notified when defects are detected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t>Fuel firing plant problems, movements and status are reported in accordance with workplace procedures</w:t>
            </w:r>
          </w:p>
        </w:tc>
      </w:tr>
      <w:tr w:rsidTr="007503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03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50311">
            <w:pPr>
              <w:pStyle w:val="BodyText"/>
              <w:rPr>
                <w:lang w:val="en-NZ"/>
              </w:rPr>
            </w:pPr>
            <w:r w:rsidRPr="00750311">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Documentation is up</w:t>
            </w:r>
            <w:r w:rsidRPr="00750311">
              <w:t>dated in accordance with workplace procedures</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7" w:name="O_1192710"/>
      <w:bookmarkEnd w:id="7"/>
      <w:r w:rsidRPr="00750311">
        <w:t>Foundation Skills</w:t>
      </w:r>
    </w:p>
    <w:tbl>
      <w:tblPr>
        <w:tblW w:w="9497" w:type="dxa"/>
        <w:tblLayout w:type="fixed"/>
        <w:tblCellMar>
          <w:left w:w="62" w:type="dxa"/>
          <w:right w:w="62" w:type="dxa"/>
        </w:tblCellMar>
        <w:tblLook w:val="0000"/>
      </w:tblPr>
      <w:tblGrid>
        <w:gridCol w:w="9497"/>
      </w:tblGrid>
      <w:tr w:rsidTr="00750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Foundation skills essential to performance are explicit in the performance criteria of this unit of competency.</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8" w:name="O_1192711"/>
      <w:bookmarkEnd w:id="8"/>
      <w:r w:rsidRPr="00750311">
        <w:t>Range of Conditions</w:t>
      </w:r>
    </w:p>
    <w:tbl>
      <w:tblPr>
        <w:tblW w:w="9497" w:type="dxa"/>
        <w:tblLayout w:type="fixed"/>
        <w:tblCellMar>
          <w:left w:w="62" w:type="dxa"/>
          <w:right w:w="62" w:type="dxa"/>
        </w:tblCellMar>
        <w:tblLook w:val="0000"/>
      </w:tblPr>
      <w:tblGrid>
        <w:gridCol w:w="9497"/>
      </w:tblGrid>
      <w:tr w:rsidTr="00750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Range is restricted to essential operating conditions and any other variables essential to the work environment.</w:t>
            </w:r>
          </w:p>
          <w:p w:rsidR="00000000" w:rsidRPr="00750311" w:rsidP="00750311">
            <w:pPr>
              <w:pStyle w:val="BodyText"/>
            </w:pPr>
            <w:r w:rsidRPr="00750311">
              <w:t>Non-essential conditions may be found in the UEP Electricity Supply Industry – Generation Sector Training Package Companion Volume Implementati</w:t>
            </w:r>
            <w:r w:rsidRPr="00750311">
              <w:t>on Guide.</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9" w:name="O_1192712"/>
      <w:bookmarkEnd w:id="9"/>
      <w:r w:rsidRPr="00750311">
        <w:t>Unit Mapping Information</w:t>
      </w:r>
    </w:p>
    <w:tbl>
      <w:tblPr>
        <w:tblW w:w="9497" w:type="dxa"/>
        <w:tblLayout w:type="fixed"/>
        <w:tblCellMar>
          <w:left w:w="62" w:type="dxa"/>
          <w:right w:w="62" w:type="dxa"/>
        </w:tblCellMar>
        <w:tblLook w:val="0000"/>
      </w:tblPr>
      <w:tblGrid>
        <w:gridCol w:w="9497"/>
      </w:tblGrid>
      <w:tr w:rsidTr="00750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311" w:rsidP="00750311">
            <w:pPr>
              <w:pStyle w:val="BodyText"/>
            </w:pPr>
            <w:r w:rsidRPr="00750311">
              <w:t>This unit replaces and is equivalent to UEPOPS314 Operate and monitor fuel firing plant (gas or oil).</w:t>
            </w:r>
          </w:p>
        </w:tc>
      </w:tr>
    </w:tbl>
    <w:p w:rsidR="00000000" w:rsidRPr="00750311" w:rsidP="00750311">
      <w:pPr>
        <w:pStyle w:val="NoPaddingFontSize1"/>
      </w:pPr>
    </w:p>
    <w:p w:rsidR="00000000" w:rsidRPr="00750311" w:rsidP="00750311">
      <w:pPr>
        <w:pStyle w:val="AllowPageBreak"/>
      </w:pPr>
    </w:p>
    <w:p w:rsidR="00000000" w:rsidRPr="00750311" w:rsidP="00750311">
      <w:pPr>
        <w:pStyle w:val="Heading1"/>
      </w:pPr>
      <w:bookmarkStart w:id="10" w:name="O_1192719"/>
      <w:bookmarkEnd w:id="10"/>
      <w:r w:rsidRPr="00750311">
        <w:t>Links</w:t>
      </w:r>
    </w:p>
    <w:p w:rsidR="00000000" w:rsidRPr="00750311" w:rsidP="00B004BE">
      <w:pPr>
        <w:pStyle w:val="BodyText"/>
      </w:pPr>
      <w:r w:rsidRPr="0075031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856A9">
        <w:rPr>
          <w:rStyle w:val="Hyperlink"/>
        </w:rPr>
        <w:t>https://vetnet.gov.au/Pages/TrainingDocs.aspx?q=1715b9fa-e7bd-441c-bb8d-cf22c9c825a8</w:t>
      </w:r>
      <w:r>
        <w:fldChar w:fldCharType="end"/>
      </w:r>
    </w:p>
    <w:p w:rsidR="00000000" w:rsidRPr="00750311" w:rsidP="00750311"/>
    <w:sectPr w:rsidSect="007503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11" w:rsidRPr="00B004BE" w:rsidP="00B00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BE" w:rsidP="00750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04BE" w:rsidP="007503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004BE" w:rsidP="00750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311" w:rsidRPr="00B004BE" w:rsidP="00B00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BE" w:rsidRPr="002D2AF8" w:rsidP="00750311">
    <w:pPr>
      <w:pStyle w:val="Header"/>
      <w:framePr w:wrap="around"/>
    </w:pPr>
    <w:r>
      <w:fldChar w:fldCharType="begin"/>
    </w:r>
    <w:r>
      <w:instrText xml:space="preserve"> TITLE   \* MERGEFORMAT </w:instrText>
    </w:r>
    <w:r>
      <w:fldChar w:fldCharType="separate"/>
    </w:r>
    <w:r>
      <w:t>UEPOPS095 Operate and monitor fuel firing plant - gas/oil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004BE" w:rsidP="00750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311"/>
    <w:pPr>
      <w:spacing w:before="360" w:after="60"/>
      <w:outlineLvl w:val="0"/>
    </w:pPr>
    <w:rPr>
      <w:sz w:val="32"/>
    </w:rPr>
  </w:style>
  <w:style w:type="paragraph" w:styleId="Heading2">
    <w:name w:val="heading 2"/>
    <w:basedOn w:val="HeadingBase"/>
    <w:next w:val="BodyText"/>
    <w:link w:val="Heading2Char"/>
    <w:qFormat/>
    <w:rsid w:val="00750311"/>
    <w:pPr>
      <w:keepLines/>
      <w:spacing w:before="240" w:after="120"/>
      <w:outlineLvl w:val="1"/>
    </w:pPr>
    <w:rPr>
      <w:sz w:val="28"/>
      <w:szCs w:val="40"/>
    </w:rPr>
  </w:style>
  <w:style w:type="paragraph" w:styleId="Heading3">
    <w:name w:val="heading 3"/>
    <w:basedOn w:val="HeadingBase"/>
    <w:next w:val="BodyText"/>
    <w:link w:val="Heading3Char"/>
    <w:qFormat/>
    <w:rsid w:val="00750311"/>
    <w:pPr>
      <w:spacing w:before="180" w:after="120"/>
      <w:outlineLvl w:val="2"/>
    </w:pPr>
    <w:rPr>
      <w:spacing w:val="-10"/>
      <w:kern w:val="32"/>
    </w:rPr>
  </w:style>
  <w:style w:type="paragraph" w:styleId="Heading4">
    <w:name w:val="heading 4"/>
    <w:basedOn w:val="HeadingBase"/>
    <w:next w:val="BodyText"/>
    <w:link w:val="Heading4Char"/>
    <w:qFormat/>
    <w:rsid w:val="00750311"/>
    <w:pPr>
      <w:spacing w:before="160" w:after="120"/>
      <w:outlineLvl w:val="3"/>
    </w:pPr>
    <w:rPr>
      <w:sz w:val="22"/>
    </w:rPr>
  </w:style>
  <w:style w:type="paragraph" w:styleId="Heading5">
    <w:name w:val="heading 5"/>
    <w:basedOn w:val="HeadingBase"/>
    <w:next w:val="Normal"/>
    <w:link w:val="Heading5Char"/>
    <w:qFormat/>
    <w:rsid w:val="00750311"/>
    <w:pPr>
      <w:spacing w:before="80"/>
      <w:outlineLvl w:val="4"/>
    </w:pPr>
    <w:rPr>
      <w:color w:val="918585"/>
      <w:sz w:val="20"/>
    </w:rPr>
  </w:style>
  <w:style w:type="paragraph" w:styleId="Heading6">
    <w:name w:val="heading 6"/>
    <w:basedOn w:val="HeadingBase"/>
    <w:next w:val="Normal"/>
    <w:link w:val="Heading6Char"/>
    <w:qFormat/>
    <w:rsid w:val="00750311"/>
    <w:pPr>
      <w:spacing w:before="60"/>
      <w:outlineLvl w:val="5"/>
    </w:pPr>
    <w:rPr>
      <w:color w:val="918585"/>
      <w:sz w:val="20"/>
    </w:rPr>
  </w:style>
  <w:style w:type="paragraph" w:styleId="Heading7">
    <w:name w:val="heading 7"/>
    <w:basedOn w:val="Normal"/>
    <w:next w:val="Normal"/>
    <w:link w:val="Heading7Char"/>
    <w:qFormat/>
    <w:rsid w:val="00750311"/>
    <w:pPr>
      <w:ind w:left="720"/>
      <w:outlineLvl w:val="6"/>
    </w:pPr>
    <w:rPr>
      <w:i/>
    </w:rPr>
  </w:style>
  <w:style w:type="paragraph" w:styleId="Heading8">
    <w:name w:val="heading 8"/>
    <w:basedOn w:val="Normal"/>
    <w:next w:val="Normal"/>
    <w:link w:val="Heading8Char"/>
    <w:qFormat/>
    <w:rsid w:val="00750311"/>
    <w:pPr>
      <w:ind w:left="720"/>
      <w:outlineLvl w:val="7"/>
    </w:pPr>
    <w:rPr>
      <w:i/>
    </w:rPr>
  </w:style>
  <w:style w:type="paragraph" w:styleId="Heading9">
    <w:name w:val="heading 9"/>
    <w:basedOn w:val="Normal"/>
    <w:next w:val="Normal"/>
    <w:link w:val="Heading9Char"/>
    <w:qFormat/>
    <w:rsid w:val="00750311"/>
    <w:pPr>
      <w:ind w:left="720"/>
      <w:outlineLvl w:val="8"/>
    </w:pPr>
    <w:rPr>
      <w:i/>
    </w:rPr>
  </w:style>
  <w:style w:type="character" w:default="1" w:styleId="DefaultParagraphFont">
    <w:name w:val="Default Paragraph Font"/>
    <w:uiPriority w:val="1"/>
    <w:unhideWhenUsed/>
    <w:rsid w:val="00750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311"/>
  </w:style>
  <w:style w:type="character" w:customStyle="1" w:styleId="Heading1Char">
    <w:name w:val="Heading 1 Char"/>
    <w:basedOn w:val="DefaultParagraphFont"/>
    <w:link w:val="Heading1"/>
    <w:rsid w:val="00750311"/>
    <w:rPr>
      <w:rFonts w:ascii="Times New Roman" w:eastAsia="Times New Roman" w:hAnsi="Times New Roman" w:cs="Times New Roman"/>
      <w:b/>
      <w:sz w:val="32"/>
      <w:szCs w:val="20"/>
      <w:lang w:eastAsia="en-US"/>
    </w:rPr>
  </w:style>
  <w:style w:type="paragraph" w:styleId="BodyText">
    <w:name w:val="Body Text"/>
    <w:basedOn w:val="Normal"/>
    <w:link w:val="BodyTextChar"/>
    <w:rsid w:val="00750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311"/>
    <w:rPr>
      <w:rFonts w:ascii="Times New Roman" w:eastAsia="Times New Roman" w:hAnsi="Times New Roman" w:cs="Times New Roman"/>
      <w:sz w:val="24"/>
      <w:lang w:eastAsia="en-US"/>
    </w:rPr>
  </w:style>
  <w:style w:type="character" w:customStyle="1" w:styleId="SpecialBold">
    <w:name w:val="Special Bold"/>
    <w:basedOn w:val="DefaultParagraphFont"/>
    <w:rsid w:val="00750311"/>
    <w:rPr>
      <w:b/>
      <w:spacing w:val="0"/>
    </w:rPr>
  </w:style>
  <w:style w:type="paragraph" w:customStyle="1" w:styleId="SuperHeading">
    <w:name w:val="SuperHeading"/>
    <w:basedOn w:val="Normal"/>
    <w:rsid w:val="00750311"/>
    <w:pPr>
      <w:spacing w:before="240" w:after="120"/>
      <w:outlineLvl w:val="0"/>
    </w:pPr>
    <w:rPr>
      <w:rFonts w:ascii="Times New Roman" w:hAnsi="Times New Roman"/>
      <w:b/>
      <w:sz w:val="32"/>
    </w:rPr>
  </w:style>
  <w:style w:type="paragraph" w:customStyle="1" w:styleId="AllowPageBreak">
    <w:name w:val="AllowPageBreak"/>
    <w:rsid w:val="007503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0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311"/>
    <w:rPr>
      <w:rFonts w:ascii="Courier New" w:eastAsia="Times New Roman" w:hAnsi="Courier New" w:cs="Times New Roman"/>
      <w:i/>
      <w:szCs w:val="20"/>
      <w:lang w:eastAsia="en-US"/>
    </w:rPr>
  </w:style>
  <w:style w:type="paragraph" w:customStyle="1" w:styleId="HeadingBase">
    <w:name w:val="Heading Base"/>
    <w:rsid w:val="00750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311"/>
    <w:pPr>
      <w:tabs>
        <w:tab w:val="right" w:leader="dot" w:pos="9072"/>
      </w:tabs>
      <w:ind w:left="567"/>
    </w:pPr>
    <w:rPr>
      <w:szCs w:val="22"/>
    </w:rPr>
  </w:style>
  <w:style w:type="paragraph" w:customStyle="1" w:styleId="TOCBase">
    <w:name w:val="TOC Base"/>
    <w:rsid w:val="00750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311"/>
    <w:pPr>
      <w:tabs>
        <w:tab w:val="right" w:leader="dot" w:pos="9072"/>
      </w:tabs>
      <w:spacing w:before="40" w:after="40"/>
      <w:ind w:left="284"/>
    </w:pPr>
    <w:rPr>
      <w:rFonts w:ascii="Times New Roman" w:hAnsi="Times New Roman"/>
    </w:rPr>
  </w:style>
  <w:style w:type="paragraph" w:styleId="TOC1">
    <w:name w:val="toc 1"/>
    <w:basedOn w:val="TOCBase"/>
    <w:next w:val="Normal"/>
    <w:rsid w:val="00750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311"/>
    <w:rPr>
      <w:rFonts w:ascii="Times New Roman" w:eastAsia="Times New Roman" w:hAnsi="Times New Roman" w:cs="Times New Roman"/>
      <w:sz w:val="16"/>
      <w:lang w:eastAsia="en-US"/>
    </w:rPr>
  </w:style>
  <w:style w:type="paragraph" w:styleId="Title">
    <w:name w:val="Title"/>
    <w:basedOn w:val="HeadingBase"/>
    <w:link w:val="TitleChar"/>
    <w:qFormat/>
    <w:rsid w:val="00750311"/>
    <w:pPr>
      <w:spacing w:before="5040"/>
      <w:jc w:val="center"/>
    </w:pPr>
    <w:rPr>
      <w:sz w:val="48"/>
      <w:szCs w:val="72"/>
      <w:lang w:val="en-US"/>
    </w:rPr>
  </w:style>
  <w:style w:type="character" w:customStyle="1" w:styleId="TitleChar">
    <w:name w:val="Title Char"/>
    <w:basedOn w:val="DefaultParagraphFont"/>
    <w:link w:val="Title"/>
    <w:rsid w:val="00750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311"/>
    <w:pPr>
      <w:tabs>
        <w:tab w:val="left" w:pos="3600"/>
        <w:tab w:val="left" w:pos="3958"/>
      </w:tabs>
    </w:pPr>
  </w:style>
  <w:style w:type="paragraph" w:styleId="List">
    <w:name w:val="List"/>
    <w:basedOn w:val="BodyText"/>
    <w:next w:val="BodyText"/>
    <w:rsid w:val="00750311"/>
    <w:pPr>
      <w:tabs>
        <w:tab w:val="left" w:pos="340"/>
      </w:tabs>
      <w:spacing w:before="60" w:after="60"/>
      <w:ind w:left="340" w:hanging="340"/>
    </w:pPr>
  </w:style>
  <w:style w:type="paragraph" w:styleId="ListBullet">
    <w:name w:val="List Bullet"/>
    <w:basedOn w:val="List"/>
    <w:rsid w:val="00750311"/>
    <w:pPr>
      <w:numPr>
        <w:numId w:val="10"/>
      </w:numPr>
      <w:tabs>
        <w:tab w:val="clear" w:pos="340"/>
      </w:tabs>
      <w:spacing w:before="40" w:after="40"/>
    </w:pPr>
  </w:style>
  <w:style w:type="paragraph" w:customStyle="1" w:styleId="Note">
    <w:name w:val="Note"/>
    <w:basedOn w:val="BodyText"/>
    <w:rsid w:val="00750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311"/>
    <w:pPr>
      <w:framePr w:wrap="auto" w:hAnchor="text" w:y="6049"/>
    </w:pPr>
    <w:rPr>
      <w:color w:val="000000"/>
      <w:sz w:val="40"/>
    </w:rPr>
  </w:style>
  <w:style w:type="paragraph" w:customStyle="1" w:styleId="TOCTitle">
    <w:name w:val="TOCTitle"/>
    <w:basedOn w:val="Heading1"/>
    <w:rsid w:val="00750311"/>
    <w:pPr>
      <w:spacing w:after="240"/>
      <w:jc w:val="center"/>
      <w:outlineLvl w:val="9"/>
    </w:pPr>
    <w:rPr>
      <w:caps/>
    </w:rPr>
  </w:style>
  <w:style w:type="paragraph" w:customStyle="1" w:styleId="Version">
    <w:name w:val="Version"/>
    <w:rsid w:val="007503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311"/>
    <w:pPr>
      <w:numPr>
        <w:numId w:val="11"/>
      </w:numPr>
      <w:tabs>
        <w:tab w:val="clear" w:pos="680"/>
      </w:tabs>
    </w:pPr>
  </w:style>
  <w:style w:type="paragraph" w:styleId="Index1">
    <w:name w:val="index 1"/>
    <w:basedOn w:val="Normal"/>
    <w:next w:val="Normal"/>
    <w:semiHidden/>
    <w:rsid w:val="00750311"/>
    <w:pPr>
      <w:keepNext w:val="0"/>
      <w:tabs>
        <w:tab w:val="right" w:pos="4176"/>
      </w:tabs>
      <w:ind w:left="198" w:hanging="198"/>
    </w:pPr>
    <w:rPr>
      <w:rFonts w:ascii="Garamond" w:hAnsi="Garamond"/>
    </w:rPr>
  </w:style>
  <w:style w:type="paragraph" w:styleId="IndexHeading">
    <w:name w:val="index heading"/>
    <w:basedOn w:val="Normal"/>
    <w:next w:val="Index1"/>
    <w:semiHidden/>
    <w:rsid w:val="00750311"/>
    <w:pPr>
      <w:spacing w:before="120" w:after="120"/>
    </w:pPr>
    <w:rPr>
      <w:rFonts w:ascii="Arial" w:hAnsi="Arial"/>
      <w:b/>
      <w:color w:val="918585"/>
      <w:sz w:val="24"/>
    </w:rPr>
  </w:style>
  <w:style w:type="paragraph" w:styleId="Header">
    <w:name w:val="header"/>
    <w:basedOn w:val="Normal"/>
    <w:link w:val="HeaderChar"/>
    <w:rsid w:val="00750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311"/>
    <w:rPr>
      <w:rFonts w:ascii="Times New Roman" w:eastAsia="Times New Roman" w:hAnsi="Times New Roman" w:cs="Times New Roman"/>
      <w:sz w:val="16"/>
      <w:szCs w:val="20"/>
      <w:lang w:val="en-GB" w:eastAsia="en-US"/>
    </w:rPr>
  </w:style>
  <w:style w:type="paragraph" w:customStyle="1" w:styleId="Chapter">
    <w:name w:val="Chapter"/>
    <w:basedOn w:val="Normal"/>
    <w:rsid w:val="00750311"/>
    <w:pPr>
      <w:spacing w:before="240"/>
    </w:pPr>
    <w:rPr>
      <w:rFonts w:ascii="Times New Roman" w:hAnsi="Times New Roman"/>
      <w:smallCaps/>
      <w:spacing w:val="80"/>
      <w:sz w:val="28"/>
    </w:rPr>
  </w:style>
  <w:style w:type="paragraph" w:customStyle="1" w:styleId="InChapter">
    <w:name w:val="InChapter"/>
    <w:basedOn w:val="Heading3"/>
    <w:rsid w:val="00750311"/>
    <w:pPr>
      <w:spacing w:after="240"/>
      <w:outlineLvl w:val="9"/>
    </w:pPr>
    <w:rPr>
      <w:noProof/>
    </w:rPr>
  </w:style>
  <w:style w:type="paragraph" w:styleId="Index2">
    <w:name w:val="index 2"/>
    <w:basedOn w:val="Normal"/>
    <w:next w:val="Normal"/>
    <w:semiHidden/>
    <w:rsid w:val="00750311"/>
    <w:pPr>
      <w:tabs>
        <w:tab w:val="right" w:pos="4176"/>
      </w:tabs>
      <w:ind w:left="568" w:hanging="284"/>
    </w:pPr>
    <w:rPr>
      <w:rFonts w:ascii="Garamond" w:hAnsi="Garamond"/>
    </w:rPr>
  </w:style>
  <w:style w:type="paragraph" w:customStyle="1" w:styleId="Byline">
    <w:name w:val="Byline"/>
    <w:rsid w:val="00750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311"/>
    <w:pPr>
      <w:tabs>
        <w:tab w:val="clear" w:pos="3600"/>
        <w:tab w:val="clear" w:pos="3958"/>
      </w:tabs>
      <w:jc w:val="right"/>
    </w:pPr>
  </w:style>
  <w:style w:type="character" w:styleId="Emphasis">
    <w:name w:val="Emphasis"/>
    <w:basedOn w:val="DefaultParagraphFont"/>
    <w:qFormat/>
    <w:rsid w:val="00750311"/>
    <w:rPr>
      <w:i/>
    </w:rPr>
  </w:style>
  <w:style w:type="paragraph" w:styleId="Caption">
    <w:name w:val="caption"/>
    <w:basedOn w:val="BodyText"/>
    <w:next w:val="Normal"/>
    <w:qFormat/>
    <w:rsid w:val="00750311"/>
    <w:pPr>
      <w:framePr w:w="2268" w:hSpace="181" w:vSpace="181" w:wrap="around" w:vAnchor="text" w:hAnchor="page" w:x="1135" w:y="285" w:anchorLock="1"/>
    </w:pPr>
    <w:rPr>
      <w:i/>
    </w:rPr>
  </w:style>
  <w:style w:type="paragraph" w:customStyle="1" w:styleId="MiniTOCTitle">
    <w:name w:val="MiniTOCTitle"/>
    <w:basedOn w:val="Heading4"/>
    <w:rsid w:val="00750311"/>
    <w:pPr>
      <w:spacing w:before="240"/>
      <w:outlineLvl w:val="9"/>
    </w:pPr>
    <w:rPr>
      <w:noProof/>
      <w:sz w:val="24"/>
    </w:rPr>
  </w:style>
  <w:style w:type="paragraph" w:customStyle="1" w:styleId="MiniTOCItem">
    <w:name w:val="MiniTOCItem"/>
    <w:basedOn w:val="ListBullet"/>
    <w:rsid w:val="00750311"/>
    <w:pPr>
      <w:numPr>
        <w:numId w:val="0"/>
      </w:numPr>
      <w:tabs>
        <w:tab w:val="right" w:leader="dot" w:pos="6521"/>
      </w:tabs>
      <w:spacing w:before="0" w:after="0"/>
    </w:pPr>
  </w:style>
  <w:style w:type="paragraph" w:customStyle="1" w:styleId="TOFTitle">
    <w:name w:val="TOFTitle"/>
    <w:basedOn w:val="TOCTitle"/>
    <w:rsid w:val="00750311"/>
  </w:style>
  <w:style w:type="paragraph" w:styleId="TableofFigures">
    <w:name w:val="table of figures"/>
    <w:basedOn w:val="Normal"/>
    <w:next w:val="Normal"/>
    <w:semiHidden/>
    <w:rsid w:val="00750311"/>
    <w:pPr>
      <w:tabs>
        <w:tab w:val="right" w:leader="dot" w:pos="9072"/>
      </w:tabs>
      <w:ind w:left="970" w:hanging="403"/>
    </w:pPr>
    <w:rPr>
      <w:rFonts w:ascii="Times New Roman" w:hAnsi="Times New Roman"/>
      <w:b/>
    </w:rPr>
  </w:style>
  <w:style w:type="paragraph" w:styleId="ListNumber">
    <w:name w:val="List Number"/>
    <w:basedOn w:val="List"/>
    <w:rsid w:val="00750311"/>
    <w:pPr>
      <w:numPr>
        <w:numId w:val="13"/>
      </w:numPr>
      <w:tabs>
        <w:tab w:val="clear" w:pos="340"/>
      </w:tabs>
    </w:pPr>
  </w:style>
  <w:style w:type="character" w:customStyle="1" w:styleId="WingdingSymbols">
    <w:name w:val="Wingding Symbols"/>
    <w:rsid w:val="00750311"/>
    <w:rPr>
      <w:rFonts w:ascii="Wingdings" w:hAnsi="Wingdings"/>
    </w:rPr>
  </w:style>
  <w:style w:type="paragraph" w:customStyle="1" w:styleId="TableHeading">
    <w:name w:val="Table Heading"/>
    <w:basedOn w:val="HeadingBase"/>
    <w:rsid w:val="00750311"/>
    <w:pPr>
      <w:keepLines/>
      <w:pBdr>
        <w:bottom w:val="single" w:sz="6" w:space="1" w:color="918585"/>
      </w:pBdr>
      <w:spacing w:before="240"/>
    </w:pPr>
  </w:style>
  <w:style w:type="character" w:customStyle="1" w:styleId="HotSpot">
    <w:name w:val="HotSpot"/>
    <w:rsid w:val="00750311"/>
    <w:rPr>
      <w:color w:val="0033CC"/>
      <w:u w:val="none"/>
    </w:rPr>
  </w:style>
  <w:style w:type="paragraph" w:customStyle="1" w:styleId="BodyTextRight">
    <w:name w:val="Body Text Right"/>
    <w:basedOn w:val="BodyText"/>
    <w:rsid w:val="00750311"/>
    <w:pPr>
      <w:spacing w:before="0" w:after="0"/>
      <w:jc w:val="right"/>
    </w:pPr>
  </w:style>
  <w:style w:type="paragraph" w:styleId="Index3">
    <w:name w:val="index 3"/>
    <w:basedOn w:val="ListNumber2"/>
    <w:next w:val="Normal"/>
    <w:semiHidden/>
    <w:rsid w:val="00750311"/>
    <w:pPr>
      <w:numPr>
        <w:numId w:val="0"/>
      </w:numPr>
      <w:tabs>
        <w:tab w:val="right" w:leader="dot" w:pos="4176"/>
      </w:tabs>
    </w:pPr>
  </w:style>
  <w:style w:type="paragraph" w:styleId="ListNumber2">
    <w:name w:val="List Number 2"/>
    <w:basedOn w:val="List2"/>
    <w:rsid w:val="00750311"/>
    <w:pPr>
      <w:numPr>
        <w:numId w:val="8"/>
      </w:numPr>
      <w:tabs>
        <w:tab w:val="clear" w:pos="1060"/>
      </w:tabs>
    </w:pPr>
  </w:style>
  <w:style w:type="paragraph" w:customStyle="1" w:styleId="MarginNote">
    <w:name w:val="Margin Note"/>
    <w:basedOn w:val="BodyText"/>
    <w:rsid w:val="00750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311"/>
    <w:rPr>
      <w:sz w:val="32"/>
    </w:rPr>
  </w:style>
  <w:style w:type="paragraph" w:customStyle="1" w:styleId="HeadingProcedure">
    <w:name w:val="Heading Procedure"/>
    <w:basedOn w:val="HeadingBase"/>
    <w:next w:val="Normal"/>
    <w:rsid w:val="00750311"/>
    <w:pPr>
      <w:tabs>
        <w:tab w:val="left" w:pos="0"/>
      </w:tabs>
      <w:spacing w:before="120" w:after="60"/>
    </w:pPr>
    <w:rPr>
      <w:i/>
      <w:color w:val="918585"/>
      <w:sz w:val="22"/>
    </w:rPr>
  </w:style>
  <w:style w:type="paragraph" w:customStyle="1" w:styleId="TableBodyText">
    <w:name w:val="Table Body Text"/>
    <w:basedOn w:val="BodyText"/>
    <w:rsid w:val="00750311"/>
    <w:pPr>
      <w:spacing w:before="60" w:after="60"/>
    </w:pPr>
  </w:style>
  <w:style w:type="paragraph" w:styleId="ListContinue">
    <w:name w:val="List Continue"/>
    <w:basedOn w:val="List"/>
    <w:rsid w:val="00750311"/>
    <w:pPr>
      <w:ind w:firstLine="0"/>
    </w:pPr>
  </w:style>
  <w:style w:type="paragraph" w:customStyle="1" w:styleId="ListNote">
    <w:name w:val="List Note"/>
    <w:basedOn w:val="List"/>
    <w:rsid w:val="00750311"/>
    <w:pPr>
      <w:pBdr>
        <w:top w:val="single" w:sz="6" w:space="2" w:color="918585"/>
        <w:bottom w:val="single" w:sz="6" w:space="2" w:color="918585"/>
      </w:pBdr>
      <w:tabs>
        <w:tab w:val="left" w:pos="1021"/>
      </w:tabs>
      <w:ind w:firstLine="0"/>
    </w:pPr>
  </w:style>
  <w:style w:type="paragraph" w:customStyle="1" w:styleId="Warning">
    <w:name w:val="Warning"/>
    <w:basedOn w:val="BodyText"/>
    <w:rsid w:val="00750311"/>
    <w:pPr>
      <w:shd w:val="clear" w:color="auto" w:fill="D9D9D9"/>
      <w:tabs>
        <w:tab w:val="left" w:pos="992"/>
      </w:tabs>
      <w:ind w:left="119" w:right="119"/>
    </w:pPr>
    <w:rPr>
      <w:sz w:val="20"/>
    </w:rPr>
  </w:style>
  <w:style w:type="paragraph" w:customStyle="1" w:styleId="MarginIcons">
    <w:name w:val="Margin Icons"/>
    <w:basedOn w:val="BodyText"/>
    <w:rsid w:val="00750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311"/>
    <w:rPr>
      <w:rFonts w:ascii="Courier New" w:hAnsi="Courier New"/>
    </w:rPr>
  </w:style>
  <w:style w:type="paragraph" w:customStyle="1" w:styleId="NoteBullet">
    <w:name w:val="Note Bullet"/>
    <w:basedOn w:val="Note"/>
    <w:rsid w:val="00750311"/>
    <w:pPr>
      <w:tabs>
        <w:tab w:val="clear" w:pos="680"/>
      </w:tabs>
      <w:spacing w:before="60" w:after="60"/>
    </w:pPr>
  </w:style>
  <w:style w:type="paragraph" w:customStyle="1" w:styleId="SubHeading2">
    <w:name w:val="SubHeading2"/>
    <w:basedOn w:val="HeadingBase"/>
    <w:rsid w:val="00750311"/>
    <w:pPr>
      <w:spacing w:before="240" w:after="60"/>
    </w:pPr>
    <w:rPr>
      <w:sz w:val="20"/>
    </w:rPr>
  </w:style>
  <w:style w:type="paragraph" w:customStyle="1" w:styleId="SubHeading1">
    <w:name w:val="SubHeading1"/>
    <w:basedOn w:val="HeadingBase"/>
    <w:rsid w:val="00750311"/>
    <w:pPr>
      <w:spacing w:before="240" w:after="60"/>
    </w:pPr>
    <w:rPr>
      <w:color w:val="918585"/>
      <w:sz w:val="22"/>
    </w:rPr>
  </w:style>
  <w:style w:type="paragraph" w:customStyle="1" w:styleId="SideHeading">
    <w:name w:val="Side Heading"/>
    <w:basedOn w:val="HeadingBase"/>
    <w:rsid w:val="00750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311"/>
    <w:pPr>
      <w:numPr>
        <w:numId w:val="9"/>
      </w:numPr>
    </w:pPr>
  </w:style>
  <w:style w:type="paragraph" w:styleId="PlainText">
    <w:name w:val="Plain Text"/>
    <w:basedOn w:val="Normal"/>
    <w:link w:val="PlainTextChar"/>
    <w:rsid w:val="00750311"/>
    <w:rPr>
      <w:sz w:val="20"/>
    </w:rPr>
  </w:style>
  <w:style w:type="character" w:customStyle="1" w:styleId="PlainTextChar">
    <w:name w:val="Plain Text Char"/>
    <w:basedOn w:val="DefaultParagraphFont"/>
    <w:link w:val="PlainText"/>
    <w:rsid w:val="00750311"/>
    <w:rPr>
      <w:rFonts w:ascii="Courier New" w:eastAsia="Times New Roman" w:hAnsi="Courier New" w:cs="Times New Roman"/>
      <w:sz w:val="20"/>
      <w:szCs w:val="20"/>
      <w:lang w:eastAsia="en-US"/>
    </w:rPr>
  </w:style>
  <w:style w:type="character" w:customStyle="1" w:styleId="MenuOption">
    <w:name w:val="Menu Option"/>
    <w:basedOn w:val="DefaultParagraphFont"/>
    <w:rsid w:val="00750311"/>
    <w:rPr>
      <w:b/>
      <w:smallCaps/>
    </w:rPr>
  </w:style>
  <w:style w:type="paragraph" w:customStyle="1" w:styleId="TableListNumber">
    <w:name w:val="Table List Number"/>
    <w:basedOn w:val="ListNumber"/>
    <w:rsid w:val="00750311"/>
    <w:pPr>
      <w:numPr>
        <w:numId w:val="0"/>
      </w:numPr>
    </w:pPr>
  </w:style>
  <w:style w:type="paragraph" w:styleId="TOC4">
    <w:name w:val="toc 4"/>
    <w:basedOn w:val="TOCBase"/>
    <w:next w:val="Normal"/>
    <w:semiHidden/>
    <w:rsid w:val="00750311"/>
    <w:pPr>
      <w:tabs>
        <w:tab w:val="right" w:leader="dot" w:pos="9071"/>
      </w:tabs>
      <w:ind w:left="1701"/>
    </w:pPr>
  </w:style>
  <w:style w:type="paragraph" w:customStyle="1" w:styleId="ListAlpha">
    <w:name w:val="List Alpha"/>
    <w:basedOn w:val="List"/>
    <w:rsid w:val="00750311"/>
    <w:pPr>
      <w:numPr>
        <w:numId w:val="7"/>
      </w:numPr>
    </w:pPr>
  </w:style>
  <w:style w:type="paragraph" w:customStyle="1" w:styleId="ListAlpha2">
    <w:name w:val="List Alpha 2"/>
    <w:basedOn w:val="List2"/>
    <w:rsid w:val="00750311"/>
    <w:pPr>
      <w:numPr>
        <w:numId w:val="6"/>
      </w:numPr>
    </w:pPr>
  </w:style>
  <w:style w:type="paragraph" w:styleId="List2">
    <w:name w:val="List 2"/>
    <w:basedOn w:val="BodyText"/>
    <w:rsid w:val="00750311"/>
    <w:pPr>
      <w:tabs>
        <w:tab w:val="left" w:pos="680"/>
      </w:tabs>
      <w:spacing w:before="60" w:after="60"/>
      <w:ind w:left="680" w:hanging="340"/>
    </w:pPr>
  </w:style>
  <w:style w:type="paragraph" w:styleId="List3">
    <w:name w:val="List 3"/>
    <w:basedOn w:val="BodyText"/>
    <w:rsid w:val="00750311"/>
    <w:pPr>
      <w:tabs>
        <w:tab w:val="left" w:pos="1021"/>
      </w:tabs>
      <w:spacing w:before="60" w:after="60"/>
      <w:ind w:left="1020" w:hanging="340"/>
    </w:pPr>
  </w:style>
  <w:style w:type="paragraph" w:styleId="List4">
    <w:name w:val="List 4"/>
    <w:basedOn w:val="BodyText"/>
    <w:rsid w:val="00750311"/>
    <w:pPr>
      <w:tabs>
        <w:tab w:val="left" w:pos="1361"/>
      </w:tabs>
      <w:spacing w:before="60" w:after="60"/>
      <w:ind w:left="1361" w:hanging="340"/>
    </w:pPr>
  </w:style>
  <w:style w:type="paragraph" w:styleId="List5">
    <w:name w:val="List 5"/>
    <w:basedOn w:val="BodyText"/>
    <w:rsid w:val="00750311"/>
    <w:pPr>
      <w:tabs>
        <w:tab w:val="left" w:pos="1701"/>
      </w:tabs>
      <w:spacing w:before="60" w:after="60"/>
      <w:ind w:left="1701" w:hanging="340"/>
    </w:pPr>
  </w:style>
  <w:style w:type="paragraph" w:styleId="ListBullet3">
    <w:name w:val="List Bullet 3"/>
    <w:basedOn w:val="List3"/>
    <w:rsid w:val="00750311"/>
    <w:pPr>
      <w:numPr>
        <w:numId w:val="12"/>
      </w:numPr>
      <w:tabs>
        <w:tab w:val="clear" w:pos="1021"/>
      </w:tabs>
      <w:ind w:left="1037" w:hanging="357"/>
    </w:pPr>
  </w:style>
  <w:style w:type="paragraph" w:styleId="ListBullet4">
    <w:name w:val="List Bullet 4"/>
    <w:basedOn w:val="List4"/>
    <w:rsid w:val="00750311"/>
    <w:pPr>
      <w:numPr>
        <w:numId w:val="1"/>
      </w:numPr>
      <w:tabs>
        <w:tab w:val="clear" w:pos="1361"/>
      </w:tabs>
    </w:pPr>
  </w:style>
  <w:style w:type="paragraph" w:styleId="ListBullet5">
    <w:name w:val="List Bullet 5"/>
    <w:basedOn w:val="List5"/>
    <w:rsid w:val="00750311"/>
    <w:pPr>
      <w:numPr>
        <w:numId w:val="2"/>
      </w:numPr>
    </w:pPr>
  </w:style>
  <w:style w:type="paragraph" w:styleId="ListContinue2">
    <w:name w:val="List Continue 2"/>
    <w:basedOn w:val="List2"/>
    <w:rsid w:val="00750311"/>
    <w:pPr>
      <w:ind w:firstLine="0"/>
    </w:pPr>
  </w:style>
  <w:style w:type="paragraph" w:styleId="ListContinue3">
    <w:name w:val="List Continue 3"/>
    <w:basedOn w:val="List3"/>
    <w:rsid w:val="00750311"/>
    <w:pPr>
      <w:ind w:left="1021" w:firstLine="0"/>
    </w:pPr>
  </w:style>
  <w:style w:type="paragraph" w:styleId="ListContinue4">
    <w:name w:val="List Continue 4"/>
    <w:basedOn w:val="List4"/>
    <w:rsid w:val="00750311"/>
    <w:pPr>
      <w:ind w:firstLine="0"/>
    </w:pPr>
  </w:style>
  <w:style w:type="paragraph" w:styleId="ListContinue5">
    <w:name w:val="List Continue 5"/>
    <w:basedOn w:val="List5"/>
    <w:rsid w:val="00750311"/>
    <w:pPr>
      <w:ind w:firstLine="0"/>
    </w:pPr>
  </w:style>
  <w:style w:type="paragraph" w:styleId="ListNumber3">
    <w:name w:val="List Number 3"/>
    <w:basedOn w:val="List3"/>
    <w:rsid w:val="00750311"/>
    <w:pPr>
      <w:numPr>
        <w:numId w:val="3"/>
      </w:numPr>
    </w:pPr>
  </w:style>
  <w:style w:type="paragraph" w:styleId="ListNumber4">
    <w:name w:val="List Number 4"/>
    <w:basedOn w:val="List4"/>
    <w:rsid w:val="00750311"/>
    <w:pPr>
      <w:numPr>
        <w:numId w:val="4"/>
      </w:numPr>
    </w:pPr>
  </w:style>
  <w:style w:type="paragraph" w:styleId="ListNumber5">
    <w:name w:val="List Number 5"/>
    <w:basedOn w:val="List5"/>
    <w:rsid w:val="00750311"/>
    <w:pPr>
      <w:numPr>
        <w:numId w:val="5"/>
      </w:numPr>
    </w:pPr>
  </w:style>
  <w:style w:type="paragraph" w:styleId="BlockText">
    <w:name w:val="Block Text"/>
    <w:basedOn w:val="Normal"/>
    <w:rsid w:val="00750311"/>
    <w:pPr>
      <w:spacing w:after="120"/>
      <w:ind w:left="1440" w:right="1440"/>
    </w:pPr>
  </w:style>
  <w:style w:type="character" w:customStyle="1" w:styleId="Subscript">
    <w:name w:val="Subscript"/>
    <w:basedOn w:val="DefaultParagraphFont"/>
    <w:rsid w:val="00750311"/>
    <w:rPr>
      <w:sz w:val="16"/>
      <w:vertAlign w:val="subscript"/>
    </w:rPr>
  </w:style>
  <w:style w:type="character" w:customStyle="1" w:styleId="Superscript">
    <w:name w:val="Superscript"/>
    <w:basedOn w:val="DefaultParagraphFont"/>
    <w:rsid w:val="00750311"/>
    <w:rPr>
      <w:sz w:val="16"/>
      <w:vertAlign w:val="superscript"/>
    </w:rPr>
  </w:style>
  <w:style w:type="character" w:customStyle="1" w:styleId="Symbols">
    <w:name w:val="Symbols"/>
    <w:basedOn w:val="DefaultParagraphFont"/>
    <w:rsid w:val="00750311"/>
    <w:rPr>
      <w:rFonts w:ascii="Symbol" w:hAnsi="Symbol"/>
    </w:rPr>
  </w:style>
  <w:style w:type="character" w:customStyle="1" w:styleId="MenuOptions">
    <w:name w:val="Menu Options"/>
    <w:basedOn w:val="DefaultParagraphFont"/>
    <w:rsid w:val="00750311"/>
    <w:rPr>
      <w:rFonts w:ascii="Arial Narrow" w:hAnsi="Arial Narrow"/>
      <w:smallCaps/>
    </w:rPr>
  </w:style>
  <w:style w:type="character" w:customStyle="1" w:styleId="Buttons">
    <w:name w:val="Buttons"/>
    <w:basedOn w:val="DefaultParagraphFont"/>
    <w:rsid w:val="00750311"/>
    <w:rPr>
      <w:b/>
    </w:rPr>
  </w:style>
  <w:style w:type="character" w:customStyle="1" w:styleId="Underlined">
    <w:name w:val="Underlined"/>
    <w:basedOn w:val="DefaultParagraphFont"/>
    <w:rsid w:val="00750311"/>
    <w:rPr>
      <w:u w:val="single"/>
    </w:rPr>
  </w:style>
  <w:style w:type="paragraph" w:customStyle="1" w:styleId="TableBodyTextRight">
    <w:name w:val="Table Body Text Right"/>
    <w:basedOn w:val="TableBodyText"/>
    <w:rsid w:val="00750311"/>
    <w:pPr>
      <w:widowControl w:val="0"/>
      <w:autoSpaceDE w:val="0"/>
      <w:autoSpaceDN w:val="0"/>
      <w:adjustRightInd w:val="0"/>
      <w:jc w:val="right"/>
    </w:pPr>
    <w:rPr>
      <w:rFonts w:cs="Arial"/>
      <w:szCs w:val="18"/>
    </w:rPr>
  </w:style>
  <w:style w:type="paragraph" w:customStyle="1" w:styleId="CopyrightText">
    <w:name w:val="Copyright Text"/>
    <w:basedOn w:val="BodyText"/>
    <w:rsid w:val="00750311"/>
    <w:rPr>
      <w:sz w:val="18"/>
    </w:rPr>
  </w:style>
  <w:style w:type="paragraph" w:customStyle="1" w:styleId="BodySmallRight">
    <w:name w:val="Body Small Right"/>
    <w:basedOn w:val="BodyTextRight"/>
    <w:rsid w:val="00750311"/>
    <w:rPr>
      <w:sz w:val="18"/>
      <w:szCs w:val="18"/>
    </w:rPr>
  </w:style>
  <w:style w:type="paragraph" w:customStyle="1" w:styleId="MarginEdition">
    <w:name w:val="Margin Edition"/>
    <w:basedOn w:val="MarginNote"/>
    <w:rsid w:val="00750311"/>
    <w:pPr>
      <w:spacing w:before="0" w:after="0"/>
    </w:pPr>
    <w:rPr>
      <w:rFonts w:ascii="Times New Roman" w:hAnsi="Times New Roman"/>
      <w:color w:val="999999"/>
    </w:rPr>
  </w:style>
  <w:style w:type="paragraph" w:customStyle="1" w:styleId="Spacer">
    <w:name w:val="Spacer"/>
    <w:basedOn w:val="Normal"/>
    <w:rsid w:val="00750311"/>
    <w:rPr>
      <w:sz w:val="2"/>
      <w:szCs w:val="2"/>
    </w:rPr>
  </w:style>
  <w:style w:type="character" w:customStyle="1" w:styleId="Small">
    <w:name w:val="Small"/>
    <w:basedOn w:val="DefaultParagraphFont"/>
    <w:rsid w:val="00750311"/>
    <w:rPr>
      <w:sz w:val="16"/>
    </w:rPr>
  </w:style>
  <w:style w:type="paragraph" w:customStyle="1" w:styleId="WideTable">
    <w:name w:val="Wide Table"/>
    <w:basedOn w:val="Normal"/>
    <w:rsid w:val="00750311"/>
    <w:pPr>
      <w:ind w:left="-1418"/>
    </w:pPr>
    <w:rPr>
      <w:sz w:val="2"/>
      <w:szCs w:val="2"/>
    </w:rPr>
  </w:style>
  <w:style w:type="character" w:styleId="PageNumber">
    <w:name w:val="page number"/>
    <w:basedOn w:val="DefaultParagraphFont"/>
    <w:rsid w:val="00750311"/>
  </w:style>
  <w:style w:type="paragraph" w:styleId="Quote">
    <w:name w:val="Quote"/>
    <w:basedOn w:val="Heading1"/>
    <w:link w:val="QuoteChar"/>
    <w:qFormat/>
    <w:rsid w:val="00750311"/>
    <w:rPr>
      <w:b w:val="0"/>
      <w:sz w:val="72"/>
      <w:szCs w:val="72"/>
      <w:lang w:val="en-NZ"/>
    </w:rPr>
  </w:style>
  <w:style w:type="character" w:customStyle="1" w:styleId="QuoteChar">
    <w:name w:val="Quote Char"/>
    <w:basedOn w:val="DefaultParagraphFont"/>
    <w:link w:val="Quote"/>
    <w:rsid w:val="00750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311"/>
    <w:pPr>
      <w:pageBreakBefore/>
    </w:pPr>
  </w:style>
  <w:style w:type="paragraph" w:customStyle="1" w:styleId="Border">
    <w:name w:val="Border"/>
    <w:basedOn w:val="Normal"/>
    <w:qFormat/>
    <w:rsid w:val="00750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311"/>
    <w:rPr>
      <w:b/>
      <w:bCs/>
      <w:i/>
      <w:iCs/>
      <w:color w:val="auto"/>
    </w:rPr>
  </w:style>
  <w:style w:type="paragraph" w:styleId="IntenseQuote">
    <w:name w:val="Intense Quote"/>
    <w:basedOn w:val="Normal"/>
    <w:next w:val="Normal"/>
    <w:link w:val="IntenseQuoteChar"/>
    <w:uiPriority w:val="30"/>
    <w:qFormat/>
    <w:rsid w:val="00750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311"/>
    <w:rPr>
      <w:smallCaps/>
      <w:color w:val="auto"/>
      <w:u w:val="single"/>
    </w:rPr>
  </w:style>
  <w:style w:type="character" w:styleId="IntenseReference">
    <w:name w:val="Intense Reference"/>
    <w:basedOn w:val="DefaultParagraphFont"/>
    <w:uiPriority w:val="32"/>
    <w:qFormat/>
    <w:rsid w:val="00750311"/>
    <w:rPr>
      <w:b/>
      <w:bCs/>
      <w:smallCaps/>
      <w:color w:val="auto"/>
      <w:spacing w:val="5"/>
      <w:u w:val="single"/>
    </w:rPr>
  </w:style>
  <w:style w:type="paragraph" w:customStyle="1" w:styleId="2ColumnHeading">
    <w:name w:val="2Column Heading"/>
    <w:basedOn w:val="BodyText"/>
    <w:qFormat/>
    <w:rsid w:val="00750311"/>
    <w:pPr>
      <w:spacing w:after="60"/>
      <w:ind w:left="-2268"/>
    </w:pPr>
    <w:rPr>
      <w:b/>
    </w:rPr>
  </w:style>
  <w:style w:type="paragraph" w:customStyle="1" w:styleId="Heading1TOC">
    <w:name w:val="Heading1 TOC"/>
    <w:basedOn w:val="Normal"/>
    <w:qFormat/>
    <w:rsid w:val="00750311"/>
    <w:pPr>
      <w:spacing w:before="240" w:after="120"/>
    </w:pPr>
    <w:rPr>
      <w:rFonts w:ascii="Times New Roman" w:hAnsi="Times New Roman"/>
      <w:b/>
      <w:sz w:val="32"/>
    </w:rPr>
  </w:style>
  <w:style w:type="paragraph" w:customStyle="1" w:styleId="Heading2TOC">
    <w:name w:val="Heading2 TOC"/>
    <w:basedOn w:val="Normal"/>
    <w:qFormat/>
    <w:rsid w:val="00750311"/>
    <w:pPr>
      <w:spacing w:before="240" w:after="60"/>
    </w:pPr>
    <w:rPr>
      <w:rFonts w:ascii="Times New Roman" w:hAnsi="Times New Roman"/>
      <w:b/>
      <w:sz w:val="28"/>
    </w:rPr>
  </w:style>
  <w:style w:type="character" w:customStyle="1" w:styleId="Underline">
    <w:name w:val="Underline"/>
    <w:basedOn w:val="DefaultParagraphFont"/>
    <w:qFormat/>
    <w:rsid w:val="00750311"/>
    <w:rPr>
      <w:u w:val="single"/>
    </w:rPr>
  </w:style>
  <w:style w:type="character" w:customStyle="1" w:styleId="BoldandItalics">
    <w:name w:val="Bold and Italics"/>
    <w:qFormat/>
    <w:rsid w:val="00750311"/>
    <w:rPr>
      <w:b/>
      <w:i/>
      <w:u w:val="none"/>
    </w:rPr>
  </w:style>
  <w:style w:type="paragraph" w:styleId="BalloonText">
    <w:name w:val="Balloon Text"/>
    <w:basedOn w:val="Normal"/>
    <w:link w:val="BalloonTextChar"/>
    <w:rsid w:val="00750311"/>
    <w:rPr>
      <w:rFonts w:ascii="Tahoma" w:hAnsi="Tahoma" w:cs="Tahoma"/>
      <w:sz w:val="16"/>
      <w:szCs w:val="16"/>
    </w:rPr>
  </w:style>
  <w:style w:type="character" w:customStyle="1" w:styleId="BalloonTextChar">
    <w:name w:val="Balloon Text Char"/>
    <w:basedOn w:val="DefaultParagraphFont"/>
    <w:link w:val="BalloonText"/>
    <w:rsid w:val="00750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311"/>
    <w:rPr>
      <w:b/>
      <w:color w:val="660033"/>
      <w:spacing w:val="0"/>
    </w:rPr>
  </w:style>
  <w:style w:type="paragraph" w:customStyle="1" w:styleId="Nameditemlist">
    <w:name w:val="Named item list"/>
    <w:basedOn w:val="BodyText"/>
    <w:qFormat/>
    <w:rsid w:val="00750311"/>
    <w:pPr>
      <w:tabs>
        <w:tab w:val="left" w:pos="2835"/>
      </w:tabs>
      <w:ind w:left="2835" w:hanging="2835"/>
    </w:pPr>
  </w:style>
  <w:style w:type="paragraph" w:customStyle="1" w:styleId="BodyTextnopadding">
    <w:name w:val="Body Text no padding"/>
    <w:basedOn w:val="BodyText"/>
    <w:qFormat/>
    <w:rsid w:val="00750311"/>
    <w:pPr>
      <w:spacing w:before="0" w:after="0"/>
    </w:pPr>
  </w:style>
  <w:style w:type="paragraph" w:customStyle="1" w:styleId="BodyTextBold">
    <w:name w:val="Body Text Bold"/>
    <w:basedOn w:val="BodyText"/>
    <w:qFormat/>
    <w:rsid w:val="00750311"/>
    <w:rPr>
      <w:b/>
    </w:rPr>
  </w:style>
  <w:style w:type="character" w:styleId="Hyperlink">
    <w:name w:val="Hyperlink"/>
    <w:basedOn w:val="DefaultParagraphFont"/>
    <w:uiPriority w:val="99"/>
    <w:unhideWhenUsed/>
    <w:rsid w:val="00B00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4276</Characters>
  <Application>Microsoft Office Word</Application>
  <DocSecurity>0</DocSecurity>
  <Lines>185</Lines>
  <Paragraphs>95</Paragraphs>
  <ScaleCrop>false</ScaleCrop>
  <Company>Author-it Software Corporation Ltd.</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UEPOPS095 Operate and monitor fuel firing plant - gas/oil</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2022-12-13T06:09:00Z</dcterms:created>
  <dcterms:modified xsi:type="dcterms:W3CDTF">2022-12-13T06:09:00Z</dcterms:modified>
</cp:coreProperties>
</file>