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CD8" w:rsidP="00557CD8">
      <w:pPr>
        <w:pStyle w:val="Title"/>
      </w:pPr>
      <w:r>
        <w:fldChar w:fldCharType="begin"/>
      </w:r>
      <w:r>
        <w:instrText xml:space="preserve"> TITLE   \* MERGEFORMAT </w:instrText>
      </w:r>
      <w:r>
        <w:fldChar w:fldCharType="separate"/>
      </w:r>
      <w:r>
        <w:t>UEPOPS093 Operate and monitor flue gas (NOx) mitigation systems</w:t>
      </w:r>
      <w:r>
        <w:fldChar w:fldCharType="end"/>
      </w:r>
    </w:p>
    <w:p w:rsidR="00557CD8" w:rsidP="00557CD8">
      <w:pPr>
        <w:pStyle w:val="Version"/>
        <w:sectPr w:rsidSect="003E5D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D1D" w:rsidP="003E5D1D">
      <w:pPr>
        <w:pStyle w:val="SuperHeading"/>
      </w:pPr>
      <w:r w:rsidRPr="003E5D1D">
        <w:t>UEPOPS093 Operate and monitor flue gas (NOx) mitigation systems</w:t>
      </w:r>
    </w:p>
    <w:p w:rsidR="00000000" w:rsidRPr="003E5D1D" w:rsidP="003E5D1D">
      <w:pPr>
        <w:pStyle w:val="Heading1"/>
      </w:pPr>
      <w:bookmarkStart w:id="1" w:name="O_1192666"/>
      <w:bookmarkEnd w:id="1"/>
      <w:r w:rsidRPr="003E5D1D">
        <w:t>Modification History</w:t>
      </w:r>
    </w:p>
    <w:tbl>
      <w:tblPr>
        <w:tblW w:w="9497" w:type="dxa"/>
        <w:tblLayout w:type="fixed"/>
        <w:tblCellMar>
          <w:left w:w="62" w:type="dxa"/>
          <w:right w:w="62" w:type="dxa"/>
        </w:tblCellMar>
        <w:tblLook w:val="0000"/>
      </w:tblPr>
      <w:tblGrid>
        <w:gridCol w:w="9497"/>
      </w:tblGrid>
      <w:tr w:rsidTr="003E5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t>Release 1. This is the first release of this unit of competency in the UEP Electricity Supply Industry – Generation Sector Training Package Release 2.0.</w:t>
            </w:r>
          </w:p>
        </w:tc>
      </w:tr>
    </w:tbl>
    <w:p w:rsidR="00000000" w:rsidRPr="003E5D1D" w:rsidP="003E5D1D">
      <w:pPr>
        <w:pStyle w:val="NoPaddingFontSize1"/>
      </w:pPr>
    </w:p>
    <w:p w:rsidR="00000000" w:rsidRPr="003E5D1D" w:rsidP="003E5D1D">
      <w:pPr>
        <w:pStyle w:val="AllowPageBreak"/>
      </w:pPr>
    </w:p>
    <w:p w:rsidR="00000000" w:rsidRPr="003E5D1D" w:rsidP="003E5D1D">
      <w:pPr>
        <w:pStyle w:val="Heading1"/>
      </w:pPr>
      <w:bookmarkStart w:id="2" w:name="O_1192667"/>
      <w:bookmarkEnd w:id="2"/>
      <w:r w:rsidRPr="003E5D1D">
        <w:t>Application</w:t>
      </w:r>
    </w:p>
    <w:tbl>
      <w:tblPr>
        <w:tblW w:w="9497" w:type="dxa"/>
        <w:tblLayout w:type="fixed"/>
        <w:tblCellMar>
          <w:left w:w="62" w:type="dxa"/>
          <w:right w:w="62" w:type="dxa"/>
        </w:tblCellMar>
        <w:tblLook w:val="0000"/>
      </w:tblPr>
      <w:tblGrid>
        <w:gridCol w:w="9497"/>
      </w:tblGrid>
      <w:tr w:rsidTr="003E5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t>This unit involves the skills and knowledge required for the operation, inspection and monitoring of flue gas – Nitrogen Oxides (NOx) mitigation systems. NOx mitigation systems are used by coal, gas, oil and biomass fired,</w:t>
            </w:r>
            <w:r w:rsidRPr="003E5D1D">
              <w:t xml:space="preserve"> oil and gas fired gas turbines and combined cycle power generation facilities. </w:t>
            </w:r>
          </w:p>
          <w:p w:rsidR="00000000" w:rsidRPr="003E5D1D" w:rsidP="003E5D1D">
            <w:pPr>
              <w:pStyle w:val="BodyText"/>
            </w:pPr>
            <w:r w:rsidRPr="003E5D1D">
              <w:t>NOx are poisonous gases derived from nitrogen and oxygen combustion under high pressure and temperatures. NOx is composed of nitric oxide (NO), and a smaller percentage of mor</w:t>
            </w:r>
            <w:r w:rsidRPr="003E5D1D">
              <w:t>e poisonous nitrogen dioxide (NO2).</w:t>
            </w:r>
          </w:p>
          <w:p w:rsidR="00000000" w:rsidRPr="003E5D1D" w:rsidP="003E5D1D">
            <w:pPr>
              <w:pStyle w:val="BodyText"/>
            </w:pPr>
            <w:r w:rsidRPr="003E5D1D">
              <w:t>Competency in this unit requires the ability to plan work, carry out operation of NOx mitigation system, test NOx mitigation operation, analyse NOx mitigation system faults, inspect and monitor NOx mitigation system, and</w:t>
            </w:r>
            <w:r w:rsidRPr="003E5D1D">
              <w:t xml:space="preserve"> complete all documentation. Individuals will, in general, work under supervision, in a power generation facility as an operator.</w:t>
            </w:r>
          </w:p>
          <w:p w:rsidR="00000000" w:rsidRPr="003E5D1D" w:rsidP="003E5D1D">
            <w:pPr>
              <w:pStyle w:val="BodyText"/>
            </w:pPr>
            <w:r w:rsidRPr="003E5D1D">
              <w:t>Power generation plant operators are trained and authorised to isolate, prepare plant and issue permits.</w:t>
            </w:r>
          </w:p>
          <w:p w:rsidR="00000000" w:rsidRPr="003E5D1D" w:rsidP="003E5D1D">
            <w:pPr>
              <w:pStyle w:val="BodyText"/>
            </w:pPr>
            <w:r w:rsidRPr="003E5D1D">
              <w:t>No licensing, legisla</w:t>
            </w:r>
            <w:r w:rsidRPr="003E5D1D">
              <w:t>tive or certification requirements apply to this unit at the time of publication.</w:t>
            </w:r>
          </w:p>
        </w:tc>
      </w:tr>
    </w:tbl>
    <w:p w:rsidR="00000000" w:rsidRPr="003E5D1D" w:rsidP="003E5D1D">
      <w:pPr>
        <w:pStyle w:val="NoPaddingFontSize1"/>
      </w:pPr>
    </w:p>
    <w:p w:rsidR="00000000" w:rsidRPr="003E5D1D" w:rsidP="003E5D1D">
      <w:pPr>
        <w:pStyle w:val="AllowPageBreak"/>
      </w:pPr>
    </w:p>
    <w:p w:rsidR="00000000" w:rsidRPr="003E5D1D" w:rsidP="003E5D1D">
      <w:pPr>
        <w:pStyle w:val="Heading1"/>
      </w:pPr>
      <w:bookmarkStart w:id="3" w:name="O_1192668"/>
      <w:bookmarkEnd w:id="3"/>
      <w:r w:rsidRPr="003E5D1D">
        <w:t>Pre-requisite Unit</w:t>
      </w:r>
    </w:p>
    <w:tbl>
      <w:tblPr>
        <w:tblW w:w="9497" w:type="dxa"/>
        <w:tblLayout w:type="fixed"/>
        <w:tblCellMar>
          <w:left w:w="62" w:type="dxa"/>
          <w:right w:w="62" w:type="dxa"/>
        </w:tblCellMar>
        <w:tblLook w:val="0000"/>
      </w:tblPr>
      <w:tblGrid>
        <w:gridCol w:w="9497"/>
      </w:tblGrid>
      <w:tr w:rsidTr="003E5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t>There are no prerequisite units</w:t>
            </w:r>
          </w:p>
        </w:tc>
      </w:tr>
    </w:tbl>
    <w:p w:rsidR="00000000" w:rsidRPr="003E5D1D" w:rsidP="003E5D1D">
      <w:pPr>
        <w:pStyle w:val="NoPaddingFontSize1"/>
      </w:pPr>
    </w:p>
    <w:p w:rsidR="00000000" w:rsidRPr="003E5D1D" w:rsidP="003E5D1D">
      <w:pPr>
        <w:pStyle w:val="AllowPageBreak"/>
      </w:pPr>
    </w:p>
    <w:p w:rsidR="00000000" w:rsidRPr="003E5D1D" w:rsidP="003E5D1D">
      <w:pPr>
        <w:pStyle w:val="Heading1"/>
      </w:pPr>
      <w:bookmarkStart w:id="4" w:name="O_1192669"/>
      <w:bookmarkEnd w:id="4"/>
      <w:r w:rsidRPr="003E5D1D">
        <w:t>Competency Field</w:t>
      </w:r>
    </w:p>
    <w:tbl>
      <w:tblPr>
        <w:tblW w:w="9497" w:type="dxa"/>
        <w:tblLayout w:type="fixed"/>
        <w:tblCellMar>
          <w:left w:w="62" w:type="dxa"/>
          <w:right w:w="62" w:type="dxa"/>
        </w:tblCellMar>
        <w:tblLook w:val="0000"/>
      </w:tblPr>
      <w:tblGrid>
        <w:gridCol w:w="9497"/>
      </w:tblGrid>
      <w:tr w:rsidTr="003E5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t>Operations</w:t>
            </w:r>
          </w:p>
        </w:tc>
      </w:tr>
    </w:tbl>
    <w:p w:rsidR="00000000" w:rsidRPr="003E5D1D" w:rsidP="003E5D1D">
      <w:pPr>
        <w:pStyle w:val="NoPaddingFontSize1"/>
      </w:pPr>
    </w:p>
    <w:p w:rsidR="00000000" w:rsidRPr="003E5D1D" w:rsidP="003E5D1D">
      <w:pPr>
        <w:pStyle w:val="AllowPageBreak"/>
      </w:pPr>
    </w:p>
    <w:p w:rsidR="00000000" w:rsidRPr="003E5D1D" w:rsidP="003E5D1D">
      <w:pPr>
        <w:pStyle w:val="Heading1"/>
      </w:pPr>
      <w:bookmarkStart w:id="5" w:name="O_1192670"/>
      <w:bookmarkEnd w:id="5"/>
      <w:r w:rsidRPr="003E5D1D">
        <w:t>Unit Sector</w:t>
      </w:r>
    </w:p>
    <w:tbl>
      <w:tblPr>
        <w:tblW w:w="9497" w:type="dxa"/>
        <w:tblLayout w:type="fixed"/>
        <w:tblCellMar>
          <w:left w:w="62" w:type="dxa"/>
          <w:right w:w="62" w:type="dxa"/>
        </w:tblCellMar>
        <w:tblLook w:val="0000"/>
      </w:tblPr>
      <w:tblGrid>
        <w:gridCol w:w="9497"/>
      </w:tblGrid>
      <w:tr w:rsidTr="003E5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t>Electricity generation</w:t>
            </w:r>
          </w:p>
        </w:tc>
      </w:tr>
    </w:tbl>
    <w:p w:rsidR="00000000" w:rsidRPr="003E5D1D" w:rsidP="003E5D1D">
      <w:pPr>
        <w:pStyle w:val="NoPaddingFontSize1"/>
      </w:pPr>
    </w:p>
    <w:p w:rsidR="00000000" w:rsidRPr="003E5D1D" w:rsidP="003E5D1D">
      <w:pPr>
        <w:pStyle w:val="AllowPageBreak"/>
      </w:pPr>
    </w:p>
    <w:p w:rsidR="00000000" w:rsidRPr="003E5D1D" w:rsidP="003E5D1D">
      <w:pPr>
        <w:pStyle w:val="Heading1"/>
      </w:pPr>
      <w:bookmarkStart w:id="6" w:name="O_1192671"/>
      <w:bookmarkEnd w:id="6"/>
      <w:r w:rsidRPr="003E5D1D">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E5D1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PERFORMANCE CRITERIA</w:t>
            </w:r>
          </w:p>
        </w:tc>
      </w:tr>
      <w:tr w:rsidTr="003E5D1D">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Performance criteria describe the performance needed to demonstrate achievement of the element.</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Work health and safety (WHS)/occupational health and safety (OHS) regulations, legislative requirements, codes of practice, manufacturers’ recommendations and specifications, environmental requirements and workplace procedures are</w:t>
            </w:r>
            <w:r w:rsidRPr="003E5D1D">
              <w:t xml:space="preserve"> identified, applied and monitored</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Work requirements, including permits, are identified from relevant personnel and documentation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Inspection, preoperational checks and preparations for NOx mitigation</w:t>
            </w:r>
            <w:r w:rsidRPr="003E5D1D">
              <w:t xml:space="preserve"> service are carried out in accordance with manufacturers</w:t>
            </w:r>
            <w:r>
              <w:t>’</w:t>
            </w:r>
            <w:r w:rsidRPr="003E5D1D">
              <w:t xml:space="preserve"> recommendations and specifications, and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NOx mitigation plant operational prerequisites are established in accordance with manufacturers</w:t>
            </w:r>
            <w:r>
              <w:t>’</w:t>
            </w:r>
            <w:r w:rsidRPr="003E5D1D">
              <w:t xml:space="preserve"> recommendations and specificatio</w:t>
            </w:r>
            <w:r w:rsidRPr="003E5D1D">
              <w:t>ns, and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Sequence for recommissioning of NOx mitigation plant is determined to suit existing circumstances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Operate NOx mitigation</w:t>
            </w:r>
            <w:r w:rsidRPr="003E5D1D">
              <w:t xml:space="preserve"> </w:t>
            </w:r>
            <w:r w:rsidRPr="003E5D1D">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NOx mitigation plant is operated in accordance</w:t>
            </w:r>
            <w:r w:rsidRPr="003E5D1D">
              <w:t xml:space="preserve"> with manufacturers</w:t>
            </w:r>
            <w:r>
              <w:t>’</w:t>
            </w:r>
            <w:r w:rsidRPr="003E5D1D">
              <w:t xml:space="preserve"> recommendations and specifications, and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 xml:space="preserve">NOx mitigation plant is monitored and observed to detect deviations from normal operating conditions in accordance with workplace procedures  </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Corrective actions are taken to rectify NOx mitigation abnormalities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Test NOx mitigation</w:t>
            </w:r>
            <w:r w:rsidRPr="003E5D1D">
              <w:t xml:space="preserve"> </w:t>
            </w:r>
            <w:r w:rsidRPr="003E5D1D">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 xml:space="preserve">Operational tests are performed in accordance with workplace procedures </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NOx mitigation plant is observed for correct operational response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NOx mitigation plant is returned to required operational status upon completion of test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Analyse NOx mitigation</w:t>
            </w:r>
            <w:r w:rsidRPr="003E5D1D">
              <w:t xml:space="preserve"> </w:t>
            </w:r>
            <w:r w:rsidRPr="003E5D1D">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Causes of abnormal NOx mitigation plant operating conditions are identified by analysing technical and operational information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NOx mitigation plant integrity and personn</w:t>
            </w:r>
            <w:r w:rsidRPr="003E5D1D">
              <w:t>el safety is maintained in consultation with relevant personnel and technical and operational documentation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Monitor and inspect NOx mitigation</w:t>
            </w:r>
            <w:r w:rsidRPr="003E5D1D">
              <w:t xml:space="preserve"> </w:t>
            </w:r>
            <w:r w:rsidRPr="003E5D1D">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NOx mitigation plant to be monitored and inspected is physic</w:t>
            </w:r>
            <w:r w:rsidRPr="003E5D1D">
              <w:t>ally identified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NOx mitigation plant is monitored and inspected for normal operation and to detect deviations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Relevant personnel are notified when defects are detected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t>NOx mitigation plant problems, movements   and status are reported in accordance with workplace procedures</w:t>
            </w:r>
          </w:p>
        </w:tc>
      </w:tr>
      <w:tr w:rsidTr="003E5D1D">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E5D1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E5D1D">
            <w:pPr>
              <w:pStyle w:val="BodyText"/>
              <w:rPr>
                <w:lang w:val="en-NZ"/>
              </w:rPr>
            </w:pPr>
            <w:r w:rsidRPr="003E5D1D">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t xml:space="preserve">Documentation </w:t>
            </w:r>
            <w:r w:rsidRPr="003E5D1D">
              <w:t>is updated in accordance with workplace procedures</w:t>
            </w:r>
          </w:p>
        </w:tc>
      </w:tr>
    </w:tbl>
    <w:p w:rsidR="00000000" w:rsidRPr="003E5D1D" w:rsidP="003E5D1D">
      <w:pPr>
        <w:pStyle w:val="NoPaddingFontSize1"/>
      </w:pPr>
    </w:p>
    <w:p w:rsidR="00000000" w:rsidRPr="003E5D1D" w:rsidP="003E5D1D">
      <w:pPr>
        <w:pStyle w:val="AllowPageBreak"/>
      </w:pPr>
    </w:p>
    <w:p w:rsidR="00000000" w:rsidRPr="003E5D1D" w:rsidP="003E5D1D">
      <w:pPr>
        <w:pStyle w:val="Heading1"/>
      </w:pPr>
      <w:bookmarkStart w:id="7" w:name="O_1192672"/>
      <w:bookmarkEnd w:id="7"/>
      <w:r w:rsidRPr="003E5D1D">
        <w:t>Foundation Skills</w:t>
      </w:r>
    </w:p>
    <w:tbl>
      <w:tblPr>
        <w:tblW w:w="9497" w:type="dxa"/>
        <w:tblLayout w:type="fixed"/>
        <w:tblCellMar>
          <w:left w:w="62" w:type="dxa"/>
          <w:right w:w="62" w:type="dxa"/>
        </w:tblCellMar>
        <w:tblLook w:val="0000"/>
      </w:tblPr>
      <w:tblGrid>
        <w:gridCol w:w="9497"/>
      </w:tblGrid>
      <w:tr w:rsidTr="003E5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t>Foundation skills essential to performance are explicit in the performance criteria of this unit of competency.</w:t>
            </w:r>
          </w:p>
        </w:tc>
      </w:tr>
    </w:tbl>
    <w:p w:rsidR="00000000" w:rsidRPr="003E5D1D" w:rsidP="003E5D1D">
      <w:pPr>
        <w:pStyle w:val="NoPaddingFontSize1"/>
      </w:pPr>
    </w:p>
    <w:p w:rsidR="00000000" w:rsidRPr="003E5D1D" w:rsidP="003E5D1D">
      <w:pPr>
        <w:pStyle w:val="AllowPageBreak"/>
      </w:pPr>
    </w:p>
    <w:p w:rsidR="00000000" w:rsidRPr="003E5D1D" w:rsidP="003E5D1D">
      <w:pPr>
        <w:pStyle w:val="Heading1"/>
      </w:pPr>
      <w:bookmarkStart w:id="8" w:name="O_1192673"/>
      <w:bookmarkEnd w:id="8"/>
      <w:r w:rsidRPr="003E5D1D">
        <w:t>Range of Conditions</w:t>
      </w:r>
    </w:p>
    <w:tbl>
      <w:tblPr>
        <w:tblW w:w="9497" w:type="dxa"/>
        <w:tblLayout w:type="fixed"/>
        <w:tblCellMar>
          <w:left w:w="62" w:type="dxa"/>
          <w:right w:w="62" w:type="dxa"/>
        </w:tblCellMar>
        <w:tblLook w:val="0000"/>
      </w:tblPr>
      <w:tblGrid>
        <w:gridCol w:w="9497"/>
      </w:tblGrid>
      <w:tr w:rsidTr="003E5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t>Range is restricted to essential operating conditions and any other variables essential to the work environment.</w:t>
            </w:r>
          </w:p>
          <w:p w:rsidR="00000000" w:rsidRPr="003E5D1D" w:rsidP="003E5D1D">
            <w:pPr>
              <w:pStyle w:val="BodyText"/>
            </w:pPr>
            <w:r w:rsidRPr="003E5D1D">
              <w:t>Non-essential conditions may be found in the UEP Electricity Supply Industry – Generation Sector Training Package Companion Volume Implementati</w:t>
            </w:r>
            <w:r w:rsidRPr="003E5D1D">
              <w:t>on Guide.</w:t>
            </w:r>
          </w:p>
        </w:tc>
      </w:tr>
    </w:tbl>
    <w:p w:rsidR="00000000" w:rsidRPr="003E5D1D" w:rsidP="003E5D1D">
      <w:pPr>
        <w:pStyle w:val="NoPaddingFontSize1"/>
      </w:pPr>
    </w:p>
    <w:p w:rsidR="00000000" w:rsidRPr="003E5D1D" w:rsidP="003E5D1D">
      <w:pPr>
        <w:pStyle w:val="AllowPageBreak"/>
      </w:pPr>
    </w:p>
    <w:p w:rsidR="00000000" w:rsidRPr="003E5D1D" w:rsidP="003E5D1D">
      <w:pPr>
        <w:pStyle w:val="Heading1"/>
      </w:pPr>
      <w:bookmarkStart w:id="9" w:name="O_1192674"/>
      <w:bookmarkEnd w:id="9"/>
      <w:r w:rsidRPr="003E5D1D">
        <w:t>Unit Mapping Information</w:t>
      </w:r>
    </w:p>
    <w:tbl>
      <w:tblPr>
        <w:tblW w:w="9497" w:type="dxa"/>
        <w:tblLayout w:type="fixed"/>
        <w:tblCellMar>
          <w:left w:w="62" w:type="dxa"/>
          <w:right w:w="62" w:type="dxa"/>
        </w:tblCellMar>
        <w:tblLook w:val="0000"/>
      </w:tblPr>
      <w:tblGrid>
        <w:gridCol w:w="9497"/>
      </w:tblGrid>
      <w:tr w:rsidTr="003E5D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D1D" w:rsidP="003E5D1D">
            <w:pPr>
              <w:pStyle w:val="BodyText"/>
            </w:pPr>
            <w:r w:rsidRPr="003E5D1D">
              <w:t>This unit replaces and is equivalent to UEPOPS435 Operate and monitor flue gas (NOx) mitigation systems.</w:t>
            </w:r>
          </w:p>
        </w:tc>
      </w:tr>
    </w:tbl>
    <w:p w:rsidR="00000000" w:rsidRPr="003E5D1D" w:rsidP="003E5D1D">
      <w:pPr>
        <w:pStyle w:val="NoPaddingFontSize1"/>
      </w:pPr>
    </w:p>
    <w:p w:rsidR="00000000" w:rsidRPr="003E5D1D" w:rsidP="003E5D1D">
      <w:pPr>
        <w:pStyle w:val="AllowPageBreak"/>
      </w:pPr>
    </w:p>
    <w:p w:rsidR="00000000" w:rsidRPr="003E5D1D" w:rsidP="003E5D1D">
      <w:pPr>
        <w:pStyle w:val="Heading1"/>
      </w:pPr>
      <w:bookmarkStart w:id="10" w:name="O_1192681"/>
      <w:bookmarkEnd w:id="10"/>
      <w:r w:rsidRPr="003E5D1D">
        <w:t>Links</w:t>
      </w:r>
    </w:p>
    <w:p w:rsidR="00000000" w:rsidRPr="003E5D1D" w:rsidP="00557CD8">
      <w:pPr>
        <w:pStyle w:val="BodyText"/>
      </w:pPr>
      <w:r w:rsidRPr="003E5D1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762CA">
        <w:rPr>
          <w:rStyle w:val="Hyperlink"/>
        </w:rPr>
        <w:t>https://vetnet.gov.au/Pages/TrainingDocs.aspx?q=1715b9fa-e7bd-441c-bb8d-cf22c9c825a8</w:t>
      </w:r>
      <w:r>
        <w:fldChar w:fldCharType="end"/>
      </w:r>
    </w:p>
    <w:p w:rsidR="00000000" w:rsidRPr="003E5D1D" w:rsidP="003E5D1D"/>
    <w:sectPr w:rsidSect="003E5D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1D" w:rsidRPr="00557CD8" w:rsidP="00557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D8" w:rsidP="003E5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CD8" w:rsidP="003E5D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57CD8" w:rsidP="003E5D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D1D" w:rsidRPr="00557CD8" w:rsidP="00557C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D8" w:rsidRPr="002D2AF8" w:rsidP="003E5D1D">
    <w:pPr>
      <w:pStyle w:val="Header"/>
      <w:framePr w:wrap="around"/>
    </w:pPr>
    <w:r>
      <w:fldChar w:fldCharType="begin"/>
    </w:r>
    <w:r>
      <w:instrText xml:space="preserve"> TITLE   \* MERGEFORMAT </w:instrText>
    </w:r>
    <w:r>
      <w:fldChar w:fldCharType="separate"/>
    </w:r>
    <w:r>
      <w:t>UEPOPS093 Operate and monitor flue gas (NOx) mitigation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57CD8" w:rsidP="003E5D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D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D1D"/>
    <w:pPr>
      <w:spacing w:before="360" w:after="60"/>
      <w:outlineLvl w:val="0"/>
    </w:pPr>
    <w:rPr>
      <w:sz w:val="32"/>
    </w:rPr>
  </w:style>
  <w:style w:type="paragraph" w:styleId="Heading2">
    <w:name w:val="heading 2"/>
    <w:basedOn w:val="HeadingBase"/>
    <w:next w:val="BodyText"/>
    <w:link w:val="Heading2Char"/>
    <w:qFormat/>
    <w:rsid w:val="003E5D1D"/>
    <w:pPr>
      <w:keepLines/>
      <w:spacing w:before="240" w:after="120"/>
      <w:outlineLvl w:val="1"/>
    </w:pPr>
    <w:rPr>
      <w:sz w:val="28"/>
      <w:szCs w:val="40"/>
    </w:rPr>
  </w:style>
  <w:style w:type="paragraph" w:styleId="Heading3">
    <w:name w:val="heading 3"/>
    <w:basedOn w:val="HeadingBase"/>
    <w:next w:val="BodyText"/>
    <w:link w:val="Heading3Char"/>
    <w:qFormat/>
    <w:rsid w:val="003E5D1D"/>
    <w:pPr>
      <w:spacing w:before="180" w:after="120"/>
      <w:outlineLvl w:val="2"/>
    </w:pPr>
    <w:rPr>
      <w:spacing w:val="-10"/>
      <w:kern w:val="32"/>
    </w:rPr>
  </w:style>
  <w:style w:type="paragraph" w:styleId="Heading4">
    <w:name w:val="heading 4"/>
    <w:basedOn w:val="HeadingBase"/>
    <w:next w:val="BodyText"/>
    <w:link w:val="Heading4Char"/>
    <w:qFormat/>
    <w:rsid w:val="003E5D1D"/>
    <w:pPr>
      <w:spacing w:before="160" w:after="120"/>
      <w:outlineLvl w:val="3"/>
    </w:pPr>
    <w:rPr>
      <w:sz w:val="22"/>
    </w:rPr>
  </w:style>
  <w:style w:type="paragraph" w:styleId="Heading5">
    <w:name w:val="heading 5"/>
    <w:basedOn w:val="HeadingBase"/>
    <w:next w:val="Normal"/>
    <w:link w:val="Heading5Char"/>
    <w:qFormat/>
    <w:rsid w:val="003E5D1D"/>
    <w:pPr>
      <w:spacing w:before="80"/>
      <w:outlineLvl w:val="4"/>
    </w:pPr>
    <w:rPr>
      <w:color w:val="918585"/>
      <w:sz w:val="20"/>
    </w:rPr>
  </w:style>
  <w:style w:type="paragraph" w:styleId="Heading6">
    <w:name w:val="heading 6"/>
    <w:basedOn w:val="HeadingBase"/>
    <w:next w:val="Normal"/>
    <w:link w:val="Heading6Char"/>
    <w:qFormat/>
    <w:rsid w:val="003E5D1D"/>
    <w:pPr>
      <w:spacing w:before="60"/>
      <w:outlineLvl w:val="5"/>
    </w:pPr>
    <w:rPr>
      <w:color w:val="918585"/>
      <w:sz w:val="20"/>
    </w:rPr>
  </w:style>
  <w:style w:type="paragraph" w:styleId="Heading7">
    <w:name w:val="heading 7"/>
    <w:basedOn w:val="Normal"/>
    <w:next w:val="Normal"/>
    <w:link w:val="Heading7Char"/>
    <w:qFormat/>
    <w:rsid w:val="003E5D1D"/>
    <w:pPr>
      <w:ind w:left="720"/>
      <w:outlineLvl w:val="6"/>
    </w:pPr>
    <w:rPr>
      <w:i/>
    </w:rPr>
  </w:style>
  <w:style w:type="paragraph" w:styleId="Heading8">
    <w:name w:val="heading 8"/>
    <w:basedOn w:val="Normal"/>
    <w:next w:val="Normal"/>
    <w:link w:val="Heading8Char"/>
    <w:qFormat/>
    <w:rsid w:val="003E5D1D"/>
    <w:pPr>
      <w:ind w:left="720"/>
      <w:outlineLvl w:val="7"/>
    </w:pPr>
    <w:rPr>
      <w:i/>
    </w:rPr>
  </w:style>
  <w:style w:type="paragraph" w:styleId="Heading9">
    <w:name w:val="heading 9"/>
    <w:basedOn w:val="Normal"/>
    <w:next w:val="Normal"/>
    <w:link w:val="Heading9Char"/>
    <w:qFormat/>
    <w:rsid w:val="003E5D1D"/>
    <w:pPr>
      <w:ind w:left="720"/>
      <w:outlineLvl w:val="8"/>
    </w:pPr>
    <w:rPr>
      <w:i/>
    </w:rPr>
  </w:style>
  <w:style w:type="character" w:default="1" w:styleId="DefaultParagraphFont">
    <w:name w:val="Default Paragraph Font"/>
    <w:uiPriority w:val="1"/>
    <w:unhideWhenUsed/>
    <w:rsid w:val="003E5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D1D"/>
  </w:style>
  <w:style w:type="character" w:customStyle="1" w:styleId="Heading1Char">
    <w:name w:val="Heading 1 Char"/>
    <w:basedOn w:val="DefaultParagraphFont"/>
    <w:link w:val="Heading1"/>
    <w:rsid w:val="003E5D1D"/>
    <w:rPr>
      <w:rFonts w:ascii="Times New Roman" w:eastAsia="Times New Roman" w:hAnsi="Times New Roman" w:cs="Times New Roman"/>
      <w:b/>
      <w:sz w:val="32"/>
      <w:szCs w:val="20"/>
      <w:lang w:eastAsia="en-US"/>
    </w:rPr>
  </w:style>
  <w:style w:type="paragraph" w:styleId="BodyText">
    <w:name w:val="Body Text"/>
    <w:basedOn w:val="Normal"/>
    <w:link w:val="BodyTextChar"/>
    <w:rsid w:val="003E5D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D1D"/>
    <w:rPr>
      <w:rFonts w:ascii="Times New Roman" w:eastAsia="Times New Roman" w:hAnsi="Times New Roman" w:cs="Times New Roman"/>
      <w:sz w:val="24"/>
      <w:lang w:eastAsia="en-US"/>
    </w:rPr>
  </w:style>
  <w:style w:type="character" w:customStyle="1" w:styleId="SpecialBold">
    <w:name w:val="Special Bold"/>
    <w:basedOn w:val="DefaultParagraphFont"/>
    <w:rsid w:val="003E5D1D"/>
    <w:rPr>
      <w:b/>
      <w:spacing w:val="0"/>
    </w:rPr>
  </w:style>
  <w:style w:type="paragraph" w:customStyle="1" w:styleId="SuperHeading">
    <w:name w:val="SuperHeading"/>
    <w:basedOn w:val="Normal"/>
    <w:rsid w:val="003E5D1D"/>
    <w:pPr>
      <w:spacing w:before="240" w:after="120"/>
      <w:outlineLvl w:val="0"/>
    </w:pPr>
    <w:rPr>
      <w:rFonts w:ascii="Times New Roman" w:hAnsi="Times New Roman"/>
      <w:b/>
      <w:sz w:val="32"/>
    </w:rPr>
  </w:style>
  <w:style w:type="paragraph" w:customStyle="1" w:styleId="AllowPageBreak">
    <w:name w:val="AllowPageBreak"/>
    <w:rsid w:val="003E5D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5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D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D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D1D"/>
    <w:rPr>
      <w:rFonts w:ascii="Courier New" w:eastAsia="Times New Roman" w:hAnsi="Courier New" w:cs="Times New Roman"/>
      <w:i/>
      <w:szCs w:val="20"/>
      <w:lang w:eastAsia="en-US"/>
    </w:rPr>
  </w:style>
  <w:style w:type="paragraph" w:customStyle="1" w:styleId="HeadingBase">
    <w:name w:val="Heading Base"/>
    <w:rsid w:val="003E5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D1D"/>
    <w:pPr>
      <w:tabs>
        <w:tab w:val="right" w:leader="dot" w:pos="9072"/>
      </w:tabs>
      <w:ind w:left="567"/>
    </w:pPr>
    <w:rPr>
      <w:szCs w:val="22"/>
    </w:rPr>
  </w:style>
  <w:style w:type="paragraph" w:customStyle="1" w:styleId="TOCBase">
    <w:name w:val="TOC Base"/>
    <w:rsid w:val="003E5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D1D"/>
    <w:pPr>
      <w:tabs>
        <w:tab w:val="right" w:leader="dot" w:pos="9072"/>
      </w:tabs>
      <w:spacing w:before="40" w:after="40"/>
      <w:ind w:left="284"/>
    </w:pPr>
    <w:rPr>
      <w:rFonts w:ascii="Times New Roman" w:hAnsi="Times New Roman"/>
    </w:rPr>
  </w:style>
  <w:style w:type="paragraph" w:styleId="TOC1">
    <w:name w:val="toc 1"/>
    <w:basedOn w:val="TOCBase"/>
    <w:next w:val="Normal"/>
    <w:rsid w:val="003E5D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D1D"/>
    <w:rPr>
      <w:rFonts w:ascii="Times New Roman" w:eastAsia="Times New Roman" w:hAnsi="Times New Roman" w:cs="Times New Roman"/>
      <w:sz w:val="16"/>
      <w:lang w:eastAsia="en-US"/>
    </w:rPr>
  </w:style>
  <w:style w:type="paragraph" w:styleId="Title">
    <w:name w:val="Title"/>
    <w:basedOn w:val="HeadingBase"/>
    <w:link w:val="TitleChar"/>
    <w:qFormat/>
    <w:rsid w:val="003E5D1D"/>
    <w:pPr>
      <w:spacing w:before="5040"/>
      <w:jc w:val="center"/>
    </w:pPr>
    <w:rPr>
      <w:sz w:val="48"/>
      <w:szCs w:val="72"/>
      <w:lang w:val="en-US"/>
    </w:rPr>
  </w:style>
  <w:style w:type="character" w:customStyle="1" w:styleId="TitleChar">
    <w:name w:val="Title Char"/>
    <w:basedOn w:val="DefaultParagraphFont"/>
    <w:link w:val="Title"/>
    <w:rsid w:val="003E5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D1D"/>
    <w:pPr>
      <w:tabs>
        <w:tab w:val="left" w:pos="3600"/>
        <w:tab w:val="left" w:pos="3958"/>
      </w:tabs>
    </w:pPr>
  </w:style>
  <w:style w:type="paragraph" w:styleId="List">
    <w:name w:val="List"/>
    <w:basedOn w:val="BodyText"/>
    <w:next w:val="BodyText"/>
    <w:rsid w:val="003E5D1D"/>
    <w:pPr>
      <w:tabs>
        <w:tab w:val="left" w:pos="340"/>
      </w:tabs>
      <w:spacing w:before="60" w:after="60"/>
      <w:ind w:left="340" w:hanging="340"/>
    </w:pPr>
  </w:style>
  <w:style w:type="paragraph" w:styleId="ListBullet">
    <w:name w:val="List Bullet"/>
    <w:basedOn w:val="List"/>
    <w:rsid w:val="003E5D1D"/>
    <w:pPr>
      <w:numPr>
        <w:numId w:val="10"/>
      </w:numPr>
      <w:tabs>
        <w:tab w:val="clear" w:pos="340"/>
      </w:tabs>
      <w:spacing w:before="40" w:after="40"/>
    </w:pPr>
  </w:style>
  <w:style w:type="paragraph" w:customStyle="1" w:styleId="Note">
    <w:name w:val="Note"/>
    <w:basedOn w:val="BodyText"/>
    <w:rsid w:val="003E5D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D1D"/>
    <w:pPr>
      <w:framePr w:wrap="auto" w:hAnchor="text" w:y="6049"/>
    </w:pPr>
    <w:rPr>
      <w:color w:val="000000"/>
      <w:sz w:val="40"/>
    </w:rPr>
  </w:style>
  <w:style w:type="paragraph" w:customStyle="1" w:styleId="TOCTitle">
    <w:name w:val="TOCTitle"/>
    <w:basedOn w:val="Heading1"/>
    <w:rsid w:val="003E5D1D"/>
    <w:pPr>
      <w:spacing w:after="240"/>
      <w:jc w:val="center"/>
      <w:outlineLvl w:val="9"/>
    </w:pPr>
    <w:rPr>
      <w:caps/>
    </w:rPr>
  </w:style>
  <w:style w:type="paragraph" w:customStyle="1" w:styleId="Version">
    <w:name w:val="Version"/>
    <w:rsid w:val="003E5D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5D1D"/>
    <w:pPr>
      <w:numPr>
        <w:numId w:val="11"/>
      </w:numPr>
      <w:tabs>
        <w:tab w:val="clear" w:pos="680"/>
      </w:tabs>
    </w:pPr>
  </w:style>
  <w:style w:type="paragraph" w:styleId="Index1">
    <w:name w:val="index 1"/>
    <w:basedOn w:val="Normal"/>
    <w:next w:val="Normal"/>
    <w:semiHidden/>
    <w:rsid w:val="003E5D1D"/>
    <w:pPr>
      <w:keepNext w:val="0"/>
      <w:tabs>
        <w:tab w:val="right" w:pos="4176"/>
      </w:tabs>
      <w:ind w:left="198" w:hanging="198"/>
    </w:pPr>
    <w:rPr>
      <w:rFonts w:ascii="Garamond" w:hAnsi="Garamond"/>
    </w:rPr>
  </w:style>
  <w:style w:type="paragraph" w:styleId="IndexHeading">
    <w:name w:val="index heading"/>
    <w:basedOn w:val="Normal"/>
    <w:next w:val="Index1"/>
    <w:semiHidden/>
    <w:rsid w:val="003E5D1D"/>
    <w:pPr>
      <w:spacing w:before="120" w:after="120"/>
    </w:pPr>
    <w:rPr>
      <w:rFonts w:ascii="Arial" w:hAnsi="Arial"/>
      <w:b/>
      <w:color w:val="918585"/>
      <w:sz w:val="24"/>
    </w:rPr>
  </w:style>
  <w:style w:type="paragraph" w:styleId="Header">
    <w:name w:val="header"/>
    <w:basedOn w:val="Normal"/>
    <w:link w:val="HeaderChar"/>
    <w:rsid w:val="003E5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D1D"/>
    <w:rPr>
      <w:rFonts w:ascii="Times New Roman" w:eastAsia="Times New Roman" w:hAnsi="Times New Roman" w:cs="Times New Roman"/>
      <w:sz w:val="16"/>
      <w:szCs w:val="20"/>
      <w:lang w:val="en-GB" w:eastAsia="en-US"/>
    </w:rPr>
  </w:style>
  <w:style w:type="paragraph" w:customStyle="1" w:styleId="Chapter">
    <w:name w:val="Chapter"/>
    <w:basedOn w:val="Normal"/>
    <w:rsid w:val="003E5D1D"/>
    <w:pPr>
      <w:spacing w:before="240"/>
    </w:pPr>
    <w:rPr>
      <w:rFonts w:ascii="Times New Roman" w:hAnsi="Times New Roman"/>
      <w:smallCaps/>
      <w:spacing w:val="80"/>
      <w:sz w:val="28"/>
    </w:rPr>
  </w:style>
  <w:style w:type="paragraph" w:customStyle="1" w:styleId="InChapter">
    <w:name w:val="InChapter"/>
    <w:basedOn w:val="Heading3"/>
    <w:rsid w:val="003E5D1D"/>
    <w:pPr>
      <w:spacing w:after="240"/>
      <w:outlineLvl w:val="9"/>
    </w:pPr>
    <w:rPr>
      <w:noProof/>
    </w:rPr>
  </w:style>
  <w:style w:type="paragraph" w:styleId="Index2">
    <w:name w:val="index 2"/>
    <w:basedOn w:val="Normal"/>
    <w:next w:val="Normal"/>
    <w:semiHidden/>
    <w:rsid w:val="003E5D1D"/>
    <w:pPr>
      <w:tabs>
        <w:tab w:val="right" w:pos="4176"/>
      </w:tabs>
      <w:ind w:left="568" w:hanging="284"/>
    </w:pPr>
    <w:rPr>
      <w:rFonts w:ascii="Garamond" w:hAnsi="Garamond"/>
    </w:rPr>
  </w:style>
  <w:style w:type="paragraph" w:customStyle="1" w:styleId="Byline">
    <w:name w:val="Byline"/>
    <w:rsid w:val="003E5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D1D"/>
    <w:pPr>
      <w:tabs>
        <w:tab w:val="clear" w:pos="3600"/>
        <w:tab w:val="clear" w:pos="3958"/>
      </w:tabs>
      <w:jc w:val="right"/>
    </w:pPr>
  </w:style>
  <w:style w:type="character" w:styleId="Emphasis">
    <w:name w:val="Emphasis"/>
    <w:basedOn w:val="DefaultParagraphFont"/>
    <w:qFormat/>
    <w:rsid w:val="003E5D1D"/>
    <w:rPr>
      <w:i/>
    </w:rPr>
  </w:style>
  <w:style w:type="paragraph" w:styleId="Caption">
    <w:name w:val="caption"/>
    <w:basedOn w:val="BodyText"/>
    <w:next w:val="Normal"/>
    <w:qFormat/>
    <w:rsid w:val="003E5D1D"/>
    <w:pPr>
      <w:framePr w:w="2268" w:hSpace="181" w:vSpace="181" w:wrap="around" w:vAnchor="text" w:hAnchor="page" w:x="1135" w:y="285" w:anchorLock="1"/>
    </w:pPr>
    <w:rPr>
      <w:i/>
    </w:rPr>
  </w:style>
  <w:style w:type="paragraph" w:customStyle="1" w:styleId="MiniTOCTitle">
    <w:name w:val="MiniTOCTitle"/>
    <w:basedOn w:val="Heading4"/>
    <w:rsid w:val="003E5D1D"/>
    <w:pPr>
      <w:spacing w:before="240"/>
      <w:outlineLvl w:val="9"/>
    </w:pPr>
    <w:rPr>
      <w:noProof/>
      <w:sz w:val="24"/>
    </w:rPr>
  </w:style>
  <w:style w:type="paragraph" w:customStyle="1" w:styleId="MiniTOCItem">
    <w:name w:val="MiniTOCItem"/>
    <w:basedOn w:val="ListBullet"/>
    <w:rsid w:val="003E5D1D"/>
    <w:pPr>
      <w:numPr>
        <w:numId w:val="0"/>
      </w:numPr>
      <w:tabs>
        <w:tab w:val="right" w:leader="dot" w:pos="6521"/>
      </w:tabs>
      <w:spacing w:before="0" w:after="0"/>
    </w:pPr>
  </w:style>
  <w:style w:type="paragraph" w:customStyle="1" w:styleId="TOFTitle">
    <w:name w:val="TOFTitle"/>
    <w:basedOn w:val="TOCTitle"/>
    <w:rsid w:val="003E5D1D"/>
  </w:style>
  <w:style w:type="paragraph" w:styleId="TableofFigures">
    <w:name w:val="table of figures"/>
    <w:basedOn w:val="Normal"/>
    <w:next w:val="Normal"/>
    <w:semiHidden/>
    <w:rsid w:val="003E5D1D"/>
    <w:pPr>
      <w:tabs>
        <w:tab w:val="right" w:leader="dot" w:pos="9072"/>
      </w:tabs>
      <w:ind w:left="970" w:hanging="403"/>
    </w:pPr>
    <w:rPr>
      <w:rFonts w:ascii="Times New Roman" w:hAnsi="Times New Roman"/>
      <w:b/>
    </w:rPr>
  </w:style>
  <w:style w:type="paragraph" w:styleId="ListNumber">
    <w:name w:val="List Number"/>
    <w:basedOn w:val="List"/>
    <w:rsid w:val="003E5D1D"/>
    <w:pPr>
      <w:numPr>
        <w:numId w:val="13"/>
      </w:numPr>
      <w:tabs>
        <w:tab w:val="clear" w:pos="340"/>
      </w:tabs>
    </w:pPr>
  </w:style>
  <w:style w:type="character" w:customStyle="1" w:styleId="WingdingSymbols">
    <w:name w:val="Wingding Symbols"/>
    <w:rsid w:val="003E5D1D"/>
    <w:rPr>
      <w:rFonts w:ascii="Wingdings" w:hAnsi="Wingdings"/>
    </w:rPr>
  </w:style>
  <w:style w:type="paragraph" w:customStyle="1" w:styleId="TableHeading">
    <w:name w:val="Table Heading"/>
    <w:basedOn w:val="HeadingBase"/>
    <w:rsid w:val="003E5D1D"/>
    <w:pPr>
      <w:keepLines/>
      <w:pBdr>
        <w:bottom w:val="single" w:sz="6" w:space="1" w:color="918585"/>
      </w:pBdr>
      <w:spacing w:before="240"/>
    </w:pPr>
  </w:style>
  <w:style w:type="character" w:customStyle="1" w:styleId="HotSpot">
    <w:name w:val="HotSpot"/>
    <w:rsid w:val="003E5D1D"/>
    <w:rPr>
      <w:color w:val="0033CC"/>
      <w:u w:val="none"/>
    </w:rPr>
  </w:style>
  <w:style w:type="paragraph" w:customStyle="1" w:styleId="BodyTextRight">
    <w:name w:val="Body Text Right"/>
    <w:basedOn w:val="BodyText"/>
    <w:rsid w:val="003E5D1D"/>
    <w:pPr>
      <w:spacing w:before="0" w:after="0"/>
      <w:jc w:val="right"/>
    </w:pPr>
  </w:style>
  <w:style w:type="paragraph" w:styleId="Index3">
    <w:name w:val="index 3"/>
    <w:basedOn w:val="ListNumber2"/>
    <w:next w:val="Normal"/>
    <w:semiHidden/>
    <w:rsid w:val="003E5D1D"/>
    <w:pPr>
      <w:numPr>
        <w:numId w:val="0"/>
      </w:numPr>
      <w:tabs>
        <w:tab w:val="right" w:leader="dot" w:pos="4176"/>
      </w:tabs>
    </w:pPr>
  </w:style>
  <w:style w:type="paragraph" w:styleId="ListNumber2">
    <w:name w:val="List Number 2"/>
    <w:basedOn w:val="List2"/>
    <w:rsid w:val="003E5D1D"/>
    <w:pPr>
      <w:numPr>
        <w:numId w:val="8"/>
      </w:numPr>
      <w:tabs>
        <w:tab w:val="clear" w:pos="1060"/>
      </w:tabs>
    </w:pPr>
  </w:style>
  <w:style w:type="paragraph" w:customStyle="1" w:styleId="MarginNote">
    <w:name w:val="Margin Note"/>
    <w:basedOn w:val="BodyText"/>
    <w:rsid w:val="003E5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D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D1D"/>
    <w:rPr>
      <w:sz w:val="32"/>
    </w:rPr>
  </w:style>
  <w:style w:type="paragraph" w:customStyle="1" w:styleId="HeadingProcedure">
    <w:name w:val="Heading Procedure"/>
    <w:basedOn w:val="HeadingBase"/>
    <w:next w:val="Normal"/>
    <w:rsid w:val="003E5D1D"/>
    <w:pPr>
      <w:tabs>
        <w:tab w:val="left" w:pos="0"/>
      </w:tabs>
      <w:spacing w:before="120" w:after="60"/>
    </w:pPr>
    <w:rPr>
      <w:i/>
      <w:color w:val="918585"/>
      <w:sz w:val="22"/>
    </w:rPr>
  </w:style>
  <w:style w:type="paragraph" w:customStyle="1" w:styleId="TableBodyText">
    <w:name w:val="Table Body Text"/>
    <w:basedOn w:val="BodyText"/>
    <w:rsid w:val="003E5D1D"/>
    <w:pPr>
      <w:spacing w:before="60" w:after="60"/>
    </w:pPr>
  </w:style>
  <w:style w:type="paragraph" w:styleId="ListContinue">
    <w:name w:val="List Continue"/>
    <w:basedOn w:val="List"/>
    <w:rsid w:val="003E5D1D"/>
    <w:pPr>
      <w:ind w:firstLine="0"/>
    </w:pPr>
  </w:style>
  <w:style w:type="paragraph" w:customStyle="1" w:styleId="ListNote">
    <w:name w:val="List Note"/>
    <w:basedOn w:val="List"/>
    <w:rsid w:val="003E5D1D"/>
    <w:pPr>
      <w:pBdr>
        <w:top w:val="single" w:sz="6" w:space="2" w:color="918585"/>
        <w:bottom w:val="single" w:sz="6" w:space="2" w:color="918585"/>
      </w:pBdr>
      <w:tabs>
        <w:tab w:val="left" w:pos="1021"/>
      </w:tabs>
      <w:ind w:firstLine="0"/>
    </w:pPr>
  </w:style>
  <w:style w:type="paragraph" w:customStyle="1" w:styleId="Warning">
    <w:name w:val="Warning"/>
    <w:basedOn w:val="BodyText"/>
    <w:rsid w:val="003E5D1D"/>
    <w:pPr>
      <w:shd w:val="clear" w:color="auto" w:fill="D9D9D9"/>
      <w:tabs>
        <w:tab w:val="left" w:pos="992"/>
      </w:tabs>
      <w:ind w:left="119" w:right="119"/>
    </w:pPr>
    <w:rPr>
      <w:sz w:val="20"/>
    </w:rPr>
  </w:style>
  <w:style w:type="paragraph" w:customStyle="1" w:styleId="MarginIcons">
    <w:name w:val="Margin Icons"/>
    <w:basedOn w:val="BodyText"/>
    <w:rsid w:val="003E5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D1D"/>
    <w:rPr>
      <w:rFonts w:ascii="Courier New" w:hAnsi="Courier New"/>
    </w:rPr>
  </w:style>
  <w:style w:type="paragraph" w:customStyle="1" w:styleId="NoteBullet">
    <w:name w:val="Note Bullet"/>
    <w:basedOn w:val="Note"/>
    <w:rsid w:val="003E5D1D"/>
    <w:pPr>
      <w:tabs>
        <w:tab w:val="clear" w:pos="680"/>
      </w:tabs>
      <w:spacing w:before="60" w:after="60"/>
    </w:pPr>
  </w:style>
  <w:style w:type="paragraph" w:customStyle="1" w:styleId="SubHeading2">
    <w:name w:val="SubHeading2"/>
    <w:basedOn w:val="HeadingBase"/>
    <w:rsid w:val="003E5D1D"/>
    <w:pPr>
      <w:spacing w:before="240" w:after="60"/>
    </w:pPr>
    <w:rPr>
      <w:sz w:val="20"/>
    </w:rPr>
  </w:style>
  <w:style w:type="paragraph" w:customStyle="1" w:styleId="SubHeading1">
    <w:name w:val="SubHeading1"/>
    <w:basedOn w:val="HeadingBase"/>
    <w:rsid w:val="003E5D1D"/>
    <w:pPr>
      <w:spacing w:before="240" w:after="60"/>
    </w:pPr>
    <w:rPr>
      <w:color w:val="918585"/>
      <w:sz w:val="22"/>
    </w:rPr>
  </w:style>
  <w:style w:type="paragraph" w:customStyle="1" w:styleId="SideHeading">
    <w:name w:val="Side Heading"/>
    <w:basedOn w:val="HeadingBase"/>
    <w:rsid w:val="003E5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D1D"/>
    <w:pPr>
      <w:numPr>
        <w:numId w:val="9"/>
      </w:numPr>
    </w:pPr>
  </w:style>
  <w:style w:type="paragraph" w:styleId="PlainText">
    <w:name w:val="Plain Text"/>
    <w:basedOn w:val="Normal"/>
    <w:link w:val="PlainTextChar"/>
    <w:rsid w:val="003E5D1D"/>
    <w:rPr>
      <w:sz w:val="20"/>
    </w:rPr>
  </w:style>
  <w:style w:type="character" w:customStyle="1" w:styleId="PlainTextChar">
    <w:name w:val="Plain Text Char"/>
    <w:basedOn w:val="DefaultParagraphFont"/>
    <w:link w:val="PlainText"/>
    <w:rsid w:val="003E5D1D"/>
    <w:rPr>
      <w:rFonts w:ascii="Courier New" w:eastAsia="Times New Roman" w:hAnsi="Courier New" w:cs="Times New Roman"/>
      <w:sz w:val="20"/>
      <w:szCs w:val="20"/>
      <w:lang w:eastAsia="en-US"/>
    </w:rPr>
  </w:style>
  <w:style w:type="character" w:customStyle="1" w:styleId="MenuOption">
    <w:name w:val="Menu Option"/>
    <w:basedOn w:val="DefaultParagraphFont"/>
    <w:rsid w:val="003E5D1D"/>
    <w:rPr>
      <w:b/>
      <w:smallCaps/>
    </w:rPr>
  </w:style>
  <w:style w:type="paragraph" w:customStyle="1" w:styleId="TableListNumber">
    <w:name w:val="Table List Number"/>
    <w:basedOn w:val="ListNumber"/>
    <w:rsid w:val="003E5D1D"/>
    <w:pPr>
      <w:numPr>
        <w:numId w:val="0"/>
      </w:numPr>
    </w:pPr>
  </w:style>
  <w:style w:type="paragraph" w:styleId="TOC4">
    <w:name w:val="toc 4"/>
    <w:basedOn w:val="TOCBase"/>
    <w:next w:val="Normal"/>
    <w:semiHidden/>
    <w:rsid w:val="003E5D1D"/>
    <w:pPr>
      <w:tabs>
        <w:tab w:val="right" w:leader="dot" w:pos="9071"/>
      </w:tabs>
      <w:ind w:left="1701"/>
    </w:pPr>
  </w:style>
  <w:style w:type="paragraph" w:customStyle="1" w:styleId="ListAlpha">
    <w:name w:val="List Alpha"/>
    <w:basedOn w:val="List"/>
    <w:rsid w:val="003E5D1D"/>
    <w:pPr>
      <w:numPr>
        <w:numId w:val="7"/>
      </w:numPr>
    </w:pPr>
  </w:style>
  <w:style w:type="paragraph" w:customStyle="1" w:styleId="ListAlpha2">
    <w:name w:val="List Alpha 2"/>
    <w:basedOn w:val="List2"/>
    <w:rsid w:val="003E5D1D"/>
    <w:pPr>
      <w:numPr>
        <w:numId w:val="6"/>
      </w:numPr>
    </w:pPr>
  </w:style>
  <w:style w:type="paragraph" w:styleId="List2">
    <w:name w:val="List 2"/>
    <w:basedOn w:val="BodyText"/>
    <w:rsid w:val="003E5D1D"/>
    <w:pPr>
      <w:tabs>
        <w:tab w:val="left" w:pos="680"/>
      </w:tabs>
      <w:spacing w:before="60" w:after="60"/>
      <w:ind w:left="680" w:hanging="340"/>
    </w:pPr>
  </w:style>
  <w:style w:type="paragraph" w:styleId="List3">
    <w:name w:val="List 3"/>
    <w:basedOn w:val="BodyText"/>
    <w:rsid w:val="003E5D1D"/>
    <w:pPr>
      <w:tabs>
        <w:tab w:val="left" w:pos="1021"/>
      </w:tabs>
      <w:spacing w:before="60" w:after="60"/>
      <w:ind w:left="1020" w:hanging="340"/>
    </w:pPr>
  </w:style>
  <w:style w:type="paragraph" w:styleId="List4">
    <w:name w:val="List 4"/>
    <w:basedOn w:val="BodyText"/>
    <w:rsid w:val="003E5D1D"/>
    <w:pPr>
      <w:tabs>
        <w:tab w:val="left" w:pos="1361"/>
      </w:tabs>
      <w:spacing w:before="60" w:after="60"/>
      <w:ind w:left="1361" w:hanging="340"/>
    </w:pPr>
  </w:style>
  <w:style w:type="paragraph" w:styleId="List5">
    <w:name w:val="List 5"/>
    <w:basedOn w:val="BodyText"/>
    <w:rsid w:val="003E5D1D"/>
    <w:pPr>
      <w:tabs>
        <w:tab w:val="left" w:pos="1701"/>
      </w:tabs>
      <w:spacing w:before="60" w:after="60"/>
      <w:ind w:left="1701" w:hanging="340"/>
    </w:pPr>
  </w:style>
  <w:style w:type="paragraph" w:styleId="ListBullet3">
    <w:name w:val="List Bullet 3"/>
    <w:basedOn w:val="List3"/>
    <w:rsid w:val="003E5D1D"/>
    <w:pPr>
      <w:numPr>
        <w:numId w:val="12"/>
      </w:numPr>
      <w:tabs>
        <w:tab w:val="clear" w:pos="1021"/>
      </w:tabs>
      <w:ind w:left="1037" w:hanging="357"/>
    </w:pPr>
  </w:style>
  <w:style w:type="paragraph" w:styleId="ListBullet4">
    <w:name w:val="List Bullet 4"/>
    <w:basedOn w:val="List4"/>
    <w:rsid w:val="003E5D1D"/>
    <w:pPr>
      <w:numPr>
        <w:numId w:val="1"/>
      </w:numPr>
      <w:tabs>
        <w:tab w:val="clear" w:pos="1361"/>
      </w:tabs>
    </w:pPr>
  </w:style>
  <w:style w:type="paragraph" w:styleId="ListBullet5">
    <w:name w:val="List Bullet 5"/>
    <w:basedOn w:val="List5"/>
    <w:rsid w:val="003E5D1D"/>
    <w:pPr>
      <w:numPr>
        <w:numId w:val="2"/>
      </w:numPr>
    </w:pPr>
  </w:style>
  <w:style w:type="paragraph" w:styleId="ListContinue2">
    <w:name w:val="List Continue 2"/>
    <w:basedOn w:val="List2"/>
    <w:rsid w:val="003E5D1D"/>
    <w:pPr>
      <w:ind w:firstLine="0"/>
    </w:pPr>
  </w:style>
  <w:style w:type="paragraph" w:styleId="ListContinue3">
    <w:name w:val="List Continue 3"/>
    <w:basedOn w:val="List3"/>
    <w:rsid w:val="003E5D1D"/>
    <w:pPr>
      <w:ind w:left="1021" w:firstLine="0"/>
    </w:pPr>
  </w:style>
  <w:style w:type="paragraph" w:styleId="ListContinue4">
    <w:name w:val="List Continue 4"/>
    <w:basedOn w:val="List4"/>
    <w:rsid w:val="003E5D1D"/>
    <w:pPr>
      <w:ind w:firstLine="0"/>
    </w:pPr>
  </w:style>
  <w:style w:type="paragraph" w:styleId="ListContinue5">
    <w:name w:val="List Continue 5"/>
    <w:basedOn w:val="List5"/>
    <w:rsid w:val="003E5D1D"/>
    <w:pPr>
      <w:ind w:firstLine="0"/>
    </w:pPr>
  </w:style>
  <w:style w:type="paragraph" w:styleId="ListNumber3">
    <w:name w:val="List Number 3"/>
    <w:basedOn w:val="List3"/>
    <w:rsid w:val="003E5D1D"/>
    <w:pPr>
      <w:numPr>
        <w:numId w:val="3"/>
      </w:numPr>
    </w:pPr>
  </w:style>
  <w:style w:type="paragraph" w:styleId="ListNumber4">
    <w:name w:val="List Number 4"/>
    <w:basedOn w:val="List4"/>
    <w:rsid w:val="003E5D1D"/>
    <w:pPr>
      <w:numPr>
        <w:numId w:val="4"/>
      </w:numPr>
    </w:pPr>
  </w:style>
  <w:style w:type="paragraph" w:styleId="ListNumber5">
    <w:name w:val="List Number 5"/>
    <w:basedOn w:val="List5"/>
    <w:rsid w:val="003E5D1D"/>
    <w:pPr>
      <w:numPr>
        <w:numId w:val="5"/>
      </w:numPr>
    </w:pPr>
  </w:style>
  <w:style w:type="paragraph" w:styleId="BlockText">
    <w:name w:val="Block Text"/>
    <w:basedOn w:val="Normal"/>
    <w:rsid w:val="003E5D1D"/>
    <w:pPr>
      <w:spacing w:after="120"/>
      <w:ind w:left="1440" w:right="1440"/>
    </w:pPr>
  </w:style>
  <w:style w:type="character" w:customStyle="1" w:styleId="Subscript">
    <w:name w:val="Subscript"/>
    <w:basedOn w:val="DefaultParagraphFont"/>
    <w:rsid w:val="003E5D1D"/>
    <w:rPr>
      <w:sz w:val="16"/>
      <w:vertAlign w:val="subscript"/>
    </w:rPr>
  </w:style>
  <w:style w:type="character" w:customStyle="1" w:styleId="Superscript">
    <w:name w:val="Superscript"/>
    <w:basedOn w:val="DefaultParagraphFont"/>
    <w:rsid w:val="003E5D1D"/>
    <w:rPr>
      <w:sz w:val="16"/>
      <w:vertAlign w:val="superscript"/>
    </w:rPr>
  </w:style>
  <w:style w:type="character" w:customStyle="1" w:styleId="Symbols">
    <w:name w:val="Symbols"/>
    <w:basedOn w:val="DefaultParagraphFont"/>
    <w:rsid w:val="003E5D1D"/>
    <w:rPr>
      <w:rFonts w:ascii="Symbol" w:hAnsi="Symbol"/>
    </w:rPr>
  </w:style>
  <w:style w:type="character" w:customStyle="1" w:styleId="MenuOptions">
    <w:name w:val="Menu Options"/>
    <w:basedOn w:val="DefaultParagraphFont"/>
    <w:rsid w:val="003E5D1D"/>
    <w:rPr>
      <w:rFonts w:ascii="Arial Narrow" w:hAnsi="Arial Narrow"/>
      <w:smallCaps/>
    </w:rPr>
  </w:style>
  <w:style w:type="character" w:customStyle="1" w:styleId="Buttons">
    <w:name w:val="Buttons"/>
    <w:basedOn w:val="DefaultParagraphFont"/>
    <w:rsid w:val="003E5D1D"/>
    <w:rPr>
      <w:b/>
    </w:rPr>
  </w:style>
  <w:style w:type="character" w:customStyle="1" w:styleId="Underlined">
    <w:name w:val="Underlined"/>
    <w:basedOn w:val="DefaultParagraphFont"/>
    <w:rsid w:val="003E5D1D"/>
    <w:rPr>
      <w:u w:val="single"/>
    </w:rPr>
  </w:style>
  <w:style w:type="paragraph" w:customStyle="1" w:styleId="TableBodyTextRight">
    <w:name w:val="Table Body Text Right"/>
    <w:basedOn w:val="TableBodyText"/>
    <w:rsid w:val="003E5D1D"/>
    <w:pPr>
      <w:widowControl w:val="0"/>
      <w:autoSpaceDE w:val="0"/>
      <w:autoSpaceDN w:val="0"/>
      <w:adjustRightInd w:val="0"/>
      <w:jc w:val="right"/>
    </w:pPr>
    <w:rPr>
      <w:rFonts w:cs="Arial"/>
      <w:szCs w:val="18"/>
    </w:rPr>
  </w:style>
  <w:style w:type="paragraph" w:customStyle="1" w:styleId="CopyrightText">
    <w:name w:val="Copyright Text"/>
    <w:basedOn w:val="BodyText"/>
    <w:rsid w:val="003E5D1D"/>
    <w:rPr>
      <w:sz w:val="18"/>
    </w:rPr>
  </w:style>
  <w:style w:type="paragraph" w:customStyle="1" w:styleId="BodySmallRight">
    <w:name w:val="Body Small Right"/>
    <w:basedOn w:val="BodyTextRight"/>
    <w:rsid w:val="003E5D1D"/>
    <w:rPr>
      <w:sz w:val="18"/>
      <w:szCs w:val="18"/>
    </w:rPr>
  </w:style>
  <w:style w:type="paragraph" w:customStyle="1" w:styleId="MarginEdition">
    <w:name w:val="Margin Edition"/>
    <w:basedOn w:val="MarginNote"/>
    <w:rsid w:val="003E5D1D"/>
    <w:pPr>
      <w:spacing w:before="0" w:after="0"/>
    </w:pPr>
    <w:rPr>
      <w:rFonts w:ascii="Times New Roman" w:hAnsi="Times New Roman"/>
      <w:color w:val="999999"/>
    </w:rPr>
  </w:style>
  <w:style w:type="paragraph" w:customStyle="1" w:styleId="Spacer">
    <w:name w:val="Spacer"/>
    <w:basedOn w:val="Normal"/>
    <w:rsid w:val="003E5D1D"/>
    <w:rPr>
      <w:sz w:val="2"/>
      <w:szCs w:val="2"/>
    </w:rPr>
  </w:style>
  <w:style w:type="character" w:customStyle="1" w:styleId="Small">
    <w:name w:val="Small"/>
    <w:basedOn w:val="DefaultParagraphFont"/>
    <w:rsid w:val="003E5D1D"/>
    <w:rPr>
      <w:sz w:val="16"/>
    </w:rPr>
  </w:style>
  <w:style w:type="paragraph" w:customStyle="1" w:styleId="WideTable">
    <w:name w:val="Wide Table"/>
    <w:basedOn w:val="Normal"/>
    <w:rsid w:val="003E5D1D"/>
    <w:pPr>
      <w:ind w:left="-1418"/>
    </w:pPr>
    <w:rPr>
      <w:sz w:val="2"/>
      <w:szCs w:val="2"/>
    </w:rPr>
  </w:style>
  <w:style w:type="character" w:styleId="PageNumber">
    <w:name w:val="page number"/>
    <w:basedOn w:val="DefaultParagraphFont"/>
    <w:rsid w:val="003E5D1D"/>
  </w:style>
  <w:style w:type="paragraph" w:styleId="Quote">
    <w:name w:val="Quote"/>
    <w:basedOn w:val="Heading1"/>
    <w:link w:val="QuoteChar"/>
    <w:qFormat/>
    <w:rsid w:val="003E5D1D"/>
    <w:rPr>
      <w:b w:val="0"/>
      <w:sz w:val="72"/>
      <w:szCs w:val="72"/>
      <w:lang w:val="en-NZ"/>
    </w:rPr>
  </w:style>
  <w:style w:type="character" w:customStyle="1" w:styleId="QuoteChar">
    <w:name w:val="Quote Char"/>
    <w:basedOn w:val="DefaultParagraphFont"/>
    <w:link w:val="Quote"/>
    <w:rsid w:val="003E5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D1D"/>
    <w:pPr>
      <w:pageBreakBefore/>
    </w:pPr>
  </w:style>
  <w:style w:type="paragraph" w:customStyle="1" w:styleId="Border">
    <w:name w:val="Border"/>
    <w:basedOn w:val="Normal"/>
    <w:qFormat/>
    <w:rsid w:val="003E5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D1D"/>
    <w:rPr>
      <w:b/>
      <w:bCs/>
      <w:i/>
      <w:iCs/>
      <w:color w:val="auto"/>
    </w:rPr>
  </w:style>
  <w:style w:type="paragraph" w:styleId="IntenseQuote">
    <w:name w:val="Intense Quote"/>
    <w:basedOn w:val="Normal"/>
    <w:next w:val="Normal"/>
    <w:link w:val="IntenseQuoteChar"/>
    <w:uiPriority w:val="30"/>
    <w:qFormat/>
    <w:rsid w:val="003E5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D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D1D"/>
    <w:rPr>
      <w:smallCaps/>
      <w:color w:val="auto"/>
      <w:u w:val="single"/>
    </w:rPr>
  </w:style>
  <w:style w:type="character" w:styleId="IntenseReference">
    <w:name w:val="Intense Reference"/>
    <w:basedOn w:val="DefaultParagraphFont"/>
    <w:uiPriority w:val="32"/>
    <w:qFormat/>
    <w:rsid w:val="003E5D1D"/>
    <w:rPr>
      <w:b/>
      <w:bCs/>
      <w:smallCaps/>
      <w:color w:val="auto"/>
      <w:spacing w:val="5"/>
      <w:u w:val="single"/>
    </w:rPr>
  </w:style>
  <w:style w:type="paragraph" w:customStyle="1" w:styleId="2ColumnHeading">
    <w:name w:val="2Column Heading"/>
    <w:basedOn w:val="BodyText"/>
    <w:qFormat/>
    <w:rsid w:val="003E5D1D"/>
    <w:pPr>
      <w:spacing w:after="60"/>
      <w:ind w:left="-2268"/>
    </w:pPr>
    <w:rPr>
      <w:b/>
    </w:rPr>
  </w:style>
  <w:style w:type="paragraph" w:customStyle="1" w:styleId="Heading1TOC">
    <w:name w:val="Heading1 TOC"/>
    <w:basedOn w:val="Normal"/>
    <w:qFormat/>
    <w:rsid w:val="003E5D1D"/>
    <w:pPr>
      <w:spacing w:before="240" w:after="120"/>
    </w:pPr>
    <w:rPr>
      <w:rFonts w:ascii="Times New Roman" w:hAnsi="Times New Roman"/>
      <w:b/>
      <w:sz w:val="32"/>
    </w:rPr>
  </w:style>
  <w:style w:type="paragraph" w:customStyle="1" w:styleId="Heading2TOC">
    <w:name w:val="Heading2 TOC"/>
    <w:basedOn w:val="Normal"/>
    <w:qFormat/>
    <w:rsid w:val="003E5D1D"/>
    <w:pPr>
      <w:spacing w:before="240" w:after="60"/>
    </w:pPr>
    <w:rPr>
      <w:rFonts w:ascii="Times New Roman" w:hAnsi="Times New Roman"/>
      <w:b/>
      <w:sz w:val="28"/>
    </w:rPr>
  </w:style>
  <w:style w:type="character" w:customStyle="1" w:styleId="Underline">
    <w:name w:val="Underline"/>
    <w:basedOn w:val="DefaultParagraphFont"/>
    <w:qFormat/>
    <w:rsid w:val="003E5D1D"/>
    <w:rPr>
      <w:u w:val="single"/>
    </w:rPr>
  </w:style>
  <w:style w:type="character" w:customStyle="1" w:styleId="BoldandItalics">
    <w:name w:val="Bold and Italics"/>
    <w:qFormat/>
    <w:rsid w:val="003E5D1D"/>
    <w:rPr>
      <w:b/>
      <w:i/>
      <w:u w:val="none"/>
    </w:rPr>
  </w:style>
  <w:style w:type="paragraph" w:styleId="BalloonText">
    <w:name w:val="Balloon Text"/>
    <w:basedOn w:val="Normal"/>
    <w:link w:val="BalloonTextChar"/>
    <w:rsid w:val="003E5D1D"/>
    <w:rPr>
      <w:rFonts w:ascii="Tahoma" w:hAnsi="Tahoma" w:cs="Tahoma"/>
      <w:sz w:val="16"/>
      <w:szCs w:val="16"/>
    </w:rPr>
  </w:style>
  <w:style w:type="character" w:customStyle="1" w:styleId="BalloonTextChar">
    <w:name w:val="Balloon Text Char"/>
    <w:basedOn w:val="DefaultParagraphFont"/>
    <w:link w:val="BalloonText"/>
    <w:rsid w:val="003E5D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D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D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D1D"/>
    <w:rPr>
      <w:b/>
      <w:color w:val="660033"/>
      <w:spacing w:val="0"/>
    </w:rPr>
  </w:style>
  <w:style w:type="paragraph" w:customStyle="1" w:styleId="Nameditemlist">
    <w:name w:val="Named item list"/>
    <w:basedOn w:val="BodyText"/>
    <w:qFormat/>
    <w:rsid w:val="003E5D1D"/>
    <w:pPr>
      <w:tabs>
        <w:tab w:val="left" w:pos="2835"/>
      </w:tabs>
      <w:ind w:left="2835" w:hanging="2835"/>
    </w:pPr>
  </w:style>
  <w:style w:type="paragraph" w:customStyle="1" w:styleId="BodyTextnopadding">
    <w:name w:val="Body Text no padding"/>
    <w:basedOn w:val="BodyText"/>
    <w:qFormat/>
    <w:rsid w:val="003E5D1D"/>
    <w:pPr>
      <w:spacing w:before="0" w:after="0"/>
    </w:pPr>
  </w:style>
  <w:style w:type="paragraph" w:customStyle="1" w:styleId="BodyTextBold">
    <w:name w:val="Body Text Bold"/>
    <w:basedOn w:val="BodyText"/>
    <w:qFormat/>
    <w:rsid w:val="003E5D1D"/>
    <w:rPr>
      <w:b/>
    </w:rPr>
  </w:style>
  <w:style w:type="character" w:styleId="Hyperlink">
    <w:name w:val="Hyperlink"/>
    <w:basedOn w:val="DefaultParagraphFont"/>
    <w:uiPriority w:val="99"/>
    <w:unhideWhenUsed/>
    <w:rsid w:val="00557C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4653</Characters>
  <Application>Microsoft Office Word</Application>
  <DocSecurity>0</DocSecurity>
  <Lines>193</Lines>
  <Paragraphs>94</Paragraphs>
  <ScaleCrop>false</ScaleCrop>
  <Company>Author-it Software Corporation Ltd.</Company>
  <LinksUpToDate>false</LinksUpToDate>
  <CharactersWithSpaces>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UEPOPS093 Operate and monitor flue gas (NOx) mitigation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2022-12-13T06:31:00Z</dcterms:created>
  <dcterms:modified xsi:type="dcterms:W3CDTF">2022-12-13T06:31:00Z</dcterms:modified>
</cp:coreProperties>
</file>