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94E" w:rsidP="008A0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UEPOPS092 Operate and monitor fixed fire protection systems</w:t>
      </w:r>
      <w:r>
        <w:fldChar w:fldCharType="end"/>
      </w:r>
    </w:p>
    <w:p w:rsidR="008A094E" w:rsidP="008A094E">
      <w:pPr>
        <w:pStyle w:val="Version"/>
        <w:sectPr w:rsidSect="00D97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BBE" w:rsidP="00D97BBE">
      <w:pPr>
        <w:pStyle w:val="SuperHeading"/>
      </w:pPr>
      <w:r w:rsidRPr="00D97BBE">
        <w:t>UEPOPS092 Operate and monitor fixed fire protection systems</w:t>
      </w:r>
    </w:p>
    <w:p w:rsidR="00000000" w:rsidRPr="00D97BBE" w:rsidP="00D97BBE">
      <w:pPr>
        <w:pStyle w:val="Heading1"/>
      </w:pPr>
      <w:bookmarkStart w:id="1" w:name="O_1192647"/>
      <w:bookmarkEnd w:id="1"/>
      <w:r w:rsidRPr="00D97B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2" w:name="O_1192648"/>
      <w:bookmarkEnd w:id="2"/>
      <w:r w:rsidRPr="00D97B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This unit involves the skills a</w:t>
            </w:r>
            <w:r w:rsidRPr="00D97BBE">
              <w:t>nd knowledge required to operate, inspect and monitor fixed fire protection systems.</w:t>
            </w:r>
          </w:p>
          <w:p w:rsidR="00000000" w:rsidRPr="00D97BBE" w:rsidP="00D97BBE">
            <w:pPr>
              <w:pStyle w:val="BodyText"/>
            </w:pPr>
            <w:r w:rsidRPr="00D97BBE">
              <w:t>Fixed fire protection systems are engineered sets of components that work together to detect fires, alert occupants and extinguish fires. Fixed fire protection systems use</w:t>
            </w:r>
            <w:r w:rsidRPr="00D97BBE">
              <w:t xml:space="preserve"> a combination of dry chemicals and wet agents to suppress fires.</w:t>
            </w:r>
          </w:p>
          <w:p w:rsidR="00000000" w:rsidRPr="00D97BBE" w:rsidP="00D97BBE">
            <w:pPr>
              <w:pStyle w:val="BodyText"/>
            </w:pPr>
            <w:r w:rsidRPr="00D97BBE">
              <w:t>Competency in this unit requires the ability to plan work, operate fixed fire protection system plant, test fixed fire protection system plant, analyse fixed fire protection system plant fau</w:t>
            </w:r>
            <w:r w:rsidRPr="00D97BBE">
              <w:t xml:space="preserve">lts, monitor and inspect fixed fire protection system plant, and complete all documentation. Individuals will, in general, work under supervision, in a power generating facility as a fire systems operator. </w:t>
            </w:r>
          </w:p>
          <w:p w:rsidR="00000000" w:rsidRPr="00D97BBE" w:rsidP="00D97BBE">
            <w:pPr>
              <w:pStyle w:val="BodyText"/>
            </w:pPr>
            <w:r w:rsidRPr="00D97BBE">
              <w:t>Power generation plant operators are typically tr</w:t>
            </w:r>
            <w:r w:rsidRPr="00D97BBE">
              <w:t>ained and authorised to isolate, prepare plant and issue permits to work.</w:t>
            </w:r>
          </w:p>
          <w:p w:rsidR="00000000" w:rsidRPr="00D97BBE" w:rsidP="00D97BBE">
            <w:pPr>
              <w:pStyle w:val="BodyText"/>
            </w:pPr>
            <w:r w:rsidRPr="00D97BBE">
              <w:t>No licensing, legislative or certification requirements apply to this unit at the time of publication.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3" w:name="O_1192649"/>
      <w:bookmarkEnd w:id="3"/>
      <w:r w:rsidRPr="00D97B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There are no prerequisite units.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4" w:name="O_1192650"/>
      <w:bookmarkEnd w:id="4"/>
      <w:r w:rsidRPr="00D97B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Operations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5" w:name="O_1192651"/>
      <w:bookmarkEnd w:id="5"/>
      <w:r w:rsidRPr="00D97B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Electricity generation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6" w:name="O_1192652"/>
      <w:bookmarkEnd w:id="6"/>
      <w:r w:rsidRPr="00D97B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PERFORMANCE CRITERIA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 xml:space="preserve">Elements describe the essential </w:t>
            </w:r>
            <w:r w:rsidRPr="00D97BBE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 xml:space="preserve">Performance criteria describe the performance needed to </w:t>
            </w:r>
            <w:r w:rsidRPr="00D97BBE">
              <w:t>demonstrate achievement of the element.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Work health and safety (WHS)/occupational health and safety (OHS) regulations, legislative requirements, codes of practice, manufa</w:t>
            </w:r>
            <w:r w:rsidRPr="00D97BBE">
              <w:t>cturers’ recommendations and specifications, environmental requirements and workplace procedures are identified, applied and monitored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Work requirements are identified from relevant personnel and documentation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Documentation to determine fixed fire protection system plant status is assessed and evaluated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Inspection and field preparations for fixed fire protection system plant service are carried out in accordance with manufacturers</w:t>
            </w:r>
            <w:r>
              <w:t>’</w:t>
            </w:r>
            <w:r w:rsidRPr="00D97BBE">
              <w:t xml:space="preserve"> recommendations and specifications, and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operational prerequisi</w:t>
            </w:r>
            <w:r w:rsidRPr="00D97BBE">
              <w:t>tes are established in accordance with manufacturers</w:t>
            </w:r>
            <w:r>
              <w:t>’</w:t>
            </w:r>
            <w:r w:rsidRPr="00D97BBE">
              <w:t xml:space="preserve"> recommendations and specifications, and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Sequence for recommissioning of fixed fire protection system plant is determined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Operate fi</w:t>
            </w:r>
            <w:r w:rsidRPr="00D97BBE">
              <w:rPr>
                <w:rStyle w:val="SpecialBold"/>
              </w:rPr>
              <w:t>xed fire protection system</w:t>
            </w:r>
            <w:r w:rsidRPr="00D97BBE">
              <w:t xml:space="preserve"> </w:t>
            </w:r>
            <w:r w:rsidRPr="00D97BBE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is operated in accordance with manufacturers</w:t>
            </w:r>
            <w:r>
              <w:t>’</w:t>
            </w:r>
            <w:r w:rsidRPr="00D97BBE">
              <w:t xml:space="preserve"> recommendations and specifications, and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is monitored and observed to detect deviations from normal operating conditions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Corrective actions are taken to rectify fixed fire protection system plant abnormalities in ac</w:t>
            </w:r>
            <w:r w:rsidRPr="00D97BBE">
              <w:t>cordance with manufacturers</w:t>
            </w:r>
            <w:r>
              <w:t>’</w:t>
            </w:r>
            <w:r w:rsidRPr="00D97BBE">
              <w:t xml:space="preserve"> recommendations and specifications, and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Test fixed fire protection system</w:t>
            </w:r>
            <w:r w:rsidRPr="00D97BBE">
              <w:t xml:space="preserve"> </w:t>
            </w:r>
            <w:r w:rsidRPr="00D97BBE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 xml:space="preserve">Operational tests are performed in accordance with workplace procedures 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</w:t>
            </w:r>
            <w:r w:rsidRPr="00D97BBE">
              <w:t xml:space="preserve"> plant is observed for correct operational response in accordance with manufacturers</w:t>
            </w:r>
            <w:r>
              <w:t>’</w:t>
            </w:r>
            <w:r w:rsidRPr="00D97BBE">
              <w:t xml:space="preserve"> recommendations and specifications, and workplace </w:t>
            </w:r>
            <w:r w:rsidRPr="00D97BBE">
              <w:t>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is returned to required operational status upon completion of testing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Analyse fixed fire protection</w:t>
            </w:r>
            <w:r w:rsidRPr="00D97BBE">
              <w:t xml:space="preserve"> </w:t>
            </w:r>
            <w:r w:rsidRPr="00D97BBE">
              <w:rPr>
                <w:rStyle w:val="SpecialBold"/>
              </w:rPr>
              <w:t>system plant</w:t>
            </w:r>
            <w:r w:rsidRPr="00D97BBE">
              <w:t xml:space="preserve"> </w:t>
            </w:r>
            <w:r w:rsidRPr="00D97BBE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Causes of abnormal fixed fire protection systems plant</w:t>
            </w:r>
            <w:r w:rsidRPr="00D97BBE">
              <w:t xml:space="preserve"> operating conditions are identified by analysing technical and operational information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 xml:space="preserve">Fixed fire protection system plant integrity and personnel safety are maintained in consultation with relevant personnel </w:t>
            </w:r>
            <w:r w:rsidRPr="00D97BBE">
              <w:t>and technical and operational documentation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Monitor and inspect fixed fire protection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is monitored and inspected for normal operation and to detect deviations in</w:t>
            </w:r>
            <w:r w:rsidRPr="00D97BBE">
              <w:t xml:space="preserve"> accordance with workplace procedures,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Relevant personnel are notified when defects are detected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Fixed fire protection system plant problems, movements, and status are reported in accordance with workplace procedures</w:t>
            </w:r>
          </w:p>
        </w:tc>
      </w:tr>
      <w:tr w:rsidTr="00D97B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 xml:space="preserve">Documentation is updated in accordance with workplace procedures 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7" w:name="O_1192653"/>
      <w:bookmarkEnd w:id="7"/>
      <w:r w:rsidRPr="00D97B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Foundation skills essent</w:t>
            </w:r>
            <w:r w:rsidRPr="00D97BBE">
              <w:t>ial to performance are explicit in the performance criteria of this unit of competency.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8" w:name="O_1192654"/>
      <w:bookmarkEnd w:id="8"/>
      <w:r w:rsidRPr="00D97B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Range is restricted to essential operating conditions and any other variables essential to the work environment.</w:t>
            </w:r>
          </w:p>
          <w:p w:rsidR="00000000" w:rsidRPr="00D97BBE" w:rsidP="00D97BBE">
            <w:pPr>
              <w:pStyle w:val="BodyText"/>
            </w:pPr>
            <w:r w:rsidRPr="00D97BBE">
              <w:t>Non-es</w:t>
            </w:r>
            <w:r w:rsidRPr="00D97BBE">
              <w:t>sential conditions may be found in the UEP Electricity Supply Industry – Generation Sector Training Package Companion Volume Implementation Guide.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9" w:name="O_1192655"/>
      <w:bookmarkEnd w:id="9"/>
      <w:r w:rsidRPr="00D97B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This unit replaces and is equivalent to UEPOPS317 Operate and m</w:t>
            </w:r>
            <w:r w:rsidRPr="00D97BBE">
              <w:t>onitor fixed fire protection systems.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10" w:name="O_1192662"/>
      <w:bookmarkEnd w:id="10"/>
      <w:r w:rsidRPr="00D97BBE">
        <w:t>Links</w:t>
      </w:r>
    </w:p>
    <w:p w:rsidR="00000000" w:rsidRPr="00D97BBE" w:rsidP="008A094E">
      <w:pPr>
        <w:pStyle w:val="BodyText"/>
      </w:pPr>
      <w:r w:rsidRPr="00D97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57FB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97BBE" w:rsidP="008A094E">
      <w:pPr>
        <w:pStyle w:val="BodyText"/>
        <w:sectPr w:rsidSect="00D97B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BBE" w:rsidP="00D97BBE">
      <w:pPr>
        <w:pStyle w:val="SuperHeading"/>
      </w:pPr>
      <w:r w:rsidRPr="00D97BBE">
        <w:t>Assessment Requirements for UEPOPS092 Operate and monitor fixed fire protection systems</w:t>
      </w:r>
    </w:p>
    <w:p w:rsidR="00000000" w:rsidRPr="00D97BBE" w:rsidP="00D97BBE">
      <w:pPr>
        <w:pStyle w:val="Heading1"/>
      </w:pPr>
      <w:bookmarkStart w:id="11" w:name="O_1192657"/>
      <w:bookmarkEnd w:id="11"/>
      <w:r w:rsidRPr="00D97B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>Release 1. This is the first release of this unit of competency in the UEP Electricity Supply Industry –</w:t>
            </w:r>
            <w:r w:rsidRPr="00D97BBE">
              <w:t xml:space="preserve"> Generation Sector Training Package Release 2.0.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12" w:name="O_1192658"/>
      <w:bookmarkEnd w:id="12"/>
      <w:r w:rsidRPr="00D97B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>Evidence required to demonstrate competence in this unit must be relevant to and satisfy all the requirements of the elements and performance criteria on at least tw</w:t>
            </w:r>
            <w:r w:rsidRPr="00D97BBE">
              <w:t xml:space="preserve">o separate occasions and include: </w:t>
            </w:r>
          </w:p>
        </w:tc>
      </w:tr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ListBullet"/>
            </w:pPr>
            <w:r w:rsidRPr="00D97BBE">
              <w:t>analysing fixed fire protection system plant faults</w:t>
            </w:r>
          </w:p>
          <w:p w:rsidR="00000000" w:rsidRPr="00D97BBE" w:rsidP="00D97BBE">
            <w:pPr>
              <w:pStyle w:val="ListBullet"/>
            </w:pPr>
            <w:r w:rsidRPr="00D97BBE">
              <w:t>applying work health and safety (WHS)/occupational health and safety (OHS) requirements, including:</w:t>
            </w:r>
          </w:p>
          <w:p w:rsidR="00000000" w:rsidRPr="00D97BBE" w:rsidP="00D97BBE">
            <w:pPr>
              <w:pStyle w:val="ListBullet2"/>
            </w:pPr>
            <w:r w:rsidRPr="00D97BBE">
              <w:t>emergency procedures</w:t>
            </w:r>
          </w:p>
          <w:p w:rsidR="00000000" w:rsidRPr="00D97BBE" w:rsidP="00D97BBE">
            <w:pPr>
              <w:pStyle w:val="ListBullet2"/>
            </w:pPr>
            <w:r w:rsidRPr="00D97BBE">
              <w:t>risk control measures</w:t>
            </w:r>
          </w:p>
          <w:p w:rsidR="00000000" w:rsidRPr="00D97BBE" w:rsidP="00D97BBE">
            <w:pPr>
              <w:pStyle w:val="ListBullet2"/>
            </w:pPr>
            <w:r w:rsidRPr="00D97BBE">
              <w:t xml:space="preserve">safe work practices </w:t>
            </w:r>
          </w:p>
          <w:p w:rsidR="00000000" w:rsidRPr="00D97BBE" w:rsidP="00D97BBE">
            <w:pPr>
              <w:pStyle w:val="ListBullet"/>
            </w:pPr>
            <w:r w:rsidRPr="00D97BBE">
              <w:t>communicating with personnel</w:t>
            </w:r>
          </w:p>
          <w:p w:rsidR="00000000" w:rsidRPr="00D97BBE" w:rsidP="00D97BBE">
            <w:pPr>
              <w:pStyle w:val="ListBullet"/>
            </w:pPr>
            <w:r w:rsidRPr="00D97BBE">
              <w:t xml:space="preserve">completing documentation </w:t>
            </w:r>
          </w:p>
          <w:p w:rsidR="00000000" w:rsidRPr="00D97BBE" w:rsidP="00D97BBE">
            <w:pPr>
              <w:pStyle w:val="ListBullet"/>
            </w:pPr>
            <w:r w:rsidRPr="00D97BBE">
              <w:t>confirming operational status of firefighting and fire prevention equipment</w:t>
            </w:r>
          </w:p>
          <w:p w:rsidR="00000000" w:rsidRPr="00D97BBE" w:rsidP="00D97BBE">
            <w:pPr>
              <w:pStyle w:val="ListBullet"/>
            </w:pPr>
            <w:r w:rsidRPr="00D97BBE">
              <w:t>implementing regulations, legislative requirements, codes of practice, manufacturers’ recommendations and specifications, and</w:t>
            </w:r>
            <w:r w:rsidRPr="00D97BBE">
              <w:t xml:space="preserve"> environmental requirements</w:t>
            </w:r>
          </w:p>
          <w:p w:rsidR="00000000" w:rsidRPr="00D97BBE" w:rsidP="00D97BBE">
            <w:pPr>
              <w:pStyle w:val="ListBullet"/>
            </w:pPr>
            <w:r w:rsidRPr="00D97BBE">
              <w:t>interpreting manuals</w:t>
            </w:r>
          </w:p>
          <w:p w:rsidR="00000000" w:rsidRPr="00D97BBE" w:rsidP="00D97BBE">
            <w:pPr>
              <w:pStyle w:val="ListBullet"/>
            </w:pPr>
            <w:r w:rsidRPr="00D97BBE">
              <w:t>monitoring and inspecting fixed fire protection system plant operation</w:t>
            </w:r>
          </w:p>
          <w:p w:rsidR="00000000" w:rsidRPr="00D97BBE" w:rsidP="00D97BBE">
            <w:pPr>
              <w:pStyle w:val="ListBullet"/>
            </w:pPr>
            <w:r w:rsidRPr="00D97BBE">
              <w:t>operating fixed fire protection system plant</w:t>
            </w:r>
          </w:p>
          <w:p w:rsidR="00000000" w:rsidRPr="00D97BBE" w:rsidP="00D97BBE">
            <w:pPr>
              <w:pStyle w:val="ListBullet"/>
            </w:pPr>
            <w:r w:rsidRPr="00D97BBE">
              <w:t>preparing and planning work</w:t>
            </w:r>
          </w:p>
          <w:p w:rsidR="00000000" w:rsidRPr="00D97BBE" w:rsidP="00D97BBE">
            <w:pPr>
              <w:pStyle w:val="ListBullet"/>
            </w:pPr>
            <w:r w:rsidRPr="00D97BBE">
              <w:t>testing fixed fire protection system plant operationally.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13" w:name="O_1192659"/>
      <w:bookmarkEnd w:id="13"/>
      <w:r w:rsidRPr="00D97B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E">
            <w:pPr>
              <w:pStyle w:val="BodyText"/>
              <w:rPr>
                <w:lang w:val="en-NZ"/>
              </w:rPr>
            </w:pPr>
            <w:r w:rsidRPr="00D97BBE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ListBullet"/>
            </w:pPr>
            <w:r w:rsidRPr="00D97BBE">
              <w:t>fire protection system testing</w:t>
            </w:r>
          </w:p>
          <w:p w:rsidR="00000000" w:rsidRPr="00D97BBE" w:rsidP="00D97BBE">
            <w:pPr>
              <w:pStyle w:val="ListBullet"/>
            </w:pPr>
            <w:r w:rsidRPr="00D97BBE">
              <w:t>fire sup</w:t>
            </w:r>
            <w:r w:rsidRPr="00D97BBE">
              <w:t>pression systems</w:t>
            </w:r>
          </w:p>
          <w:p w:rsidR="00000000" w:rsidRPr="00D97BBE" w:rsidP="00D97BBE">
            <w:pPr>
              <w:pStyle w:val="ListBullet"/>
            </w:pPr>
            <w:r w:rsidRPr="00D97BBE">
              <w:t>operational status of firefighting and fire prevention equipment</w:t>
            </w:r>
          </w:p>
          <w:p w:rsidR="00000000" w:rsidRPr="00D97BBE" w:rsidP="00D97BBE">
            <w:pPr>
              <w:pStyle w:val="ListBullet"/>
            </w:pPr>
            <w:r w:rsidRPr="00D97BBE">
              <w:t>regulations, legislative requirements, codes of practice, manufacturers’ recommendations and specifications, and environmental requirements</w:t>
            </w:r>
          </w:p>
          <w:p w:rsidR="00000000" w:rsidRPr="00D97BBE" w:rsidP="00D97BBE">
            <w:pPr>
              <w:pStyle w:val="ListBullet"/>
            </w:pPr>
            <w:r w:rsidRPr="00D97BBE">
              <w:t>WHS/OHS requirements, including:</w:t>
            </w:r>
          </w:p>
          <w:p w:rsidR="00000000" w:rsidRPr="00D97BBE" w:rsidP="00D97BBE">
            <w:pPr>
              <w:pStyle w:val="ListBullet2"/>
            </w:pPr>
            <w:r w:rsidRPr="00D97BBE">
              <w:t>emergency procedures</w:t>
            </w:r>
          </w:p>
          <w:p w:rsidR="00000000" w:rsidRPr="00D97BBE" w:rsidP="00D97BBE">
            <w:pPr>
              <w:pStyle w:val="ListBullet2"/>
            </w:pPr>
            <w:r w:rsidRPr="00D97BBE">
              <w:t>risk control measures</w:t>
            </w:r>
          </w:p>
          <w:p w:rsidR="00000000" w:rsidRPr="00D97BBE" w:rsidP="00D97BBE">
            <w:pPr>
              <w:pStyle w:val="ListBullet2"/>
            </w:pPr>
            <w:r w:rsidRPr="00D97BBE">
              <w:t xml:space="preserve">safe work practices  </w:t>
            </w:r>
          </w:p>
          <w:p w:rsidR="00000000" w:rsidRPr="00D97BBE" w:rsidP="00D97BBE">
            <w:pPr>
              <w:pStyle w:val="ListBullet"/>
            </w:pPr>
            <w:r w:rsidRPr="00D97BBE">
              <w:t xml:space="preserve">workplace documentation, including reports, records and logs  </w:t>
            </w:r>
          </w:p>
          <w:p w:rsidR="00000000" w:rsidRPr="00D97BBE" w:rsidP="00D97BBE">
            <w:pPr>
              <w:pStyle w:val="ListBullet"/>
            </w:pPr>
            <w:r w:rsidRPr="00D97BBE">
              <w:t>workplace policies and procedures.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14" w:name="O_1192660"/>
      <w:bookmarkEnd w:id="14"/>
      <w:r w:rsidRPr="00D97B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E" w:rsidP="00D97BBE">
            <w:pPr>
              <w:pStyle w:val="BodyText"/>
            </w:pPr>
            <w:r w:rsidRPr="00D97BBE">
              <w:t xml:space="preserve">Assessors must hold credentials specified within the Standards for Registered Training Organisations current at the time of assessment. </w:t>
            </w:r>
          </w:p>
          <w:p w:rsidR="00000000" w:rsidRPr="00D97BBE" w:rsidP="00D97BBE">
            <w:pPr>
              <w:pStyle w:val="BodyText"/>
            </w:pPr>
            <w:r w:rsidRPr="00D97BBE">
              <w:t>Assessment must satisfy the Principles of Assessment and Rules of Evidence and all regulatory requirements included wit</w:t>
            </w:r>
            <w:r w:rsidRPr="00D97BBE">
              <w:t>hin the Standards for Registered Training Organisations current at the time of assessment.</w:t>
            </w:r>
          </w:p>
          <w:p w:rsidR="00000000" w:rsidRPr="00D97BBE" w:rsidP="00D97BBE">
            <w:pPr>
              <w:pStyle w:val="BodyText"/>
            </w:pPr>
            <w:r w:rsidRPr="00D97BBE">
              <w:t>Assessment must occur in workplace operational situations where it is appropriate to do so; where this is not appropriate, assessment must occur in simulated workpla</w:t>
            </w:r>
            <w:r w:rsidRPr="00D97BBE">
              <w:t>ce operational situations that replicate workplace conditions.</w:t>
            </w:r>
          </w:p>
          <w:p w:rsidR="00000000" w:rsidRPr="00D97BBE" w:rsidP="00D97BBE">
            <w:pPr>
              <w:pStyle w:val="BodyText"/>
            </w:pPr>
            <w:r w:rsidRPr="00D97BB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7BBE" w:rsidP="00D97BBE">
            <w:pPr>
              <w:pStyle w:val="BodyText"/>
            </w:pPr>
            <w:r w:rsidRPr="00D97BBE">
              <w:t xml:space="preserve">Resources for assessment </w:t>
            </w:r>
            <w:r w:rsidRPr="00D97BBE">
              <w:t>must include access to:</w:t>
            </w:r>
          </w:p>
          <w:p w:rsidR="00000000" w:rsidRPr="00D97BBE" w:rsidP="00D97BBE">
            <w:pPr>
              <w:pStyle w:val="ListBullet"/>
            </w:pPr>
            <w:r w:rsidRPr="00D97BBE">
              <w:t>a range of relevant exercises, case studies and/or other simulations</w:t>
            </w:r>
          </w:p>
          <w:p w:rsidR="00000000" w:rsidRPr="00D97BBE" w:rsidP="00D97BBE">
            <w:pPr>
              <w:pStyle w:val="ListBullet"/>
            </w:pPr>
            <w:r w:rsidRPr="00D97BBE">
              <w:t xml:space="preserve">relevant and appropriate materials, tools, equipment and personal protective equipment (PPE) currently used in industry </w:t>
            </w:r>
          </w:p>
          <w:p w:rsidR="00000000" w:rsidRPr="00D97BBE" w:rsidP="00D97BBE">
            <w:pPr>
              <w:pStyle w:val="ListBullet"/>
            </w:pPr>
            <w:r w:rsidRPr="00D97BBE">
              <w:t>applicable documentation, including workp</w:t>
            </w:r>
            <w:r w:rsidRPr="00D97BBE">
              <w:t>lace procedures, equipment specifications, regulations, codes of practice and operation manuals.</w:t>
            </w:r>
          </w:p>
        </w:tc>
      </w:tr>
    </w:tbl>
    <w:p w:rsidR="00000000" w:rsidRPr="00D97BBE" w:rsidP="00D97BBE">
      <w:pPr>
        <w:pStyle w:val="NoPaddingFontSize1"/>
      </w:pPr>
    </w:p>
    <w:p w:rsidR="00000000" w:rsidRPr="00D97BBE" w:rsidP="00D97BBE">
      <w:pPr>
        <w:pStyle w:val="AllowPageBreak"/>
      </w:pPr>
    </w:p>
    <w:p w:rsidR="00000000" w:rsidRPr="00D97BBE" w:rsidP="00D97BBE">
      <w:pPr>
        <w:pStyle w:val="Heading1"/>
      </w:pPr>
      <w:bookmarkStart w:id="15" w:name="O_1192663"/>
      <w:bookmarkEnd w:id="15"/>
      <w:r w:rsidRPr="00D97BBE">
        <w:t>Links</w:t>
      </w:r>
    </w:p>
    <w:p w:rsidR="00000000" w:rsidRPr="00D97BBE" w:rsidP="008A094E">
      <w:pPr>
        <w:pStyle w:val="BodyText"/>
      </w:pPr>
      <w:r w:rsidRPr="00D97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57FB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97BBE" w:rsidP="00D97BBE"/>
    <w:sectPr w:rsidSect="00D97B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 w:rsidRPr="008A094E" w:rsidP="008A0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E" w:rsidP="00D97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094E" w:rsidP="00D97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094E" w:rsidP="00D97B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 w:rsidP="00D97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94E">
      <w:t>Approved</w:t>
    </w:r>
    <w:r w:rsidR="008A09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9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94E">
      <w:rPr>
        <w:noProof/>
      </w:rPr>
      <w:t>5</w:t>
    </w:r>
    <w:r>
      <w:rPr>
        <w:noProof/>
      </w:rPr>
      <w:fldChar w:fldCharType="end"/>
    </w:r>
  </w:p>
  <w:p w:rsidR="00D97BBE" w:rsidP="00D97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9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94E">
      <w:t>Powering Skills Organisation</w:t>
    </w:r>
    <w:r w:rsidR="008A094E">
      <w:fldChar w:fldCharType="end"/>
    </w:r>
  </w:p>
  <w:p w:rsidR="00D97BBE" w:rsidP="00D97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BE" w:rsidRPr="008A094E" w:rsidP="008A0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4E" w:rsidRPr="002D2AF8" w:rsidP="00D97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UEPOPS092 Operate and monitor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094E" w:rsidP="00D97B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E" w:rsidRPr="002D2AF8" w:rsidP="00D97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94E">
      <w:t>UEPOPS092 Operate and monitor fixed fire protection systems</w:t>
    </w:r>
    <w:r w:rsidR="008A09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94E">
      <w:rPr>
        <w:noProof/>
      </w:rPr>
      <w:t>1 March 2025</w:t>
    </w:r>
    <w:r>
      <w:fldChar w:fldCharType="end"/>
    </w:r>
  </w:p>
  <w:p w:rsidR="00D97BBE" w:rsidP="00D97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DC1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21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6E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BE"/>
  </w:style>
  <w:style w:type="character" w:customStyle="1" w:styleId="Heading1Char">
    <w:name w:val="Heading 1 Char"/>
    <w:basedOn w:val="DefaultParagraphFont"/>
    <w:link w:val="Heading1"/>
    <w:rsid w:val="00D97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BBE"/>
    <w:rPr>
      <w:b/>
      <w:spacing w:val="0"/>
    </w:rPr>
  </w:style>
  <w:style w:type="paragraph" w:styleId="ListBullet2">
    <w:name w:val="List Bullet 2"/>
    <w:basedOn w:val="List2"/>
    <w:rsid w:val="00D97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7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BBE"/>
    <w:rPr>
      <w:i/>
    </w:rPr>
  </w:style>
  <w:style w:type="paragraph" w:styleId="Caption">
    <w:name w:val="caption"/>
    <w:basedOn w:val="BodyText"/>
    <w:next w:val="Normal"/>
    <w:qFormat/>
    <w:rsid w:val="00D97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BE"/>
  </w:style>
  <w:style w:type="paragraph" w:styleId="TableofFigures">
    <w:name w:val="table of figures"/>
    <w:basedOn w:val="Normal"/>
    <w:next w:val="Normal"/>
    <w:semiHidden/>
    <w:rsid w:val="00D97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BBE"/>
    <w:rPr>
      <w:rFonts w:ascii="Wingdings" w:hAnsi="Wingdings"/>
    </w:rPr>
  </w:style>
  <w:style w:type="paragraph" w:customStyle="1" w:styleId="TableHeading">
    <w:name w:val="Table Heading"/>
    <w:basedOn w:val="HeadingBase"/>
    <w:rsid w:val="00D97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BE"/>
    <w:rPr>
      <w:color w:val="0033CC"/>
      <w:u w:val="none"/>
    </w:rPr>
  </w:style>
  <w:style w:type="paragraph" w:customStyle="1" w:styleId="BodyTextRight">
    <w:name w:val="Body Text Right"/>
    <w:basedOn w:val="BodyText"/>
    <w:rsid w:val="00D97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BE"/>
    <w:rPr>
      <w:sz w:val="32"/>
    </w:rPr>
  </w:style>
  <w:style w:type="paragraph" w:customStyle="1" w:styleId="HeadingProcedure">
    <w:name w:val="Heading Procedure"/>
    <w:basedOn w:val="HeadingBase"/>
    <w:next w:val="Normal"/>
    <w:rsid w:val="00D97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BE"/>
    <w:pPr>
      <w:spacing w:before="60" w:after="60"/>
    </w:pPr>
  </w:style>
  <w:style w:type="paragraph" w:styleId="ListContinue">
    <w:name w:val="List Continue"/>
    <w:basedOn w:val="List"/>
    <w:rsid w:val="00D97BBE"/>
    <w:pPr>
      <w:ind w:firstLine="0"/>
    </w:pPr>
  </w:style>
  <w:style w:type="paragraph" w:customStyle="1" w:styleId="ListNote">
    <w:name w:val="List Note"/>
    <w:basedOn w:val="List"/>
    <w:rsid w:val="00D97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BE"/>
    <w:rPr>
      <w:rFonts w:ascii="Courier New" w:hAnsi="Courier New"/>
    </w:rPr>
  </w:style>
  <w:style w:type="paragraph" w:customStyle="1" w:styleId="NoteBullet">
    <w:name w:val="Note Bullet"/>
    <w:basedOn w:val="Note"/>
    <w:rsid w:val="00D97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BE"/>
    <w:rPr>
      <w:b/>
      <w:smallCaps/>
    </w:rPr>
  </w:style>
  <w:style w:type="paragraph" w:customStyle="1" w:styleId="TableListNumber">
    <w:name w:val="Table List Number"/>
    <w:basedOn w:val="ListNumber"/>
    <w:rsid w:val="00D97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BE"/>
    <w:pPr>
      <w:numPr>
        <w:numId w:val="9"/>
      </w:numPr>
    </w:pPr>
  </w:style>
  <w:style w:type="paragraph" w:customStyle="1" w:styleId="ListAlpha2">
    <w:name w:val="List Alpha 2"/>
    <w:basedOn w:val="List2"/>
    <w:rsid w:val="00D97BBE"/>
    <w:pPr>
      <w:numPr>
        <w:numId w:val="8"/>
      </w:numPr>
    </w:pPr>
  </w:style>
  <w:style w:type="paragraph" w:styleId="List2">
    <w:name w:val="List 2"/>
    <w:basedOn w:val="BodyText"/>
    <w:rsid w:val="00D97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BBE"/>
    <w:pPr>
      <w:numPr>
        <w:numId w:val="4"/>
      </w:numPr>
    </w:pPr>
  </w:style>
  <w:style w:type="paragraph" w:styleId="ListContinue2">
    <w:name w:val="List Continue 2"/>
    <w:basedOn w:val="List2"/>
    <w:rsid w:val="00D97BBE"/>
    <w:pPr>
      <w:ind w:firstLine="0"/>
    </w:pPr>
  </w:style>
  <w:style w:type="paragraph" w:styleId="ListContinue3">
    <w:name w:val="List Continue 3"/>
    <w:basedOn w:val="List3"/>
    <w:rsid w:val="00D97BBE"/>
    <w:pPr>
      <w:ind w:left="1021" w:firstLine="0"/>
    </w:pPr>
  </w:style>
  <w:style w:type="paragraph" w:styleId="ListContinue4">
    <w:name w:val="List Continue 4"/>
    <w:basedOn w:val="List4"/>
    <w:rsid w:val="00D97BBE"/>
    <w:pPr>
      <w:ind w:firstLine="0"/>
    </w:pPr>
  </w:style>
  <w:style w:type="paragraph" w:styleId="ListContinue5">
    <w:name w:val="List Continue 5"/>
    <w:basedOn w:val="List5"/>
    <w:rsid w:val="00D97BBE"/>
    <w:pPr>
      <w:ind w:firstLine="0"/>
    </w:pPr>
  </w:style>
  <w:style w:type="paragraph" w:styleId="ListNumber3">
    <w:name w:val="List Number 3"/>
    <w:basedOn w:val="List3"/>
    <w:rsid w:val="00D97BBE"/>
    <w:pPr>
      <w:numPr>
        <w:numId w:val="5"/>
      </w:numPr>
    </w:pPr>
  </w:style>
  <w:style w:type="paragraph" w:styleId="ListNumber4">
    <w:name w:val="List Number 4"/>
    <w:basedOn w:val="List4"/>
    <w:rsid w:val="00D97BBE"/>
    <w:pPr>
      <w:numPr>
        <w:numId w:val="6"/>
      </w:numPr>
    </w:pPr>
  </w:style>
  <w:style w:type="paragraph" w:styleId="ListNumber5">
    <w:name w:val="List Number 5"/>
    <w:basedOn w:val="List5"/>
    <w:rsid w:val="00D97BBE"/>
    <w:pPr>
      <w:numPr>
        <w:numId w:val="7"/>
      </w:numPr>
    </w:pPr>
  </w:style>
  <w:style w:type="paragraph" w:styleId="BlockText">
    <w:name w:val="Block Text"/>
    <w:basedOn w:val="Normal"/>
    <w:rsid w:val="00D97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BE"/>
    <w:rPr>
      <w:sz w:val="16"/>
      <w:vertAlign w:val="superscript"/>
    </w:rPr>
  </w:style>
  <w:style w:type="character" w:customStyle="1" w:styleId="Symbols">
    <w:name w:val="Symbols"/>
    <w:basedOn w:val="DefaultParagraphFont"/>
    <w:rsid w:val="00D97BBE"/>
    <w:rPr>
      <w:rFonts w:ascii="Symbol" w:hAnsi="Symbol"/>
    </w:rPr>
  </w:style>
  <w:style w:type="character" w:customStyle="1" w:styleId="MenuOptions">
    <w:name w:val="Menu Options"/>
    <w:basedOn w:val="DefaultParagraphFont"/>
    <w:rsid w:val="00D97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BE"/>
    <w:rPr>
      <w:b/>
    </w:rPr>
  </w:style>
  <w:style w:type="character" w:customStyle="1" w:styleId="Underlined">
    <w:name w:val="Underlined"/>
    <w:basedOn w:val="DefaultParagraphFont"/>
    <w:rsid w:val="00D97BBE"/>
    <w:rPr>
      <w:u w:val="single"/>
    </w:rPr>
  </w:style>
  <w:style w:type="paragraph" w:customStyle="1" w:styleId="TableBodyTextRight">
    <w:name w:val="Table Body Text Right"/>
    <w:basedOn w:val="TableBodyText"/>
    <w:rsid w:val="00D97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BE"/>
    <w:rPr>
      <w:sz w:val="18"/>
    </w:rPr>
  </w:style>
  <w:style w:type="paragraph" w:customStyle="1" w:styleId="BodySmallRight">
    <w:name w:val="Body Small Right"/>
    <w:basedOn w:val="BodyTextRight"/>
    <w:rsid w:val="00D97BBE"/>
    <w:rPr>
      <w:sz w:val="18"/>
      <w:szCs w:val="18"/>
    </w:rPr>
  </w:style>
  <w:style w:type="paragraph" w:customStyle="1" w:styleId="MarginEdition">
    <w:name w:val="Margin Edition"/>
    <w:basedOn w:val="MarginNote"/>
    <w:rsid w:val="00D97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BE"/>
    <w:rPr>
      <w:sz w:val="2"/>
      <w:szCs w:val="2"/>
    </w:rPr>
  </w:style>
  <w:style w:type="character" w:customStyle="1" w:styleId="Small">
    <w:name w:val="Small"/>
    <w:basedOn w:val="DefaultParagraphFont"/>
    <w:rsid w:val="00D97BBE"/>
    <w:rPr>
      <w:sz w:val="16"/>
    </w:rPr>
  </w:style>
  <w:style w:type="paragraph" w:customStyle="1" w:styleId="WideTable">
    <w:name w:val="Wide Table"/>
    <w:basedOn w:val="Normal"/>
    <w:rsid w:val="00D97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BE"/>
  </w:style>
  <w:style w:type="paragraph" w:styleId="Quote">
    <w:name w:val="Quote"/>
    <w:basedOn w:val="Heading1"/>
    <w:link w:val="QuoteChar"/>
    <w:qFormat/>
    <w:rsid w:val="00D97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BE"/>
    <w:pPr>
      <w:pageBreakBefore/>
    </w:pPr>
  </w:style>
  <w:style w:type="paragraph" w:customStyle="1" w:styleId="Border">
    <w:name w:val="Border"/>
    <w:basedOn w:val="Normal"/>
    <w:qFormat/>
    <w:rsid w:val="00D97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BE"/>
    <w:rPr>
      <w:u w:val="single"/>
    </w:rPr>
  </w:style>
  <w:style w:type="character" w:customStyle="1" w:styleId="BoldandItalics">
    <w:name w:val="Bold and Italics"/>
    <w:qFormat/>
    <w:rsid w:val="00D97BBE"/>
    <w:rPr>
      <w:b/>
      <w:i/>
      <w:u w:val="none"/>
    </w:rPr>
  </w:style>
  <w:style w:type="paragraph" w:styleId="BalloonText">
    <w:name w:val="Balloon Text"/>
    <w:basedOn w:val="Normal"/>
    <w:link w:val="BalloonTextChar"/>
    <w:rsid w:val="00D97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BE"/>
    <w:pPr>
      <w:spacing w:before="0" w:after="0"/>
    </w:pPr>
  </w:style>
  <w:style w:type="paragraph" w:customStyle="1" w:styleId="BodyTextBold">
    <w:name w:val="Body Text Bold"/>
    <w:basedOn w:val="BodyText"/>
    <w:qFormat/>
    <w:rsid w:val="00D97BBE"/>
    <w:rPr>
      <w:b/>
    </w:rPr>
  </w:style>
  <w:style w:type="character" w:styleId="Hyperlink">
    <w:name w:val="Hyperlink"/>
    <w:basedOn w:val="DefaultParagraphFont"/>
    <w:uiPriority w:val="99"/>
    <w:unhideWhenUsed/>
    <w:rsid w:val="008A0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7690</Characters>
  <Application>Microsoft Office Word</Application>
  <DocSecurity>0</DocSecurity>
  <Lines>274</Lines>
  <Paragraphs>142</Paragraphs>
  <ScaleCrop>false</ScaleCrop>
  <Company>Author-it Software Corporation Ltd.</Company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UEPOPS092 Operate and monitor fixed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