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6BE" w:rsidP="006A3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UEPOPS090 Operate and monitor dual fuel firing plant</w:t>
      </w:r>
      <w:r>
        <w:fldChar w:fldCharType="end"/>
      </w:r>
    </w:p>
    <w:p w:rsidR="006A36BE" w:rsidP="006A36BE">
      <w:pPr>
        <w:pStyle w:val="Version"/>
        <w:sectPr w:rsidSect="00F52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BFB" w:rsidP="00F52BFB">
      <w:pPr>
        <w:pStyle w:val="SuperHeading"/>
      </w:pPr>
      <w:r w:rsidRPr="00F52BFB">
        <w:t>UEPOPS090 Operate and monitor dual fuel firing plant</w:t>
      </w:r>
    </w:p>
    <w:p w:rsidR="00000000" w:rsidRPr="00F52BFB" w:rsidP="00F52BFB">
      <w:pPr>
        <w:pStyle w:val="Heading1"/>
      </w:pPr>
      <w:bookmarkStart w:id="1" w:name="O_1192609"/>
      <w:bookmarkEnd w:id="1"/>
      <w:r w:rsidRPr="00F52B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F52BFB" w:rsidP="00F52BFB">
      <w:pPr>
        <w:pStyle w:val="NoPaddingFontSize1"/>
      </w:pPr>
    </w:p>
    <w:p w:rsidR="00000000" w:rsidRPr="00F52BFB" w:rsidP="00F52BFB">
      <w:pPr>
        <w:pStyle w:val="AllowPageBreak"/>
      </w:pPr>
    </w:p>
    <w:p w:rsidR="00000000" w:rsidRPr="00F52BFB" w:rsidP="00F52BFB">
      <w:pPr>
        <w:pStyle w:val="Heading1"/>
      </w:pPr>
      <w:bookmarkStart w:id="2" w:name="O_1192610"/>
      <w:bookmarkEnd w:id="2"/>
      <w:r w:rsidRPr="00F52B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t>This unit involves the skills a</w:t>
            </w:r>
            <w:r w:rsidRPr="00F52BFB">
              <w:t>nd knowledge required to operate, inspect and monitor dual fuel firing plant in which each fuel source provides a 100% maximum continuous rating.</w:t>
            </w:r>
          </w:p>
          <w:p w:rsidR="00000000" w:rsidRPr="00F52BFB" w:rsidP="00F52BFB">
            <w:pPr>
              <w:pStyle w:val="BodyText"/>
            </w:pPr>
            <w:r w:rsidRPr="00F52BFB">
              <w:t>Dual fuel firing plant must provide the means for maintaining a100% maximum continuous rating by using alterna</w:t>
            </w:r>
            <w:r w:rsidRPr="00F52BFB">
              <w:t xml:space="preserve">tive sources of fuel.  </w:t>
            </w:r>
          </w:p>
          <w:p w:rsidR="00000000" w:rsidRPr="00F52BFB" w:rsidP="00F52BFB">
            <w:pPr>
              <w:pStyle w:val="BodyText"/>
            </w:pPr>
            <w:r w:rsidRPr="00F52BFB">
              <w:t xml:space="preserve">Competency in this unit requires the ability to plan work, operate, test, analyse and report on dual fuel firing plant operations. Individuals will, in general, work under supervision, in a power generation facility as an operator. </w:t>
            </w:r>
          </w:p>
          <w:p w:rsidR="00000000" w:rsidRPr="00F52BFB" w:rsidP="00F52BFB">
            <w:pPr>
              <w:pStyle w:val="BodyText"/>
            </w:pPr>
            <w:r w:rsidRPr="00F52BFB">
              <w:t>Power generation plant operators are trained and authorised to isolate, prepare plant and issue permits to work.</w:t>
            </w:r>
          </w:p>
          <w:p w:rsidR="00000000" w:rsidRPr="00F52BFB" w:rsidP="00F52BFB">
            <w:pPr>
              <w:pStyle w:val="BodyText"/>
            </w:pPr>
            <w:r w:rsidRPr="00F52BFB">
              <w:t>No licensing, legislative or certification requirements apply to this unit at the time of publication.</w:t>
            </w:r>
          </w:p>
        </w:tc>
      </w:tr>
    </w:tbl>
    <w:p w:rsidR="00000000" w:rsidRPr="00F52BFB" w:rsidP="00F52BFB">
      <w:pPr>
        <w:pStyle w:val="NoPaddingFontSize1"/>
      </w:pPr>
    </w:p>
    <w:p w:rsidR="00000000" w:rsidRPr="00F52BFB" w:rsidP="00F52BFB">
      <w:pPr>
        <w:pStyle w:val="AllowPageBreak"/>
      </w:pPr>
    </w:p>
    <w:p w:rsidR="00000000" w:rsidRPr="00F52BFB" w:rsidP="00F52BFB">
      <w:pPr>
        <w:pStyle w:val="Heading1"/>
      </w:pPr>
      <w:bookmarkStart w:id="3" w:name="O_1192611"/>
      <w:bookmarkEnd w:id="3"/>
      <w:r w:rsidRPr="00F52B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t>There are no prerequisite units</w:t>
            </w:r>
          </w:p>
        </w:tc>
      </w:tr>
    </w:tbl>
    <w:p w:rsidR="00000000" w:rsidRPr="00F52BFB" w:rsidP="00F52BFB">
      <w:pPr>
        <w:pStyle w:val="NoPaddingFontSize1"/>
      </w:pPr>
    </w:p>
    <w:p w:rsidR="00000000" w:rsidRPr="00F52BFB" w:rsidP="00F52BFB">
      <w:pPr>
        <w:pStyle w:val="AllowPageBreak"/>
      </w:pPr>
    </w:p>
    <w:p w:rsidR="00000000" w:rsidRPr="00F52BFB" w:rsidP="00F52BFB">
      <w:pPr>
        <w:pStyle w:val="Heading1"/>
      </w:pPr>
      <w:bookmarkStart w:id="4" w:name="O_1192612"/>
      <w:bookmarkEnd w:id="4"/>
      <w:r w:rsidRPr="00F52B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t>Operations</w:t>
            </w:r>
          </w:p>
        </w:tc>
      </w:tr>
    </w:tbl>
    <w:p w:rsidR="00000000" w:rsidRPr="00F52BFB" w:rsidP="00F52BFB">
      <w:pPr>
        <w:pStyle w:val="NoPaddingFontSize1"/>
      </w:pPr>
    </w:p>
    <w:p w:rsidR="00000000" w:rsidRPr="00F52BFB" w:rsidP="00F52BFB">
      <w:pPr>
        <w:pStyle w:val="AllowPageBreak"/>
      </w:pPr>
    </w:p>
    <w:p w:rsidR="00000000" w:rsidRPr="00F52BFB" w:rsidP="00F52BFB">
      <w:pPr>
        <w:pStyle w:val="Heading1"/>
      </w:pPr>
      <w:bookmarkStart w:id="5" w:name="O_1192613"/>
      <w:bookmarkEnd w:id="5"/>
      <w:r w:rsidRPr="00F52B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t>Electricity generation</w:t>
            </w:r>
          </w:p>
        </w:tc>
      </w:tr>
    </w:tbl>
    <w:p w:rsidR="00000000" w:rsidRPr="00F52BFB" w:rsidP="00F52BFB">
      <w:pPr>
        <w:pStyle w:val="NoPaddingFontSize1"/>
      </w:pPr>
    </w:p>
    <w:p w:rsidR="00000000" w:rsidRPr="00F52BFB" w:rsidP="00F52BFB">
      <w:pPr>
        <w:pStyle w:val="AllowPageBreak"/>
      </w:pPr>
    </w:p>
    <w:p w:rsidR="00000000" w:rsidRPr="00F52BFB" w:rsidP="00F52BFB">
      <w:pPr>
        <w:pStyle w:val="Heading1"/>
      </w:pPr>
      <w:bookmarkStart w:id="6" w:name="O_1192614"/>
      <w:bookmarkEnd w:id="6"/>
      <w:r w:rsidRPr="00F52BF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PERFORMANCE CRITERIA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Performance criteria describe the performance needed to demonstrate achievement of the element.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 xml:space="preserve">Work health and safety (WHS)/occupational health and safety (OHS) regulations, legislative requirements, codes </w:t>
            </w:r>
            <w:r w:rsidRPr="00F52BFB">
              <w:t>of practice, manufacturers’ recommendations and specifications, environmental requirements and workplace procedures are identified, applied and m</w:t>
            </w:r>
            <w:r w:rsidRPr="00F52BFB">
              <w:t>onitored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Work requirements are identified from relevant personnel and documentation in accordance with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Documentation to determine dual fuel firing plant status is assessed and evaluated in accordance with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Inspection, preoperational tests and field preparations for dual fuel firing service are carried out in accordance with manufa</w:t>
            </w:r>
            <w:r w:rsidRPr="00F52BFB">
              <w:t>cturers</w:t>
            </w:r>
            <w:r>
              <w:t>’</w:t>
            </w:r>
            <w:r w:rsidRPr="00F52BFB">
              <w:t xml:space="preserve"> recommendations and specifications, and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Dual fuel firing plant operational prerequisites are established in accordance with manufacturers</w:t>
            </w:r>
            <w:r>
              <w:t>’</w:t>
            </w:r>
            <w:r w:rsidRPr="00F52BFB">
              <w:t xml:space="preserve"> recommendations and specifications, and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Sequence for</w:t>
            </w:r>
            <w:r w:rsidRPr="00F52BFB">
              <w:t xml:space="preserve"> recommissioning of dual fuel firing plant is determined in accordance with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rPr>
                <w:rStyle w:val="SpecialBold"/>
              </w:rPr>
              <w:t>Conduct operation of dual fuel firing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Dual fuel firing plant is operated in accordance with manufacturers</w:t>
            </w:r>
            <w:r>
              <w:t>’</w:t>
            </w:r>
            <w:r w:rsidRPr="00F52BFB">
              <w:t xml:space="preserve"> recommendations and specifications, and</w:t>
            </w:r>
            <w:r w:rsidRPr="00F52BFB">
              <w:t xml:space="preserve">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Changeover from one fuel source to the other is conducted with minimal effect on load and steam conditions in accordance with manufacturers</w:t>
            </w:r>
            <w:r>
              <w:t>’</w:t>
            </w:r>
            <w:r w:rsidRPr="00F52BFB">
              <w:t xml:space="preserve"> recommendations and specifications, and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Dual fuel firing plant is monitored to detect deviations from normal operating conditions in accordance with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Corrective actions are taken to rectify dual fuel firing plant abnormalities in accordance with manufacturers</w:t>
            </w:r>
            <w:r>
              <w:t>’</w:t>
            </w:r>
            <w:r w:rsidRPr="00F52BFB">
              <w:t xml:space="preserve"> recommen</w:t>
            </w:r>
            <w:r w:rsidRPr="00F52BFB">
              <w:t>dations and specifications, and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rPr>
                <w:rStyle w:val="SpecialBold"/>
              </w:rPr>
              <w:t>Test</w:t>
            </w:r>
            <w:r w:rsidRPr="00F52BFB">
              <w:t xml:space="preserve">, </w:t>
            </w:r>
            <w:r w:rsidRPr="00F52BFB">
              <w:rPr>
                <w:rStyle w:val="SpecialBold"/>
              </w:rPr>
              <w:t>monitor, analyse and report on dual fuel firing</w:t>
            </w:r>
            <w:r w:rsidRPr="00F52BFB">
              <w:t xml:space="preserve"> </w:t>
            </w:r>
            <w:r w:rsidRPr="00F52BFB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 xml:space="preserve">Tests are performed on dual fuel firing plant in accordance with workplace procedures 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Dual fuel firing plant is observed for correct operational response in accordance with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Dual fuel firing plant is returned to required operational status upon completion of testing in accordance with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C</w:t>
            </w:r>
            <w:r w:rsidRPr="00F52BFB">
              <w:t>auses of abnormal dual fuel firing plant operating conditions are identified by analysing technical and operational information in accordance with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rPr>
                <w:rStyle w:val="SpecialBold"/>
              </w:rPr>
              <w:t>Monitor and inspect dual fuel firing</w:t>
            </w:r>
            <w:r w:rsidRPr="00F52BFB">
              <w:t xml:space="preserve"> </w:t>
            </w:r>
            <w:r w:rsidRPr="00F52BFB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Dual fuel firing plant to be monitored</w:t>
            </w:r>
            <w:r w:rsidRPr="00F52BFB">
              <w:t xml:space="preserve"> and inspected is physically identified in accordance with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Dual fuel firing plant is monitored and inspected for normal operation to detect deviations in accordance with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Relevant personnel are notified when defects are detected in accordance with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t>Dual fuel firing plant problems, movements, and status are reported in accordance with workplace procedures</w:t>
            </w:r>
          </w:p>
        </w:tc>
      </w:tr>
      <w:tr w:rsidTr="00F52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FB">
            <w:pPr>
              <w:pStyle w:val="BodyText"/>
              <w:rPr>
                <w:lang w:val="en-NZ"/>
              </w:rPr>
            </w:pPr>
            <w:r w:rsidRPr="00F52BF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t>Documentation</w:t>
            </w:r>
            <w:r w:rsidRPr="00F52BFB">
              <w:t xml:space="preserve"> is updated in accordance with workplace procedures</w:t>
            </w:r>
          </w:p>
        </w:tc>
      </w:tr>
    </w:tbl>
    <w:p w:rsidR="00000000" w:rsidRPr="00F52BFB" w:rsidP="00F52BFB">
      <w:pPr>
        <w:pStyle w:val="NoPaddingFontSize1"/>
      </w:pPr>
    </w:p>
    <w:p w:rsidR="00000000" w:rsidRPr="00F52BFB" w:rsidP="00F52BFB">
      <w:pPr>
        <w:pStyle w:val="AllowPageBreak"/>
      </w:pPr>
    </w:p>
    <w:p w:rsidR="00000000" w:rsidRPr="00F52BFB" w:rsidP="00F52BFB">
      <w:pPr>
        <w:pStyle w:val="Heading1"/>
      </w:pPr>
      <w:bookmarkStart w:id="7" w:name="O_1192615"/>
      <w:bookmarkEnd w:id="7"/>
      <w:r w:rsidRPr="00F52B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t>Foundation skills essential to performance are explicit in the performance criteria of this unit of competency.</w:t>
            </w:r>
          </w:p>
        </w:tc>
      </w:tr>
    </w:tbl>
    <w:p w:rsidR="00000000" w:rsidRPr="00F52BFB" w:rsidP="00F52BFB">
      <w:pPr>
        <w:pStyle w:val="NoPaddingFontSize1"/>
      </w:pPr>
    </w:p>
    <w:p w:rsidR="00000000" w:rsidRPr="00F52BFB" w:rsidP="00F52BFB">
      <w:pPr>
        <w:pStyle w:val="AllowPageBreak"/>
      </w:pPr>
    </w:p>
    <w:p w:rsidR="00000000" w:rsidRPr="00F52BFB" w:rsidP="00F52BFB">
      <w:pPr>
        <w:pStyle w:val="Heading1"/>
      </w:pPr>
      <w:bookmarkStart w:id="8" w:name="O_1192616"/>
      <w:bookmarkEnd w:id="8"/>
      <w:r w:rsidRPr="00F52B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t>Range is restricted to essential operating conditions and any other variables essential to the work environment.</w:t>
            </w:r>
          </w:p>
          <w:p w:rsidR="00000000" w:rsidRPr="00F52BFB" w:rsidP="00F52BFB">
            <w:pPr>
              <w:pStyle w:val="BodyText"/>
            </w:pPr>
            <w:r w:rsidRPr="00F52BFB">
              <w:t>Non-essential conditions may be found in the UEP Electricity Supply Industry – Generation Sector Training Package Companion Volume Implementati</w:t>
            </w:r>
            <w:r w:rsidRPr="00F52BFB">
              <w:t>on Guide.</w:t>
            </w:r>
          </w:p>
        </w:tc>
      </w:tr>
    </w:tbl>
    <w:p w:rsidR="00000000" w:rsidRPr="00F52BFB" w:rsidP="00F52BFB">
      <w:pPr>
        <w:pStyle w:val="NoPaddingFontSize1"/>
      </w:pPr>
    </w:p>
    <w:p w:rsidR="00000000" w:rsidRPr="00F52BFB" w:rsidP="00F52BFB">
      <w:pPr>
        <w:pStyle w:val="AllowPageBreak"/>
      </w:pPr>
    </w:p>
    <w:p w:rsidR="00000000" w:rsidRPr="00F52BFB" w:rsidP="00F52BFB">
      <w:pPr>
        <w:pStyle w:val="Heading1"/>
      </w:pPr>
      <w:bookmarkStart w:id="9" w:name="O_1192617"/>
      <w:bookmarkEnd w:id="9"/>
      <w:r w:rsidRPr="00F52B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FB" w:rsidP="00F52BFB">
            <w:pPr>
              <w:pStyle w:val="BodyText"/>
            </w:pPr>
            <w:r w:rsidRPr="00F52BFB">
              <w:t>This unit replaces and is equivalent to UEPOPS354 Operate and monitor dual fuel firing plant.</w:t>
            </w:r>
          </w:p>
        </w:tc>
      </w:tr>
    </w:tbl>
    <w:p w:rsidR="00000000" w:rsidRPr="00F52BFB" w:rsidP="00F52BFB">
      <w:pPr>
        <w:pStyle w:val="NoPaddingFontSize1"/>
      </w:pPr>
    </w:p>
    <w:p w:rsidR="00000000" w:rsidRPr="00F52BFB" w:rsidP="00F52BFB">
      <w:pPr>
        <w:pStyle w:val="AllowPageBreak"/>
      </w:pPr>
    </w:p>
    <w:p w:rsidR="00000000" w:rsidRPr="00F52BFB" w:rsidP="00F52BFB">
      <w:pPr>
        <w:pStyle w:val="Heading1"/>
      </w:pPr>
      <w:bookmarkStart w:id="10" w:name="O_1192624"/>
      <w:bookmarkEnd w:id="10"/>
      <w:r w:rsidRPr="00F52BFB">
        <w:t>Links</w:t>
      </w:r>
    </w:p>
    <w:p w:rsidR="00000000" w:rsidRPr="00F52BFB" w:rsidP="006A36BE">
      <w:pPr>
        <w:pStyle w:val="BodyText"/>
      </w:pPr>
      <w:r w:rsidRPr="00F52B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C2F3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52BFB" w:rsidP="00F52BFB"/>
    <w:sectPr w:rsidSect="00F52B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FB" w:rsidRPr="006A36BE" w:rsidP="006A3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BE" w:rsidP="00F52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6BE" w:rsidP="00F52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36BE" w:rsidP="00F52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BFB" w:rsidRPr="006A36BE" w:rsidP="006A3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BE" w:rsidRPr="002D2AF8" w:rsidP="00F52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UEPOPS090 Operate and monitor dual fuel firing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A36BE" w:rsidP="00F52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BFB"/>
  </w:style>
  <w:style w:type="character" w:customStyle="1" w:styleId="Heading1Char">
    <w:name w:val="Heading 1 Char"/>
    <w:basedOn w:val="DefaultParagraphFont"/>
    <w:link w:val="Heading1"/>
    <w:rsid w:val="00F52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B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2BFB"/>
    <w:rPr>
      <w:b/>
      <w:spacing w:val="0"/>
    </w:rPr>
  </w:style>
  <w:style w:type="paragraph" w:customStyle="1" w:styleId="SuperHeading">
    <w:name w:val="SuperHeading"/>
    <w:basedOn w:val="Normal"/>
    <w:rsid w:val="00F52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2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B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2B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2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B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B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BFB"/>
    <w:rPr>
      <w:i/>
    </w:rPr>
  </w:style>
  <w:style w:type="paragraph" w:styleId="Caption">
    <w:name w:val="caption"/>
    <w:basedOn w:val="BodyText"/>
    <w:next w:val="Normal"/>
    <w:qFormat/>
    <w:rsid w:val="00F52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BFB"/>
  </w:style>
  <w:style w:type="paragraph" w:styleId="TableofFigures">
    <w:name w:val="table of figures"/>
    <w:basedOn w:val="Normal"/>
    <w:next w:val="Normal"/>
    <w:semiHidden/>
    <w:rsid w:val="00F52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B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2BFB"/>
    <w:rPr>
      <w:rFonts w:ascii="Wingdings" w:hAnsi="Wingdings"/>
    </w:rPr>
  </w:style>
  <w:style w:type="paragraph" w:customStyle="1" w:styleId="TableHeading">
    <w:name w:val="Table Heading"/>
    <w:basedOn w:val="HeadingBase"/>
    <w:rsid w:val="00F52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BFB"/>
    <w:rPr>
      <w:color w:val="0033CC"/>
      <w:u w:val="none"/>
    </w:rPr>
  </w:style>
  <w:style w:type="paragraph" w:customStyle="1" w:styleId="BodyTextRight">
    <w:name w:val="Body Text Right"/>
    <w:basedOn w:val="BodyText"/>
    <w:rsid w:val="00F52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B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BFB"/>
    <w:rPr>
      <w:sz w:val="32"/>
    </w:rPr>
  </w:style>
  <w:style w:type="paragraph" w:customStyle="1" w:styleId="HeadingProcedure">
    <w:name w:val="Heading Procedure"/>
    <w:basedOn w:val="HeadingBase"/>
    <w:next w:val="Normal"/>
    <w:rsid w:val="00F52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BFB"/>
    <w:pPr>
      <w:spacing w:before="60" w:after="60"/>
    </w:pPr>
  </w:style>
  <w:style w:type="paragraph" w:styleId="ListContinue">
    <w:name w:val="List Continue"/>
    <w:basedOn w:val="List"/>
    <w:rsid w:val="00F52BFB"/>
    <w:pPr>
      <w:ind w:firstLine="0"/>
    </w:pPr>
  </w:style>
  <w:style w:type="paragraph" w:customStyle="1" w:styleId="ListNote">
    <w:name w:val="List Note"/>
    <w:basedOn w:val="List"/>
    <w:rsid w:val="00F52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BFB"/>
    <w:rPr>
      <w:rFonts w:ascii="Courier New" w:hAnsi="Courier New"/>
    </w:rPr>
  </w:style>
  <w:style w:type="paragraph" w:customStyle="1" w:styleId="NoteBullet">
    <w:name w:val="Note Bullet"/>
    <w:basedOn w:val="Note"/>
    <w:rsid w:val="00F52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B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2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BFB"/>
    <w:rPr>
      <w:b/>
      <w:smallCaps/>
    </w:rPr>
  </w:style>
  <w:style w:type="paragraph" w:customStyle="1" w:styleId="TableListNumber">
    <w:name w:val="Table List Number"/>
    <w:basedOn w:val="ListNumber"/>
    <w:rsid w:val="00F52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BFB"/>
    <w:pPr>
      <w:numPr>
        <w:numId w:val="7"/>
      </w:numPr>
    </w:pPr>
  </w:style>
  <w:style w:type="paragraph" w:customStyle="1" w:styleId="ListAlpha2">
    <w:name w:val="List Alpha 2"/>
    <w:basedOn w:val="List2"/>
    <w:rsid w:val="00F52BFB"/>
    <w:pPr>
      <w:numPr>
        <w:numId w:val="6"/>
      </w:numPr>
    </w:pPr>
  </w:style>
  <w:style w:type="paragraph" w:styleId="List2">
    <w:name w:val="List 2"/>
    <w:basedOn w:val="BodyText"/>
    <w:rsid w:val="00F52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B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B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2BFB"/>
    <w:pPr>
      <w:numPr>
        <w:numId w:val="2"/>
      </w:numPr>
    </w:pPr>
  </w:style>
  <w:style w:type="paragraph" w:styleId="ListContinue2">
    <w:name w:val="List Continue 2"/>
    <w:basedOn w:val="List2"/>
    <w:rsid w:val="00F52BFB"/>
    <w:pPr>
      <w:ind w:firstLine="0"/>
    </w:pPr>
  </w:style>
  <w:style w:type="paragraph" w:styleId="ListContinue3">
    <w:name w:val="List Continue 3"/>
    <w:basedOn w:val="List3"/>
    <w:rsid w:val="00F52BFB"/>
    <w:pPr>
      <w:ind w:left="1021" w:firstLine="0"/>
    </w:pPr>
  </w:style>
  <w:style w:type="paragraph" w:styleId="ListContinue4">
    <w:name w:val="List Continue 4"/>
    <w:basedOn w:val="List4"/>
    <w:rsid w:val="00F52BFB"/>
    <w:pPr>
      <w:ind w:firstLine="0"/>
    </w:pPr>
  </w:style>
  <w:style w:type="paragraph" w:styleId="ListContinue5">
    <w:name w:val="List Continue 5"/>
    <w:basedOn w:val="List5"/>
    <w:rsid w:val="00F52BFB"/>
    <w:pPr>
      <w:ind w:firstLine="0"/>
    </w:pPr>
  </w:style>
  <w:style w:type="paragraph" w:styleId="ListNumber3">
    <w:name w:val="List Number 3"/>
    <w:basedOn w:val="List3"/>
    <w:rsid w:val="00F52BFB"/>
    <w:pPr>
      <w:numPr>
        <w:numId w:val="3"/>
      </w:numPr>
    </w:pPr>
  </w:style>
  <w:style w:type="paragraph" w:styleId="ListNumber4">
    <w:name w:val="List Number 4"/>
    <w:basedOn w:val="List4"/>
    <w:rsid w:val="00F52BFB"/>
    <w:pPr>
      <w:numPr>
        <w:numId w:val="4"/>
      </w:numPr>
    </w:pPr>
  </w:style>
  <w:style w:type="paragraph" w:styleId="ListNumber5">
    <w:name w:val="List Number 5"/>
    <w:basedOn w:val="List5"/>
    <w:rsid w:val="00F52BFB"/>
    <w:pPr>
      <w:numPr>
        <w:numId w:val="5"/>
      </w:numPr>
    </w:pPr>
  </w:style>
  <w:style w:type="paragraph" w:styleId="BlockText">
    <w:name w:val="Block Text"/>
    <w:basedOn w:val="Normal"/>
    <w:rsid w:val="00F52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BFB"/>
    <w:rPr>
      <w:sz w:val="16"/>
      <w:vertAlign w:val="superscript"/>
    </w:rPr>
  </w:style>
  <w:style w:type="character" w:customStyle="1" w:styleId="Symbols">
    <w:name w:val="Symbols"/>
    <w:basedOn w:val="DefaultParagraphFont"/>
    <w:rsid w:val="00F52BFB"/>
    <w:rPr>
      <w:rFonts w:ascii="Symbol" w:hAnsi="Symbol"/>
    </w:rPr>
  </w:style>
  <w:style w:type="character" w:customStyle="1" w:styleId="MenuOptions">
    <w:name w:val="Menu Options"/>
    <w:basedOn w:val="DefaultParagraphFont"/>
    <w:rsid w:val="00F52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BFB"/>
    <w:rPr>
      <w:b/>
    </w:rPr>
  </w:style>
  <w:style w:type="character" w:customStyle="1" w:styleId="Underlined">
    <w:name w:val="Underlined"/>
    <w:basedOn w:val="DefaultParagraphFont"/>
    <w:rsid w:val="00F52BFB"/>
    <w:rPr>
      <w:u w:val="single"/>
    </w:rPr>
  </w:style>
  <w:style w:type="paragraph" w:customStyle="1" w:styleId="TableBodyTextRight">
    <w:name w:val="Table Body Text Right"/>
    <w:basedOn w:val="TableBodyText"/>
    <w:rsid w:val="00F52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BFB"/>
    <w:rPr>
      <w:sz w:val="18"/>
    </w:rPr>
  </w:style>
  <w:style w:type="paragraph" w:customStyle="1" w:styleId="BodySmallRight">
    <w:name w:val="Body Small Right"/>
    <w:basedOn w:val="BodyTextRight"/>
    <w:rsid w:val="00F52BFB"/>
    <w:rPr>
      <w:sz w:val="18"/>
      <w:szCs w:val="18"/>
    </w:rPr>
  </w:style>
  <w:style w:type="paragraph" w:customStyle="1" w:styleId="MarginEdition">
    <w:name w:val="Margin Edition"/>
    <w:basedOn w:val="MarginNote"/>
    <w:rsid w:val="00F52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BFB"/>
    <w:rPr>
      <w:sz w:val="2"/>
      <w:szCs w:val="2"/>
    </w:rPr>
  </w:style>
  <w:style w:type="character" w:customStyle="1" w:styleId="Small">
    <w:name w:val="Small"/>
    <w:basedOn w:val="DefaultParagraphFont"/>
    <w:rsid w:val="00F52BFB"/>
    <w:rPr>
      <w:sz w:val="16"/>
    </w:rPr>
  </w:style>
  <w:style w:type="paragraph" w:customStyle="1" w:styleId="WideTable">
    <w:name w:val="Wide Table"/>
    <w:basedOn w:val="Normal"/>
    <w:rsid w:val="00F52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BFB"/>
  </w:style>
  <w:style w:type="paragraph" w:styleId="Quote">
    <w:name w:val="Quote"/>
    <w:basedOn w:val="Heading1"/>
    <w:link w:val="QuoteChar"/>
    <w:qFormat/>
    <w:rsid w:val="00F52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BFB"/>
    <w:pPr>
      <w:pageBreakBefore/>
    </w:pPr>
  </w:style>
  <w:style w:type="paragraph" w:customStyle="1" w:styleId="Border">
    <w:name w:val="Border"/>
    <w:basedOn w:val="Normal"/>
    <w:qFormat/>
    <w:rsid w:val="00F52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BFB"/>
    <w:rPr>
      <w:u w:val="single"/>
    </w:rPr>
  </w:style>
  <w:style w:type="character" w:customStyle="1" w:styleId="BoldandItalics">
    <w:name w:val="Bold and Italics"/>
    <w:qFormat/>
    <w:rsid w:val="00F52BFB"/>
    <w:rPr>
      <w:b/>
      <w:i/>
      <w:u w:val="none"/>
    </w:rPr>
  </w:style>
  <w:style w:type="paragraph" w:styleId="BalloonText">
    <w:name w:val="Balloon Text"/>
    <w:basedOn w:val="Normal"/>
    <w:link w:val="BalloonTextChar"/>
    <w:rsid w:val="00F52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BFB"/>
    <w:pPr>
      <w:spacing w:before="0" w:after="0"/>
    </w:pPr>
  </w:style>
  <w:style w:type="paragraph" w:customStyle="1" w:styleId="BodyTextBold">
    <w:name w:val="Body Text Bold"/>
    <w:basedOn w:val="BodyText"/>
    <w:qFormat/>
    <w:rsid w:val="00F52BFB"/>
    <w:rPr>
      <w:b/>
    </w:rPr>
  </w:style>
  <w:style w:type="character" w:styleId="Hyperlink">
    <w:name w:val="Hyperlink"/>
    <w:basedOn w:val="DefaultParagraphFont"/>
    <w:uiPriority w:val="99"/>
    <w:unhideWhenUsed/>
    <w:rsid w:val="006A3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4505</Characters>
  <Application>Microsoft Office Word</Application>
  <DocSecurity>0</DocSecurity>
  <Lines>195</Lines>
  <Paragraphs>94</Paragraphs>
  <ScaleCrop>false</ScaleCrop>
  <Company>Author-it Software Corporation Ltd.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UEPOPS090 Operate and monitor dual fuel firing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2022-12-13T06:09:00Z</dcterms:created>
  <dcterms:modified xsi:type="dcterms:W3CDTF">2022-12-13T06:09:00Z</dcterms:modified>
</cp:coreProperties>
</file>