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5F6" w:rsidP="007175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UEPOPS089 Operate and monitor d.c. electrical systems</w:t>
      </w:r>
      <w:r>
        <w:fldChar w:fldCharType="end"/>
      </w:r>
    </w:p>
    <w:p w:rsidR="007175F6" w:rsidP="007175F6">
      <w:pPr>
        <w:pStyle w:val="Version"/>
        <w:sectPr w:rsidSect="00AB5D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D1C" w:rsidP="00AB5D1C">
      <w:pPr>
        <w:pStyle w:val="SuperHeading"/>
      </w:pPr>
      <w:r w:rsidRPr="00AB5D1C">
        <w:t>UEPOPS089 Operate and monitor d.c. electrical systems</w:t>
      </w:r>
    </w:p>
    <w:p w:rsidR="00000000" w:rsidRPr="00AB5D1C" w:rsidP="00AB5D1C">
      <w:pPr>
        <w:pStyle w:val="Heading1"/>
      </w:pPr>
      <w:bookmarkStart w:id="1" w:name="O_1192590"/>
      <w:bookmarkEnd w:id="1"/>
      <w:r w:rsidRPr="00AB5D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AB5D1C" w:rsidP="00AB5D1C">
      <w:pPr>
        <w:pStyle w:val="NoPaddingFontSize1"/>
      </w:pPr>
    </w:p>
    <w:p w:rsidR="00000000" w:rsidRPr="00AB5D1C" w:rsidP="00AB5D1C">
      <w:pPr>
        <w:pStyle w:val="AllowPageBreak"/>
      </w:pPr>
    </w:p>
    <w:p w:rsidR="00000000" w:rsidRPr="00AB5D1C" w:rsidP="00AB5D1C">
      <w:pPr>
        <w:pStyle w:val="Heading1"/>
      </w:pPr>
      <w:bookmarkStart w:id="2" w:name="O_1192591"/>
      <w:bookmarkEnd w:id="2"/>
      <w:r w:rsidRPr="00AB5D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t>This unit involves the skills a</w:t>
            </w:r>
            <w:r w:rsidRPr="00AB5D1C">
              <w:t>nd knowledge required to operate and monitor local and remote operation of direct current (d.c.) electrical system, including switchgears, ring main units, switchboards, rectifier and distribution systems.</w:t>
            </w:r>
          </w:p>
          <w:p w:rsidR="00000000" w:rsidRPr="00AB5D1C" w:rsidP="00AB5D1C">
            <w:pPr>
              <w:pStyle w:val="BodyText"/>
            </w:pPr>
            <w:r w:rsidRPr="00AB5D1C">
              <w:t xml:space="preserve">Electrical systems in power generating facilities </w:t>
            </w:r>
            <w:r w:rsidRPr="00AB5D1C">
              <w:t>distribute electrical power to system components and provide electrical protection for power sources and components.</w:t>
            </w:r>
          </w:p>
          <w:p w:rsidR="00000000" w:rsidRPr="00AB5D1C" w:rsidP="00AB5D1C">
            <w:pPr>
              <w:pStyle w:val="BodyText"/>
            </w:pPr>
            <w:r w:rsidRPr="00AB5D1C">
              <w:t>Competency in this unit requires the ability to plan switching operations work; carry out operation of switchgear, switchboards and rectifi</w:t>
            </w:r>
            <w:r w:rsidRPr="00AB5D1C">
              <w:t>er systems;</w:t>
            </w:r>
            <w:r w:rsidRPr="00AB5D1C">
              <w:rPr>
                <w:rStyle w:val="SpecialBold"/>
              </w:rPr>
              <w:t xml:space="preserve"> </w:t>
            </w:r>
            <w:r w:rsidRPr="00AB5D1C">
              <w:t>test switchgear and rectifier equipment operation; analyse switchgear and rectifier system faults;</w:t>
            </w:r>
            <w:r w:rsidRPr="00AB5D1C">
              <w:rPr>
                <w:rStyle w:val="SpecialBold"/>
              </w:rPr>
              <w:t xml:space="preserve"> </w:t>
            </w:r>
            <w:r w:rsidRPr="00AB5D1C">
              <w:t xml:space="preserve">inspect and monitor switchgear and switchboard systems; and complete all documentation. Individuals will, in general, work under supervision, in </w:t>
            </w:r>
            <w:r w:rsidRPr="00AB5D1C">
              <w:t xml:space="preserve">a power generation facility as an operator.  </w:t>
            </w:r>
          </w:p>
          <w:p w:rsidR="00000000" w:rsidRPr="00AB5D1C" w:rsidP="00AB5D1C">
            <w:pPr>
              <w:pStyle w:val="BodyText"/>
            </w:pPr>
            <w:r w:rsidRPr="00AB5D1C">
              <w:t>Power generation plant operators are trained and authorised to isolate, prepare plant and issue permits to work.</w:t>
            </w:r>
          </w:p>
          <w:p w:rsidR="00000000" w:rsidRPr="00AB5D1C" w:rsidP="00AB5D1C">
            <w:pPr>
              <w:pStyle w:val="BodyText"/>
            </w:pPr>
            <w:r w:rsidRPr="00AB5D1C">
              <w:t>No licensing, legislative or certification requirements apply to this unit at the time of publica</w:t>
            </w:r>
            <w:r w:rsidRPr="00AB5D1C">
              <w:t>tion.</w:t>
            </w:r>
          </w:p>
        </w:tc>
      </w:tr>
    </w:tbl>
    <w:p w:rsidR="007175F6" w:rsidP="00AB5D1C">
      <w:pPr>
        <w:pStyle w:val="NoPaddingFontSize1"/>
      </w:pPr>
    </w:p>
    <w:p w:rsidR="007175F6" w:rsidP="00AB5D1C">
      <w:pPr>
        <w:pStyle w:val="NoPaddingFontSize1"/>
      </w:pPr>
    </w:p>
    <w:p w:rsidR="00000000" w:rsidRPr="00AB5D1C" w:rsidP="00AB5D1C">
      <w:pPr>
        <w:pStyle w:val="Heading1"/>
      </w:pPr>
      <w:bookmarkStart w:id="3" w:name="O_1192592"/>
      <w:bookmarkEnd w:id="3"/>
      <w:r w:rsidRPr="00AB5D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t>There are no prerequisite units</w:t>
            </w:r>
          </w:p>
        </w:tc>
      </w:tr>
    </w:tbl>
    <w:p w:rsidR="00000000" w:rsidRPr="00AB5D1C" w:rsidP="00AB5D1C">
      <w:pPr>
        <w:pStyle w:val="NoPaddingFontSize1"/>
      </w:pPr>
    </w:p>
    <w:p w:rsidR="00000000" w:rsidRPr="00AB5D1C" w:rsidP="00AB5D1C">
      <w:pPr>
        <w:pStyle w:val="AllowPageBreak"/>
      </w:pPr>
    </w:p>
    <w:p w:rsidR="00000000" w:rsidRPr="00AB5D1C" w:rsidP="00AB5D1C">
      <w:pPr>
        <w:pStyle w:val="Heading1"/>
      </w:pPr>
      <w:bookmarkStart w:id="4" w:name="O_1192593"/>
      <w:bookmarkEnd w:id="4"/>
      <w:r w:rsidRPr="00AB5D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t>Operations</w:t>
            </w:r>
          </w:p>
        </w:tc>
      </w:tr>
    </w:tbl>
    <w:p w:rsidR="00000000" w:rsidRPr="00AB5D1C" w:rsidP="00AB5D1C">
      <w:pPr>
        <w:pStyle w:val="NoPaddingFontSize1"/>
      </w:pPr>
    </w:p>
    <w:p w:rsidR="00000000" w:rsidRPr="00AB5D1C" w:rsidP="00AB5D1C">
      <w:pPr>
        <w:pStyle w:val="AllowPageBreak"/>
      </w:pPr>
    </w:p>
    <w:p w:rsidR="00000000" w:rsidRPr="00AB5D1C" w:rsidP="00AB5D1C">
      <w:pPr>
        <w:pStyle w:val="Heading1"/>
      </w:pPr>
      <w:bookmarkStart w:id="5" w:name="O_1192594"/>
      <w:bookmarkEnd w:id="5"/>
      <w:r w:rsidRPr="00AB5D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t>Electricity generation</w:t>
            </w:r>
          </w:p>
        </w:tc>
      </w:tr>
    </w:tbl>
    <w:p w:rsidR="00000000" w:rsidRPr="00AB5D1C" w:rsidP="00AB5D1C">
      <w:pPr>
        <w:pStyle w:val="NoPaddingFontSize1"/>
      </w:pPr>
    </w:p>
    <w:p w:rsidR="00000000" w:rsidRPr="00AB5D1C" w:rsidP="00AB5D1C">
      <w:pPr>
        <w:pStyle w:val="AllowPageBreak"/>
      </w:pPr>
    </w:p>
    <w:p w:rsidR="00000000" w:rsidRPr="00AB5D1C" w:rsidP="00AB5D1C">
      <w:pPr>
        <w:pStyle w:val="Heading1"/>
      </w:pPr>
      <w:bookmarkStart w:id="6" w:name="O_1192595"/>
      <w:bookmarkEnd w:id="6"/>
      <w:r w:rsidRPr="00AB5D1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PERFORMANCE CRITERIA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 xml:space="preserve">Elements describe the essential </w:t>
            </w:r>
            <w:r w:rsidRPr="00AB5D1C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 xml:space="preserve">Performance criteria describe the performance needed to </w:t>
            </w:r>
            <w:r w:rsidRPr="00AB5D1C">
              <w:t>demonstrate achievement of the element.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rPr>
                <w:rStyle w:val="SpecialBold"/>
              </w:rPr>
              <w:t>Plan and prepare for switching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AB5D1C">
              <w:t>onitored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>Work requirements are identified from relevant personnel and documentation in accordance with workplace procedures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>Documentation to determine d.c. electrical system plant status is assessed and evaluated in accordance with workplace procedures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 xml:space="preserve">Equipment inspection, preoperational checks and field preparation for d.c. electrical system service are carried out in </w:t>
            </w:r>
            <w:r w:rsidRPr="00AB5D1C">
              <w:t>accordance with manufacturers</w:t>
            </w:r>
            <w:r>
              <w:t>’</w:t>
            </w:r>
            <w:r w:rsidRPr="00AB5D1C">
              <w:t xml:space="preserve"> recommendations and specifications, and workplace procedures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>Switchboard and equipment operational prerequisites and switching sequences are established in accordance with manufacturers</w:t>
            </w:r>
            <w:r>
              <w:t>’</w:t>
            </w:r>
            <w:r w:rsidRPr="00AB5D1C">
              <w:t xml:space="preserve"> recommendations and specificati</w:t>
            </w:r>
            <w:r w:rsidRPr="00AB5D1C">
              <w:t>ons, and workplace procedures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rPr>
                <w:rStyle w:val="SpecialBold"/>
              </w:rPr>
              <w:t>Carry out operation of switchgears, switchboards and rectifier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>Operation of switchgear is carried out in accordance with manufacturers</w:t>
            </w:r>
            <w:r>
              <w:t>’</w:t>
            </w:r>
            <w:r w:rsidRPr="00AB5D1C">
              <w:t xml:space="preserve"> recommendations and specifications, and workplace procedures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>Isolation, removal and reinstatement of switchgear, switchboards and rectifier systems are carried out in accordance with manufacturers</w:t>
            </w:r>
            <w:r>
              <w:t>’</w:t>
            </w:r>
            <w:r w:rsidRPr="00AB5D1C">
              <w:t xml:space="preserve"> recommendations and specifications, and workplace procedures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 xml:space="preserve">Paralleling requirements are assessed to meet d.c. </w:t>
            </w:r>
            <w:r w:rsidRPr="00AB5D1C">
              <w:t>electrical system stability in accordance with workplace procedures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>Rectifier system is operated, isolated and reinstated in accordance with manufacturers</w:t>
            </w:r>
            <w:r>
              <w:t>’</w:t>
            </w:r>
            <w:r w:rsidRPr="00AB5D1C">
              <w:t xml:space="preserve"> recommendations and specifications, and workplace procedures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rPr>
                <w:rStyle w:val="SpecialBold"/>
              </w:rPr>
              <w:t>Test switchgear and rectifier equipment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 xml:space="preserve">Operational tests are performed in accordance with workplace procedures 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 xml:space="preserve">Switchgear and rectifier system equipment are observed for correct operational response in accordance with </w:t>
            </w:r>
            <w:r w:rsidRPr="00AB5D1C">
              <w:t>workplace proce</w:t>
            </w:r>
            <w:r w:rsidRPr="00AB5D1C">
              <w:t>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>Switchgear and rectifier system equipment are returned to required operational status upon completion of testing in accordance with workplace procedures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rPr>
                <w:rStyle w:val="SpecialBold"/>
              </w:rPr>
              <w:t>Analyse system, switchgear and rectifier equipment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>Cau</w:t>
            </w:r>
            <w:r w:rsidRPr="00AB5D1C">
              <w:t>ses of abnormal d.c. electrical system and switchgear operating conditions are identified by analysing technical and operational information in accordance with workplace procedures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>d.c. electrical system, and switchgear plant integrity and personnel</w:t>
            </w:r>
            <w:r w:rsidRPr="00AB5D1C">
              <w:t xml:space="preserve"> safety are maintained in consultation with relevant personnel and technical and operational documentation in accordance with workplace procedures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rPr>
                <w:rStyle w:val="SpecialBold"/>
              </w:rPr>
              <w:t>Inspect and monitor system and switchboards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>d.c. electrical system and switchgear is monitored and ins</w:t>
            </w:r>
            <w:r w:rsidRPr="00AB5D1C">
              <w:t>pected for normal operation and to detect deviations in accordance with workplace procedures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>Relevant personnel are notified when defects and abnormal operating conditions are detected in accordance with workplace procedures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t>Equipment problems and status are reported in accordance with workplace procedures</w:t>
            </w:r>
          </w:p>
        </w:tc>
      </w:tr>
      <w:tr w:rsidTr="00AB5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D1C">
            <w:pPr>
              <w:pStyle w:val="BodyText"/>
              <w:rPr>
                <w:lang w:val="en-NZ"/>
              </w:rPr>
            </w:pPr>
            <w:r w:rsidRPr="00AB5D1C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t>Documentation is updated in accordance with workplace procedures</w:t>
            </w:r>
          </w:p>
        </w:tc>
      </w:tr>
    </w:tbl>
    <w:p w:rsidR="00000000" w:rsidRPr="00AB5D1C" w:rsidP="00AB5D1C">
      <w:pPr>
        <w:pStyle w:val="NoPaddingFontSize1"/>
      </w:pPr>
    </w:p>
    <w:p w:rsidR="00000000" w:rsidRPr="00AB5D1C" w:rsidP="00AB5D1C">
      <w:pPr>
        <w:pStyle w:val="AllowPageBreak"/>
      </w:pPr>
    </w:p>
    <w:p w:rsidR="00000000" w:rsidRPr="00AB5D1C" w:rsidP="00AB5D1C">
      <w:pPr>
        <w:pStyle w:val="Heading1"/>
      </w:pPr>
      <w:bookmarkStart w:id="7" w:name="O_1192596"/>
      <w:bookmarkEnd w:id="7"/>
      <w:r w:rsidRPr="00AB5D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t>Foundation skills essential to perf</w:t>
            </w:r>
            <w:r w:rsidRPr="00AB5D1C">
              <w:t>ormance are explicit in the performance criteria of this unit of competency.</w:t>
            </w:r>
          </w:p>
        </w:tc>
      </w:tr>
    </w:tbl>
    <w:p w:rsidR="00000000" w:rsidRPr="00AB5D1C" w:rsidP="00AB5D1C">
      <w:pPr>
        <w:pStyle w:val="NoPaddingFontSize1"/>
      </w:pPr>
    </w:p>
    <w:p w:rsidR="00000000" w:rsidRPr="00AB5D1C" w:rsidP="00AB5D1C">
      <w:pPr>
        <w:pStyle w:val="AllowPageBreak"/>
      </w:pPr>
    </w:p>
    <w:p w:rsidR="00000000" w:rsidRPr="00AB5D1C" w:rsidP="00AB5D1C">
      <w:pPr>
        <w:pStyle w:val="Heading1"/>
      </w:pPr>
      <w:bookmarkStart w:id="8" w:name="O_1192597"/>
      <w:bookmarkEnd w:id="8"/>
      <w:r w:rsidRPr="00AB5D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t>Range is restricted to essential operating conditions and any other variables essential to the work environment.</w:t>
            </w:r>
          </w:p>
          <w:p w:rsidR="00000000" w:rsidRPr="00AB5D1C" w:rsidP="00AB5D1C">
            <w:pPr>
              <w:pStyle w:val="BodyText"/>
            </w:pPr>
            <w:r w:rsidRPr="00AB5D1C">
              <w:t>Non-</w:t>
            </w:r>
            <w:r w:rsidRPr="00AB5D1C">
              <w:t>essential conditions may be found in the UEP Electricity Supply Industry – Generation Sector Training Package Companion Volume Implementation Guide.</w:t>
            </w:r>
          </w:p>
        </w:tc>
      </w:tr>
    </w:tbl>
    <w:p w:rsidR="00000000" w:rsidRPr="00AB5D1C" w:rsidP="00AB5D1C">
      <w:pPr>
        <w:pStyle w:val="NoPaddingFontSize1"/>
      </w:pPr>
    </w:p>
    <w:p w:rsidR="00000000" w:rsidRPr="00AB5D1C" w:rsidP="00AB5D1C">
      <w:pPr>
        <w:pStyle w:val="AllowPageBreak"/>
      </w:pPr>
    </w:p>
    <w:p w:rsidR="00000000" w:rsidRPr="00AB5D1C" w:rsidP="00AB5D1C">
      <w:pPr>
        <w:pStyle w:val="Heading1"/>
      </w:pPr>
      <w:bookmarkStart w:id="9" w:name="O_1192598"/>
      <w:bookmarkEnd w:id="9"/>
      <w:r w:rsidRPr="00AB5D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5D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D1C" w:rsidP="00AB5D1C">
            <w:pPr>
              <w:pStyle w:val="BodyText"/>
            </w:pPr>
            <w:r w:rsidRPr="00AB5D1C">
              <w:t>This unit replaces and is equivalent to UEPOPS406 Operate and</w:t>
            </w:r>
            <w:r w:rsidRPr="00AB5D1C">
              <w:t xml:space="preserve"> monitor D.C. electrical systems.</w:t>
            </w:r>
          </w:p>
        </w:tc>
      </w:tr>
    </w:tbl>
    <w:p w:rsidR="00000000" w:rsidRPr="00AB5D1C" w:rsidP="00AB5D1C">
      <w:pPr>
        <w:pStyle w:val="NoPaddingFontSize1"/>
      </w:pPr>
    </w:p>
    <w:p w:rsidR="00000000" w:rsidRPr="00AB5D1C" w:rsidP="00AB5D1C">
      <w:pPr>
        <w:pStyle w:val="AllowPageBreak"/>
      </w:pPr>
    </w:p>
    <w:p w:rsidR="00000000" w:rsidRPr="00AB5D1C" w:rsidP="00AB5D1C">
      <w:pPr>
        <w:pStyle w:val="Heading1"/>
      </w:pPr>
      <w:bookmarkStart w:id="10" w:name="O_1192605"/>
      <w:bookmarkEnd w:id="10"/>
      <w:r w:rsidRPr="00AB5D1C">
        <w:t>Links</w:t>
      </w:r>
    </w:p>
    <w:p w:rsidR="00000000" w:rsidRPr="00AB5D1C" w:rsidP="007175F6">
      <w:pPr>
        <w:pStyle w:val="BodyText"/>
      </w:pPr>
      <w:r w:rsidRPr="00AB5D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B547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B5D1C" w:rsidP="00AB5D1C"/>
    <w:sectPr w:rsidSect="00AB5D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1C" w:rsidRPr="007175F6" w:rsidP="007175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F6" w:rsidP="00AB5D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75F6" w:rsidP="00AB5D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175F6" w:rsidP="00AB5D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D1C" w:rsidRPr="007175F6" w:rsidP="007175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D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5F6" w:rsidRPr="002D2AF8" w:rsidP="00AB5D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UEPOPS089 Operate and monitor d.c.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175F6" w:rsidP="00AB5D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D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D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D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D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D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D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D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D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D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D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D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D1C"/>
  </w:style>
  <w:style w:type="character" w:customStyle="1" w:styleId="Heading1Char">
    <w:name w:val="Heading 1 Char"/>
    <w:basedOn w:val="DefaultParagraphFont"/>
    <w:link w:val="Heading1"/>
    <w:rsid w:val="00AB5D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D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D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5D1C"/>
    <w:rPr>
      <w:b/>
      <w:spacing w:val="0"/>
    </w:rPr>
  </w:style>
  <w:style w:type="paragraph" w:customStyle="1" w:styleId="SuperHeading">
    <w:name w:val="SuperHeading"/>
    <w:basedOn w:val="Normal"/>
    <w:rsid w:val="00AB5D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D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5D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D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D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D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D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D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D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D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D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D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D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D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D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D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D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D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D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5D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5D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D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D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D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5D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5D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D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D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D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D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D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D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D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D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5D1C"/>
    <w:rPr>
      <w:i/>
    </w:rPr>
  </w:style>
  <w:style w:type="paragraph" w:styleId="Caption">
    <w:name w:val="caption"/>
    <w:basedOn w:val="BodyText"/>
    <w:next w:val="Normal"/>
    <w:qFormat/>
    <w:rsid w:val="00AB5D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D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D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D1C"/>
  </w:style>
  <w:style w:type="paragraph" w:styleId="TableofFigures">
    <w:name w:val="table of figures"/>
    <w:basedOn w:val="Normal"/>
    <w:next w:val="Normal"/>
    <w:semiHidden/>
    <w:rsid w:val="00AB5D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D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5D1C"/>
    <w:rPr>
      <w:rFonts w:ascii="Wingdings" w:hAnsi="Wingdings"/>
    </w:rPr>
  </w:style>
  <w:style w:type="paragraph" w:customStyle="1" w:styleId="TableHeading">
    <w:name w:val="Table Heading"/>
    <w:basedOn w:val="HeadingBase"/>
    <w:rsid w:val="00AB5D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D1C"/>
    <w:rPr>
      <w:color w:val="0033CC"/>
      <w:u w:val="none"/>
    </w:rPr>
  </w:style>
  <w:style w:type="paragraph" w:customStyle="1" w:styleId="BodyTextRight">
    <w:name w:val="Body Text Right"/>
    <w:basedOn w:val="BodyText"/>
    <w:rsid w:val="00AB5D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D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D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D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D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D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D1C"/>
    <w:rPr>
      <w:sz w:val="32"/>
    </w:rPr>
  </w:style>
  <w:style w:type="paragraph" w:customStyle="1" w:styleId="HeadingProcedure">
    <w:name w:val="Heading Procedure"/>
    <w:basedOn w:val="HeadingBase"/>
    <w:next w:val="Normal"/>
    <w:rsid w:val="00AB5D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D1C"/>
    <w:pPr>
      <w:spacing w:before="60" w:after="60"/>
    </w:pPr>
  </w:style>
  <w:style w:type="paragraph" w:styleId="ListContinue">
    <w:name w:val="List Continue"/>
    <w:basedOn w:val="List"/>
    <w:rsid w:val="00AB5D1C"/>
    <w:pPr>
      <w:ind w:firstLine="0"/>
    </w:pPr>
  </w:style>
  <w:style w:type="paragraph" w:customStyle="1" w:styleId="ListNote">
    <w:name w:val="List Note"/>
    <w:basedOn w:val="List"/>
    <w:rsid w:val="00AB5D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D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D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D1C"/>
    <w:rPr>
      <w:rFonts w:ascii="Courier New" w:hAnsi="Courier New"/>
    </w:rPr>
  </w:style>
  <w:style w:type="paragraph" w:customStyle="1" w:styleId="NoteBullet">
    <w:name w:val="Note Bullet"/>
    <w:basedOn w:val="Note"/>
    <w:rsid w:val="00AB5D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D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D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D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D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5D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D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D1C"/>
    <w:rPr>
      <w:b/>
      <w:smallCaps/>
    </w:rPr>
  </w:style>
  <w:style w:type="paragraph" w:customStyle="1" w:styleId="TableListNumber">
    <w:name w:val="Table List Number"/>
    <w:basedOn w:val="ListNumber"/>
    <w:rsid w:val="00AB5D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D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D1C"/>
    <w:pPr>
      <w:numPr>
        <w:numId w:val="7"/>
      </w:numPr>
    </w:pPr>
  </w:style>
  <w:style w:type="paragraph" w:customStyle="1" w:styleId="ListAlpha2">
    <w:name w:val="List Alpha 2"/>
    <w:basedOn w:val="List2"/>
    <w:rsid w:val="00AB5D1C"/>
    <w:pPr>
      <w:numPr>
        <w:numId w:val="6"/>
      </w:numPr>
    </w:pPr>
  </w:style>
  <w:style w:type="paragraph" w:styleId="List2">
    <w:name w:val="List 2"/>
    <w:basedOn w:val="BodyText"/>
    <w:rsid w:val="00AB5D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D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D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D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D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D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5D1C"/>
    <w:pPr>
      <w:numPr>
        <w:numId w:val="2"/>
      </w:numPr>
    </w:pPr>
  </w:style>
  <w:style w:type="paragraph" w:styleId="ListContinue2">
    <w:name w:val="List Continue 2"/>
    <w:basedOn w:val="List2"/>
    <w:rsid w:val="00AB5D1C"/>
    <w:pPr>
      <w:ind w:firstLine="0"/>
    </w:pPr>
  </w:style>
  <w:style w:type="paragraph" w:styleId="ListContinue3">
    <w:name w:val="List Continue 3"/>
    <w:basedOn w:val="List3"/>
    <w:rsid w:val="00AB5D1C"/>
    <w:pPr>
      <w:ind w:left="1021" w:firstLine="0"/>
    </w:pPr>
  </w:style>
  <w:style w:type="paragraph" w:styleId="ListContinue4">
    <w:name w:val="List Continue 4"/>
    <w:basedOn w:val="List4"/>
    <w:rsid w:val="00AB5D1C"/>
    <w:pPr>
      <w:ind w:firstLine="0"/>
    </w:pPr>
  </w:style>
  <w:style w:type="paragraph" w:styleId="ListContinue5">
    <w:name w:val="List Continue 5"/>
    <w:basedOn w:val="List5"/>
    <w:rsid w:val="00AB5D1C"/>
    <w:pPr>
      <w:ind w:firstLine="0"/>
    </w:pPr>
  </w:style>
  <w:style w:type="paragraph" w:styleId="ListNumber3">
    <w:name w:val="List Number 3"/>
    <w:basedOn w:val="List3"/>
    <w:rsid w:val="00AB5D1C"/>
    <w:pPr>
      <w:numPr>
        <w:numId w:val="3"/>
      </w:numPr>
    </w:pPr>
  </w:style>
  <w:style w:type="paragraph" w:styleId="ListNumber4">
    <w:name w:val="List Number 4"/>
    <w:basedOn w:val="List4"/>
    <w:rsid w:val="00AB5D1C"/>
    <w:pPr>
      <w:numPr>
        <w:numId w:val="4"/>
      </w:numPr>
    </w:pPr>
  </w:style>
  <w:style w:type="paragraph" w:styleId="ListNumber5">
    <w:name w:val="List Number 5"/>
    <w:basedOn w:val="List5"/>
    <w:rsid w:val="00AB5D1C"/>
    <w:pPr>
      <w:numPr>
        <w:numId w:val="5"/>
      </w:numPr>
    </w:pPr>
  </w:style>
  <w:style w:type="paragraph" w:styleId="BlockText">
    <w:name w:val="Block Text"/>
    <w:basedOn w:val="Normal"/>
    <w:rsid w:val="00AB5D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D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D1C"/>
    <w:rPr>
      <w:sz w:val="16"/>
      <w:vertAlign w:val="superscript"/>
    </w:rPr>
  </w:style>
  <w:style w:type="character" w:customStyle="1" w:styleId="Symbols">
    <w:name w:val="Symbols"/>
    <w:basedOn w:val="DefaultParagraphFont"/>
    <w:rsid w:val="00AB5D1C"/>
    <w:rPr>
      <w:rFonts w:ascii="Symbol" w:hAnsi="Symbol"/>
    </w:rPr>
  </w:style>
  <w:style w:type="character" w:customStyle="1" w:styleId="MenuOptions">
    <w:name w:val="Menu Options"/>
    <w:basedOn w:val="DefaultParagraphFont"/>
    <w:rsid w:val="00AB5D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D1C"/>
    <w:rPr>
      <w:b/>
    </w:rPr>
  </w:style>
  <w:style w:type="character" w:customStyle="1" w:styleId="Underlined">
    <w:name w:val="Underlined"/>
    <w:basedOn w:val="DefaultParagraphFont"/>
    <w:rsid w:val="00AB5D1C"/>
    <w:rPr>
      <w:u w:val="single"/>
    </w:rPr>
  </w:style>
  <w:style w:type="paragraph" w:customStyle="1" w:styleId="TableBodyTextRight">
    <w:name w:val="Table Body Text Right"/>
    <w:basedOn w:val="TableBodyText"/>
    <w:rsid w:val="00AB5D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D1C"/>
    <w:rPr>
      <w:sz w:val="18"/>
    </w:rPr>
  </w:style>
  <w:style w:type="paragraph" w:customStyle="1" w:styleId="BodySmallRight">
    <w:name w:val="Body Small Right"/>
    <w:basedOn w:val="BodyTextRight"/>
    <w:rsid w:val="00AB5D1C"/>
    <w:rPr>
      <w:sz w:val="18"/>
      <w:szCs w:val="18"/>
    </w:rPr>
  </w:style>
  <w:style w:type="paragraph" w:customStyle="1" w:styleId="MarginEdition">
    <w:name w:val="Margin Edition"/>
    <w:basedOn w:val="MarginNote"/>
    <w:rsid w:val="00AB5D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D1C"/>
    <w:rPr>
      <w:sz w:val="2"/>
      <w:szCs w:val="2"/>
    </w:rPr>
  </w:style>
  <w:style w:type="character" w:customStyle="1" w:styleId="Small">
    <w:name w:val="Small"/>
    <w:basedOn w:val="DefaultParagraphFont"/>
    <w:rsid w:val="00AB5D1C"/>
    <w:rPr>
      <w:sz w:val="16"/>
    </w:rPr>
  </w:style>
  <w:style w:type="paragraph" w:customStyle="1" w:styleId="WideTable">
    <w:name w:val="Wide Table"/>
    <w:basedOn w:val="Normal"/>
    <w:rsid w:val="00AB5D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D1C"/>
  </w:style>
  <w:style w:type="paragraph" w:styleId="Quote">
    <w:name w:val="Quote"/>
    <w:basedOn w:val="Heading1"/>
    <w:link w:val="QuoteChar"/>
    <w:qFormat/>
    <w:rsid w:val="00AB5D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D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D1C"/>
    <w:pPr>
      <w:pageBreakBefore/>
    </w:pPr>
  </w:style>
  <w:style w:type="paragraph" w:customStyle="1" w:styleId="Border">
    <w:name w:val="Border"/>
    <w:basedOn w:val="Normal"/>
    <w:qFormat/>
    <w:rsid w:val="00AB5D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D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D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D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D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D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D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D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D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D1C"/>
    <w:rPr>
      <w:u w:val="single"/>
    </w:rPr>
  </w:style>
  <w:style w:type="character" w:customStyle="1" w:styleId="BoldandItalics">
    <w:name w:val="Bold and Italics"/>
    <w:qFormat/>
    <w:rsid w:val="00AB5D1C"/>
    <w:rPr>
      <w:b/>
      <w:i/>
      <w:u w:val="none"/>
    </w:rPr>
  </w:style>
  <w:style w:type="paragraph" w:styleId="BalloonText">
    <w:name w:val="Balloon Text"/>
    <w:basedOn w:val="Normal"/>
    <w:link w:val="BalloonTextChar"/>
    <w:rsid w:val="00AB5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D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D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D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D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D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D1C"/>
    <w:pPr>
      <w:spacing w:before="0" w:after="0"/>
    </w:pPr>
  </w:style>
  <w:style w:type="paragraph" w:customStyle="1" w:styleId="BodyTextBold">
    <w:name w:val="Body Text Bold"/>
    <w:basedOn w:val="BodyText"/>
    <w:qFormat/>
    <w:rsid w:val="00AB5D1C"/>
    <w:rPr>
      <w:b/>
    </w:rPr>
  </w:style>
  <w:style w:type="character" w:styleId="Hyperlink">
    <w:name w:val="Hyperlink"/>
    <w:basedOn w:val="DefaultParagraphFont"/>
    <w:uiPriority w:val="99"/>
    <w:unhideWhenUsed/>
    <w:rsid w:val="007175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4946</Characters>
  <Application>Microsoft Office Word</Application>
  <DocSecurity>0</DocSecurity>
  <Lines>197</Lines>
  <Paragraphs>94</Paragraphs>
  <ScaleCrop>false</ScaleCrop>
  <Company>Author-it Software Corporation Ltd.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UEPOPS089 Operate and monitor d.c. electrical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2022-12-13T06:35:00Z</dcterms:created>
  <dcterms:modified xsi:type="dcterms:W3CDTF">2022-12-13T06:35:00Z</dcterms:modified>
</cp:coreProperties>
</file>