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A75" w:rsidP="00072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UEPOPS085 Operate and monitor communications system</w:t>
      </w:r>
      <w:r>
        <w:fldChar w:fldCharType="end"/>
      </w:r>
    </w:p>
    <w:p w:rsidR="00072A75" w:rsidP="00072A75">
      <w:pPr>
        <w:pStyle w:val="Version"/>
        <w:sectPr w:rsidSect="009E0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C15" w:rsidP="009E0C15">
      <w:pPr>
        <w:pStyle w:val="SuperHeading"/>
      </w:pPr>
      <w:r w:rsidRPr="009E0C15">
        <w:t>UEPOPS085 Operate and monitor communications system</w:t>
      </w:r>
    </w:p>
    <w:p w:rsidR="00000000" w:rsidRPr="009E0C15" w:rsidP="009E0C15">
      <w:pPr>
        <w:pStyle w:val="Heading1"/>
      </w:pPr>
      <w:bookmarkStart w:id="1" w:name="O_1192514"/>
      <w:bookmarkEnd w:id="1"/>
      <w:r w:rsidRPr="009E0C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2" w:name="O_1192515"/>
      <w:bookmarkEnd w:id="2"/>
      <w:r w:rsidRPr="009E0C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This unit involves the skills and knowle</w:t>
            </w:r>
            <w:r w:rsidRPr="009E0C15">
              <w:t xml:space="preserve">dge required to operate and monitor a communications system. </w:t>
            </w:r>
          </w:p>
          <w:p w:rsidR="00000000" w:rsidRPr="009E0C15" w:rsidP="009E0C15">
            <w:pPr>
              <w:pStyle w:val="BodyText"/>
            </w:pPr>
            <w:r w:rsidRPr="009E0C15">
              <w:t>A communications system includes the various processes, both formal and informal, by which information is passed between personnel within a power generation facility itself and its clients, cust</w:t>
            </w:r>
            <w:r w:rsidRPr="009E0C15">
              <w:t>omers and stakeholders.</w:t>
            </w:r>
          </w:p>
          <w:p w:rsidR="00000000" w:rsidRPr="009E0C15" w:rsidP="009E0C15">
            <w:pPr>
              <w:pStyle w:val="BodyText"/>
            </w:pPr>
            <w:r w:rsidRPr="009E0C15">
              <w:t>Competency in this unit requires the ability to plan work, operate and monitor a communications system and complete all documentation. Individuals will, in general, work under supervision, in a power generation facility as an operat</w:t>
            </w:r>
            <w:r w:rsidRPr="009E0C15">
              <w:t>or.</w:t>
            </w:r>
          </w:p>
          <w:p w:rsidR="00000000" w:rsidRPr="009E0C15" w:rsidP="009E0C15">
            <w:pPr>
              <w:pStyle w:val="BodyText"/>
            </w:pPr>
            <w:r w:rsidRPr="009E0C15">
              <w:t>No licensing, legislative or certification requirements apply from this unit at the time of publication.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3" w:name="O_1192516"/>
      <w:bookmarkEnd w:id="3"/>
      <w:r w:rsidRPr="009E0C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There are no prerequisite units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4" w:name="O_1192517"/>
      <w:bookmarkEnd w:id="4"/>
      <w:r w:rsidRPr="009E0C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Operations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5" w:name="O_1192518"/>
      <w:bookmarkEnd w:id="5"/>
      <w:r w:rsidRPr="009E0C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Electricity generation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6" w:name="O_1192519"/>
      <w:bookmarkEnd w:id="6"/>
      <w:r w:rsidRPr="009E0C1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rPr>
                <w:rStyle w:val="SpecialBold"/>
              </w:rPr>
              <w:t>PERFORMANCE CRITERIA</w:t>
            </w:r>
          </w:p>
        </w:tc>
      </w:tr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>Performance criteria describe the performance needed to demonstrate achievement of the element.</w:t>
            </w:r>
          </w:p>
        </w:tc>
      </w:tr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rPr>
                <w:rStyle w:val="SpecialBold"/>
              </w:rPr>
              <w:t>Select and use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 xml:space="preserve">Communication systems are identified from relevant personnel and documentation in accordance with </w:t>
            </w:r>
            <w:r w:rsidRPr="009E0C15">
              <w:t>workplace procedures</w:t>
            </w:r>
          </w:p>
        </w:tc>
      </w:tr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>W</w:t>
            </w:r>
            <w:r w:rsidRPr="009E0C15">
              <w:t>ork health and safety (WHS)/occupational health and safety (OHS) regulations, legislative requirements, codes of practice, manufacturers’ recommendations and specifications, environmental requirements and workplace procedures are identified, applied and mo</w:t>
            </w:r>
            <w:r w:rsidRPr="009E0C15">
              <w:t>nitored</w:t>
            </w:r>
          </w:p>
        </w:tc>
      </w:tr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 xml:space="preserve">Communication procedures for opening, passing and receiving messages are implemented in accordance with workplace procedures </w:t>
            </w:r>
          </w:p>
        </w:tc>
      </w:tr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>Communication equipment is used in accordance with workplace procedures</w:t>
            </w:r>
          </w:p>
        </w:tc>
      </w:tr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 xml:space="preserve">Limitations of communication system are identified and alternatives used in accordance with workplace procedures </w:t>
            </w:r>
          </w:p>
        </w:tc>
      </w:tr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rPr>
                <w:rStyle w:val="SpecialBold"/>
              </w:rPr>
              <w:t>Monitor communication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>Data acquisition is monitored and assessed for quality and action is taken in accordance with workplace pr</w:t>
            </w:r>
            <w:r w:rsidRPr="009E0C15">
              <w:t>ocedures</w:t>
            </w:r>
          </w:p>
        </w:tc>
      </w:tr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>Need for communication assistance is identified and addressed in accordance with job requirements and workplace procedures</w:t>
            </w:r>
          </w:p>
        </w:tc>
      </w:tr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>Communication equipment problems and status is reported in accordance with workplace procedures</w:t>
            </w:r>
          </w:p>
        </w:tc>
      </w:tr>
      <w:tr w:rsidTr="009E0C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Documentation is updated in accordance with workplace procedures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7" w:name="O_1192520"/>
      <w:bookmarkEnd w:id="7"/>
      <w:r w:rsidRPr="009E0C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Foundation</w:t>
            </w:r>
            <w:r w:rsidRPr="009E0C15">
              <w:t xml:space="preserve"> skills essential to performance are explicit in the performance criteria of this unit of competency.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8" w:name="O_1192521"/>
      <w:bookmarkEnd w:id="8"/>
      <w:r w:rsidRPr="009E0C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Range is restricted to essential operating conditions and any other variables essential to the work environment.</w:t>
            </w:r>
          </w:p>
          <w:p w:rsidR="00000000" w:rsidRPr="009E0C15" w:rsidP="009E0C15">
            <w:pPr>
              <w:pStyle w:val="BodyText"/>
            </w:pPr>
            <w:r w:rsidRPr="009E0C15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9" w:name="O_1192522"/>
      <w:bookmarkEnd w:id="9"/>
      <w:r w:rsidRPr="009E0C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This unit replaces and is equivalent to UEPOPS203 Operate</w:t>
            </w:r>
            <w:r w:rsidRPr="009E0C15">
              <w:t xml:space="preserve"> and monitor communications system.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10" w:name="O_1192529"/>
      <w:bookmarkEnd w:id="10"/>
      <w:r w:rsidRPr="009E0C15">
        <w:t>Links</w:t>
      </w:r>
    </w:p>
    <w:p w:rsidR="00000000" w:rsidRPr="009E0C15" w:rsidP="00072A75">
      <w:pPr>
        <w:pStyle w:val="BodyText"/>
      </w:pPr>
      <w:r w:rsidRPr="009E0C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C6BB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E0C15" w:rsidP="00072A75">
      <w:pPr>
        <w:pStyle w:val="BodyText"/>
        <w:sectPr w:rsidSect="009E0C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C15" w:rsidP="009E0C15">
      <w:pPr>
        <w:pStyle w:val="SuperHeading"/>
      </w:pPr>
      <w:r w:rsidRPr="009E0C15">
        <w:t>Assessment Requirements for UEPOPS085 Operate and monitor communications system</w:t>
      </w:r>
    </w:p>
    <w:p w:rsidR="00000000" w:rsidRPr="009E0C15" w:rsidP="009E0C15">
      <w:pPr>
        <w:pStyle w:val="Heading1"/>
      </w:pPr>
      <w:bookmarkStart w:id="11" w:name="O_1192524"/>
      <w:bookmarkEnd w:id="11"/>
      <w:r w:rsidRPr="009E0C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Release 1. This is the first release of this unit of competency in the UEP Electricity Supply Industry –</w:t>
            </w:r>
            <w:r w:rsidRPr="009E0C15">
              <w:t xml:space="preserve"> Generation Sector Training Package Release 2.0.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12" w:name="O_1192525"/>
      <w:bookmarkEnd w:id="12"/>
      <w:r w:rsidRPr="009E0C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>Evidence required to demonstrate competence in this unit must be relevant to and satisfy all the requirements of the elements and performance criteria on at least tw</w:t>
            </w:r>
            <w:r w:rsidRPr="009E0C15">
              <w:t xml:space="preserve">o separate occasions and include: </w:t>
            </w:r>
          </w:p>
        </w:tc>
      </w:tr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ListBullet"/>
            </w:pPr>
            <w:r w:rsidRPr="009E0C15">
              <w:t>applying work health and safety (WHS)/occupational health and safety (OHS) requirements, including:</w:t>
            </w:r>
          </w:p>
          <w:p w:rsidR="00000000" w:rsidRPr="009E0C15" w:rsidP="009E0C15">
            <w:pPr>
              <w:pStyle w:val="ListBullet2"/>
            </w:pPr>
            <w:r w:rsidRPr="009E0C15">
              <w:t>emergency procedures</w:t>
            </w:r>
          </w:p>
          <w:p w:rsidR="00000000" w:rsidRPr="009E0C15" w:rsidP="009E0C15">
            <w:pPr>
              <w:pStyle w:val="ListBullet2"/>
            </w:pPr>
            <w:r w:rsidRPr="009E0C15">
              <w:t>risk control measures</w:t>
            </w:r>
          </w:p>
          <w:p w:rsidR="00000000" w:rsidRPr="009E0C15" w:rsidP="009E0C15">
            <w:pPr>
              <w:pStyle w:val="ListBullet2"/>
            </w:pPr>
            <w:r w:rsidRPr="009E0C15">
              <w:t>safe working practices</w:t>
            </w:r>
          </w:p>
          <w:p w:rsidR="00000000" w:rsidRPr="009E0C15" w:rsidP="009E0C15">
            <w:pPr>
              <w:pStyle w:val="ListBullet"/>
            </w:pPr>
            <w:r w:rsidRPr="009E0C15">
              <w:t xml:space="preserve">communicating with personnel </w:t>
            </w:r>
          </w:p>
          <w:p w:rsidR="00000000" w:rsidRPr="009E0C15" w:rsidP="009E0C15">
            <w:pPr>
              <w:pStyle w:val="ListBullet"/>
            </w:pPr>
            <w:r w:rsidRPr="009E0C15">
              <w:t>completing documentation</w:t>
            </w:r>
          </w:p>
          <w:p w:rsidR="00000000" w:rsidRPr="009E0C15" w:rsidP="009E0C15">
            <w:pPr>
              <w:pStyle w:val="ListBullet"/>
            </w:pPr>
            <w:r w:rsidRPr="009E0C15">
              <w:t>complying with regulations, legislative requirements, codes of practice, manufacturers’ recommendations and specifications, and environmental requirements</w:t>
            </w:r>
          </w:p>
          <w:p w:rsidR="00000000" w:rsidRPr="009E0C15" w:rsidP="009E0C15">
            <w:pPr>
              <w:pStyle w:val="ListBullet"/>
            </w:pPr>
            <w:r w:rsidRPr="009E0C15">
              <w:t>monitoring communication system</w:t>
            </w:r>
          </w:p>
          <w:p w:rsidR="00000000" w:rsidRPr="009E0C15" w:rsidP="009E0C15">
            <w:pPr>
              <w:pStyle w:val="ListBullet"/>
            </w:pPr>
            <w:r w:rsidRPr="009E0C15">
              <w:t>prioritising and acknowledging faulty commun</w:t>
            </w:r>
            <w:r w:rsidRPr="009E0C15">
              <w:t>ication systems</w:t>
            </w:r>
          </w:p>
          <w:p w:rsidR="00000000" w:rsidRPr="009E0C15" w:rsidP="009E0C15">
            <w:pPr>
              <w:pStyle w:val="ListBullet"/>
            </w:pPr>
            <w:r w:rsidRPr="009E0C15">
              <w:t>selecting and using communications system equipment</w:t>
            </w:r>
          </w:p>
          <w:p w:rsidR="00000000" w:rsidRPr="009E0C15" w:rsidP="009E0C15">
            <w:pPr>
              <w:pStyle w:val="ListBullet"/>
            </w:pPr>
            <w:r w:rsidRPr="009E0C15">
              <w:t>using interpersonal and communication system protocols and procedures</w:t>
            </w:r>
          </w:p>
          <w:p w:rsidR="00000000" w:rsidRPr="009E0C15" w:rsidP="009E0C15">
            <w:pPr>
              <w:pStyle w:val="ListBullet"/>
            </w:pPr>
            <w:r w:rsidRPr="009E0C15">
              <w:t>utilising communication systems</w:t>
            </w:r>
          </w:p>
          <w:p w:rsidR="00000000" w:rsidRPr="009E0C15" w:rsidP="009E0C15">
            <w:pPr>
              <w:pStyle w:val="ListBullet"/>
            </w:pPr>
            <w:r w:rsidRPr="009E0C15">
              <w:t>working with non-electronic and electronic communication tools.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13" w:name="O_1192526"/>
      <w:bookmarkEnd w:id="13"/>
      <w:r w:rsidRPr="009E0C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15">
            <w:pPr>
              <w:pStyle w:val="BodyText"/>
              <w:rPr>
                <w:lang w:val="en-NZ"/>
              </w:rPr>
            </w:pPr>
            <w:r w:rsidRPr="009E0C15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ListBullet"/>
            </w:pPr>
            <w:r w:rsidRPr="009E0C15">
              <w:t xml:space="preserve">communication systems </w:t>
            </w:r>
          </w:p>
          <w:p w:rsidR="00000000" w:rsidRPr="009E0C15" w:rsidP="009E0C15">
            <w:pPr>
              <w:pStyle w:val="ListBullet"/>
            </w:pPr>
            <w:r w:rsidRPr="009E0C15">
              <w:t>interpersonal communication</w:t>
            </w:r>
          </w:p>
          <w:p w:rsidR="00000000" w:rsidRPr="009E0C15" w:rsidP="009E0C15">
            <w:pPr>
              <w:pStyle w:val="ListBullet"/>
            </w:pPr>
            <w:r w:rsidRPr="009E0C15">
              <w:t>manual</w:t>
            </w:r>
            <w:r w:rsidRPr="009E0C15">
              <w:t>s</w:t>
            </w:r>
          </w:p>
          <w:p w:rsidR="00000000" w:rsidRPr="009E0C15" w:rsidP="009E0C15">
            <w:pPr>
              <w:pStyle w:val="ListBullet"/>
            </w:pPr>
            <w:r w:rsidRPr="009E0C15">
              <w:t>regulations, legislative requirements, codes of practice, manufacturers’ recommendations and specifications, and environmental requirements</w:t>
            </w:r>
          </w:p>
          <w:p w:rsidR="00000000" w:rsidRPr="009E0C15" w:rsidP="009E0C15">
            <w:pPr>
              <w:pStyle w:val="ListBullet"/>
            </w:pPr>
            <w:r w:rsidRPr="009E0C15">
              <w:t>use of non-electronic and electronic communication tools</w:t>
            </w:r>
          </w:p>
          <w:p w:rsidR="00000000" w:rsidRPr="009E0C15" w:rsidP="009E0C15">
            <w:pPr>
              <w:pStyle w:val="ListBullet"/>
            </w:pPr>
            <w:r w:rsidRPr="009E0C15">
              <w:t>WHS/OHS requirements, including:</w:t>
            </w:r>
          </w:p>
          <w:p w:rsidR="00000000" w:rsidRPr="009E0C15" w:rsidP="009E0C15">
            <w:pPr>
              <w:pStyle w:val="ListBullet2"/>
            </w:pPr>
            <w:r w:rsidRPr="009E0C15">
              <w:t>emergency procedures</w:t>
            </w:r>
          </w:p>
          <w:p w:rsidR="00000000" w:rsidRPr="009E0C15" w:rsidP="009E0C15">
            <w:pPr>
              <w:pStyle w:val="ListBullet2"/>
            </w:pPr>
            <w:r w:rsidRPr="009E0C15">
              <w:t>risk control procedures</w:t>
            </w:r>
          </w:p>
          <w:p w:rsidR="00000000" w:rsidRPr="009E0C15" w:rsidP="009E0C15">
            <w:pPr>
              <w:pStyle w:val="ListBullet2"/>
            </w:pPr>
            <w:r w:rsidRPr="009E0C15">
              <w:t>safe working practices</w:t>
            </w:r>
          </w:p>
          <w:p w:rsidR="00000000" w:rsidRPr="009E0C15" w:rsidP="009E0C15">
            <w:pPr>
              <w:pStyle w:val="ListBullet"/>
            </w:pPr>
            <w:r w:rsidRPr="009E0C15">
              <w:t>workplace documentation</w:t>
            </w:r>
          </w:p>
          <w:p w:rsidR="00000000" w:rsidRPr="009E0C15" w:rsidP="009E0C15">
            <w:pPr>
              <w:pStyle w:val="ListBullet"/>
            </w:pPr>
            <w:r w:rsidRPr="009E0C15">
              <w:t>workplace policies and procedures.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14" w:name="O_1192527"/>
      <w:bookmarkEnd w:id="14"/>
      <w:r w:rsidRPr="009E0C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15" w:rsidP="009E0C15">
            <w:pPr>
              <w:pStyle w:val="BodyText"/>
            </w:pPr>
            <w:r w:rsidRPr="009E0C15">
              <w:t>Assessors must</w:t>
            </w:r>
            <w:r w:rsidRPr="009E0C15">
              <w:t xml:space="preserve"> hold credentials specified within the Standards for Registered Training Organisations current at the time of assessment. </w:t>
            </w:r>
          </w:p>
          <w:p w:rsidR="00000000" w:rsidRPr="009E0C15" w:rsidP="009E0C15">
            <w:pPr>
              <w:pStyle w:val="BodyText"/>
            </w:pPr>
            <w:r w:rsidRPr="009E0C15">
              <w:t>Assessment must satisfy the Principles of Assessment and Rules of Evidence and all regulatory requirements included within the Standa</w:t>
            </w:r>
            <w:r w:rsidRPr="009E0C15">
              <w:t>rds for Registered Training Organisations current at the time of assessment.</w:t>
            </w:r>
          </w:p>
          <w:p w:rsidR="00000000" w:rsidRPr="009E0C15" w:rsidP="009E0C15">
            <w:pPr>
              <w:pStyle w:val="BodyText"/>
            </w:pPr>
            <w:r w:rsidRPr="009E0C15">
              <w:t>Assessment must occur in workplace operational situations where it is appropriate to do so; where this is not appropriate, assessment must occur in simulated workplace operational</w:t>
            </w:r>
            <w:r w:rsidRPr="009E0C15">
              <w:t xml:space="preserve"> situations that replicate workplace conditions.</w:t>
            </w:r>
          </w:p>
          <w:p w:rsidR="00000000" w:rsidRPr="009E0C15" w:rsidP="009E0C15">
            <w:pPr>
              <w:pStyle w:val="BodyText"/>
            </w:pPr>
            <w:r w:rsidRPr="009E0C1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E0C15" w:rsidP="009E0C15">
            <w:pPr>
              <w:pStyle w:val="BodyText"/>
            </w:pPr>
            <w:r w:rsidRPr="009E0C15">
              <w:t>Resources for assessment must include a</w:t>
            </w:r>
            <w:r w:rsidRPr="009E0C15">
              <w:t>ccess to:</w:t>
            </w:r>
          </w:p>
          <w:p w:rsidR="00000000" w:rsidRPr="009E0C15" w:rsidP="009E0C15">
            <w:pPr>
              <w:pStyle w:val="ListBullet"/>
            </w:pPr>
            <w:r w:rsidRPr="009E0C15">
              <w:t>a range of relevant exercises, case studies and/or other simulations</w:t>
            </w:r>
          </w:p>
          <w:p w:rsidR="00000000" w:rsidRPr="009E0C15" w:rsidP="009E0C15">
            <w:pPr>
              <w:pStyle w:val="ListBullet"/>
            </w:pPr>
            <w:r w:rsidRPr="009E0C15">
              <w:t xml:space="preserve">relevant and appropriate materials, tools, equipment and personal protective equipment (PPE) currently used in industry </w:t>
            </w:r>
          </w:p>
          <w:p w:rsidR="00000000" w:rsidRPr="009E0C15" w:rsidP="009E0C15">
            <w:pPr>
              <w:pStyle w:val="ListBullet"/>
            </w:pPr>
            <w:r w:rsidRPr="009E0C15">
              <w:t>applicable documentation, including workplace procedure</w:t>
            </w:r>
            <w:r w:rsidRPr="009E0C15">
              <w:t>s, equipment specifications, regulations, codes of practice and operation manuals.</w:t>
            </w:r>
          </w:p>
        </w:tc>
      </w:tr>
    </w:tbl>
    <w:p w:rsidR="00000000" w:rsidRPr="009E0C15" w:rsidP="009E0C15">
      <w:pPr>
        <w:pStyle w:val="NoPaddingFontSize1"/>
      </w:pPr>
    </w:p>
    <w:p w:rsidR="00000000" w:rsidRPr="009E0C15" w:rsidP="009E0C15">
      <w:pPr>
        <w:pStyle w:val="AllowPageBreak"/>
      </w:pPr>
    </w:p>
    <w:p w:rsidR="00000000" w:rsidRPr="009E0C15" w:rsidP="009E0C15">
      <w:pPr>
        <w:pStyle w:val="Heading1"/>
      </w:pPr>
      <w:bookmarkStart w:id="15" w:name="O_1192530"/>
      <w:bookmarkEnd w:id="15"/>
      <w:r w:rsidRPr="009E0C15">
        <w:t>Links</w:t>
      </w:r>
    </w:p>
    <w:p w:rsidR="00000000" w:rsidRPr="009E0C15" w:rsidP="00072A75">
      <w:pPr>
        <w:pStyle w:val="BodyText"/>
      </w:pPr>
      <w:r w:rsidRPr="009E0C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C6BB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E0C15" w:rsidP="009E0C15"/>
    <w:sectPr w:rsidSect="009E0C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15" w:rsidRPr="00072A75" w:rsidP="00072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75" w:rsidP="009E0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A75" w:rsidP="009E0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72A75" w:rsidP="009E0C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15" w:rsidP="009E0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2A75">
      <w:t>Approved</w:t>
    </w:r>
    <w:r w:rsidR="00072A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2A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2A75">
      <w:rPr>
        <w:noProof/>
      </w:rPr>
      <w:t>4</w:t>
    </w:r>
    <w:r>
      <w:rPr>
        <w:noProof/>
      </w:rPr>
      <w:fldChar w:fldCharType="end"/>
    </w:r>
  </w:p>
  <w:p w:rsidR="009E0C15" w:rsidP="009E0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2A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2A75">
      <w:t>Powering Skills Organisation</w:t>
    </w:r>
    <w:r w:rsidR="00072A75">
      <w:fldChar w:fldCharType="end"/>
    </w:r>
  </w:p>
  <w:p w:rsidR="009E0C15" w:rsidP="009E0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C15" w:rsidRPr="00072A75" w:rsidP="00072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75" w:rsidRPr="002D2AF8" w:rsidP="009E0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UEPOPS085 Operate and monitor 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2A75" w:rsidP="009E0C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15" w:rsidRPr="002D2AF8" w:rsidP="009E0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2A75">
      <w:t>UEPOPS085 Operate and monitor communications system</w:t>
    </w:r>
    <w:r w:rsidR="00072A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2A75">
      <w:rPr>
        <w:noProof/>
      </w:rPr>
      <w:t>2 March 2025</w:t>
    </w:r>
    <w:r>
      <w:fldChar w:fldCharType="end"/>
    </w:r>
  </w:p>
  <w:p w:rsidR="009E0C15" w:rsidP="009E0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C44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209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322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C15"/>
  </w:style>
  <w:style w:type="character" w:customStyle="1" w:styleId="Heading1Char">
    <w:name w:val="Heading 1 Char"/>
    <w:basedOn w:val="DefaultParagraphFont"/>
    <w:link w:val="Heading1"/>
    <w:rsid w:val="009E0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C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C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C15"/>
    <w:rPr>
      <w:b/>
      <w:spacing w:val="0"/>
    </w:rPr>
  </w:style>
  <w:style w:type="paragraph" w:styleId="ListBullet2">
    <w:name w:val="List Bullet 2"/>
    <w:basedOn w:val="List2"/>
    <w:rsid w:val="009E0C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0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C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C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C15"/>
    <w:rPr>
      <w:i/>
    </w:rPr>
  </w:style>
  <w:style w:type="paragraph" w:styleId="Caption">
    <w:name w:val="caption"/>
    <w:basedOn w:val="BodyText"/>
    <w:next w:val="Normal"/>
    <w:qFormat/>
    <w:rsid w:val="009E0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C15"/>
  </w:style>
  <w:style w:type="paragraph" w:styleId="TableofFigures">
    <w:name w:val="table of figures"/>
    <w:basedOn w:val="Normal"/>
    <w:next w:val="Normal"/>
    <w:semiHidden/>
    <w:rsid w:val="009E0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C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C15"/>
    <w:rPr>
      <w:rFonts w:ascii="Wingdings" w:hAnsi="Wingdings"/>
    </w:rPr>
  </w:style>
  <w:style w:type="paragraph" w:customStyle="1" w:styleId="TableHeading">
    <w:name w:val="Table Heading"/>
    <w:basedOn w:val="HeadingBase"/>
    <w:rsid w:val="009E0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C15"/>
    <w:rPr>
      <w:color w:val="0033CC"/>
      <w:u w:val="none"/>
    </w:rPr>
  </w:style>
  <w:style w:type="paragraph" w:customStyle="1" w:styleId="BodyTextRight">
    <w:name w:val="Body Text Right"/>
    <w:basedOn w:val="BodyText"/>
    <w:rsid w:val="009E0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C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C15"/>
    <w:rPr>
      <w:sz w:val="32"/>
    </w:rPr>
  </w:style>
  <w:style w:type="paragraph" w:customStyle="1" w:styleId="HeadingProcedure">
    <w:name w:val="Heading Procedure"/>
    <w:basedOn w:val="HeadingBase"/>
    <w:next w:val="Normal"/>
    <w:rsid w:val="009E0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C15"/>
    <w:pPr>
      <w:spacing w:before="60" w:after="60"/>
    </w:pPr>
  </w:style>
  <w:style w:type="paragraph" w:styleId="ListContinue">
    <w:name w:val="List Continue"/>
    <w:basedOn w:val="List"/>
    <w:rsid w:val="009E0C15"/>
    <w:pPr>
      <w:ind w:firstLine="0"/>
    </w:pPr>
  </w:style>
  <w:style w:type="paragraph" w:customStyle="1" w:styleId="ListNote">
    <w:name w:val="List Note"/>
    <w:basedOn w:val="List"/>
    <w:rsid w:val="009E0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C15"/>
    <w:rPr>
      <w:rFonts w:ascii="Courier New" w:hAnsi="Courier New"/>
    </w:rPr>
  </w:style>
  <w:style w:type="paragraph" w:customStyle="1" w:styleId="NoteBullet">
    <w:name w:val="Note Bullet"/>
    <w:basedOn w:val="Note"/>
    <w:rsid w:val="009E0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C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C15"/>
    <w:rPr>
      <w:b/>
      <w:smallCaps/>
    </w:rPr>
  </w:style>
  <w:style w:type="paragraph" w:customStyle="1" w:styleId="TableListNumber">
    <w:name w:val="Table List Number"/>
    <w:basedOn w:val="ListNumber"/>
    <w:rsid w:val="009E0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C15"/>
    <w:pPr>
      <w:numPr>
        <w:numId w:val="9"/>
      </w:numPr>
    </w:pPr>
  </w:style>
  <w:style w:type="paragraph" w:customStyle="1" w:styleId="ListAlpha2">
    <w:name w:val="List Alpha 2"/>
    <w:basedOn w:val="List2"/>
    <w:rsid w:val="009E0C15"/>
    <w:pPr>
      <w:numPr>
        <w:numId w:val="8"/>
      </w:numPr>
    </w:pPr>
  </w:style>
  <w:style w:type="paragraph" w:styleId="List2">
    <w:name w:val="List 2"/>
    <w:basedOn w:val="BodyText"/>
    <w:rsid w:val="009E0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C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C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C15"/>
    <w:pPr>
      <w:numPr>
        <w:numId w:val="4"/>
      </w:numPr>
    </w:pPr>
  </w:style>
  <w:style w:type="paragraph" w:styleId="ListContinue2">
    <w:name w:val="List Continue 2"/>
    <w:basedOn w:val="List2"/>
    <w:rsid w:val="009E0C15"/>
    <w:pPr>
      <w:ind w:firstLine="0"/>
    </w:pPr>
  </w:style>
  <w:style w:type="paragraph" w:styleId="ListContinue3">
    <w:name w:val="List Continue 3"/>
    <w:basedOn w:val="List3"/>
    <w:rsid w:val="009E0C15"/>
    <w:pPr>
      <w:ind w:left="1021" w:firstLine="0"/>
    </w:pPr>
  </w:style>
  <w:style w:type="paragraph" w:styleId="ListContinue4">
    <w:name w:val="List Continue 4"/>
    <w:basedOn w:val="List4"/>
    <w:rsid w:val="009E0C15"/>
    <w:pPr>
      <w:ind w:firstLine="0"/>
    </w:pPr>
  </w:style>
  <w:style w:type="paragraph" w:styleId="ListContinue5">
    <w:name w:val="List Continue 5"/>
    <w:basedOn w:val="List5"/>
    <w:rsid w:val="009E0C15"/>
    <w:pPr>
      <w:ind w:firstLine="0"/>
    </w:pPr>
  </w:style>
  <w:style w:type="paragraph" w:styleId="ListNumber3">
    <w:name w:val="List Number 3"/>
    <w:basedOn w:val="List3"/>
    <w:rsid w:val="009E0C15"/>
    <w:pPr>
      <w:numPr>
        <w:numId w:val="5"/>
      </w:numPr>
    </w:pPr>
  </w:style>
  <w:style w:type="paragraph" w:styleId="ListNumber4">
    <w:name w:val="List Number 4"/>
    <w:basedOn w:val="List4"/>
    <w:rsid w:val="009E0C15"/>
    <w:pPr>
      <w:numPr>
        <w:numId w:val="6"/>
      </w:numPr>
    </w:pPr>
  </w:style>
  <w:style w:type="paragraph" w:styleId="ListNumber5">
    <w:name w:val="List Number 5"/>
    <w:basedOn w:val="List5"/>
    <w:rsid w:val="009E0C15"/>
    <w:pPr>
      <w:numPr>
        <w:numId w:val="7"/>
      </w:numPr>
    </w:pPr>
  </w:style>
  <w:style w:type="paragraph" w:styleId="BlockText">
    <w:name w:val="Block Text"/>
    <w:basedOn w:val="Normal"/>
    <w:rsid w:val="009E0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C15"/>
    <w:rPr>
      <w:sz w:val="16"/>
      <w:vertAlign w:val="superscript"/>
    </w:rPr>
  </w:style>
  <w:style w:type="character" w:customStyle="1" w:styleId="Symbols">
    <w:name w:val="Symbols"/>
    <w:basedOn w:val="DefaultParagraphFont"/>
    <w:rsid w:val="009E0C15"/>
    <w:rPr>
      <w:rFonts w:ascii="Symbol" w:hAnsi="Symbol"/>
    </w:rPr>
  </w:style>
  <w:style w:type="character" w:customStyle="1" w:styleId="MenuOptions">
    <w:name w:val="Menu Options"/>
    <w:basedOn w:val="DefaultParagraphFont"/>
    <w:rsid w:val="009E0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C15"/>
    <w:rPr>
      <w:b/>
    </w:rPr>
  </w:style>
  <w:style w:type="character" w:customStyle="1" w:styleId="Underlined">
    <w:name w:val="Underlined"/>
    <w:basedOn w:val="DefaultParagraphFont"/>
    <w:rsid w:val="009E0C15"/>
    <w:rPr>
      <w:u w:val="single"/>
    </w:rPr>
  </w:style>
  <w:style w:type="paragraph" w:customStyle="1" w:styleId="TableBodyTextRight">
    <w:name w:val="Table Body Text Right"/>
    <w:basedOn w:val="TableBodyText"/>
    <w:rsid w:val="009E0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C15"/>
    <w:rPr>
      <w:sz w:val="18"/>
    </w:rPr>
  </w:style>
  <w:style w:type="paragraph" w:customStyle="1" w:styleId="BodySmallRight">
    <w:name w:val="Body Small Right"/>
    <w:basedOn w:val="BodyTextRight"/>
    <w:rsid w:val="009E0C15"/>
    <w:rPr>
      <w:sz w:val="18"/>
      <w:szCs w:val="18"/>
    </w:rPr>
  </w:style>
  <w:style w:type="paragraph" w:customStyle="1" w:styleId="MarginEdition">
    <w:name w:val="Margin Edition"/>
    <w:basedOn w:val="MarginNote"/>
    <w:rsid w:val="009E0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C15"/>
    <w:rPr>
      <w:sz w:val="2"/>
      <w:szCs w:val="2"/>
    </w:rPr>
  </w:style>
  <w:style w:type="character" w:customStyle="1" w:styleId="Small">
    <w:name w:val="Small"/>
    <w:basedOn w:val="DefaultParagraphFont"/>
    <w:rsid w:val="009E0C15"/>
    <w:rPr>
      <w:sz w:val="16"/>
    </w:rPr>
  </w:style>
  <w:style w:type="paragraph" w:customStyle="1" w:styleId="WideTable">
    <w:name w:val="Wide Table"/>
    <w:basedOn w:val="Normal"/>
    <w:rsid w:val="009E0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C15"/>
  </w:style>
  <w:style w:type="paragraph" w:styleId="Quote">
    <w:name w:val="Quote"/>
    <w:basedOn w:val="Heading1"/>
    <w:link w:val="QuoteChar"/>
    <w:qFormat/>
    <w:rsid w:val="009E0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C15"/>
    <w:pPr>
      <w:pageBreakBefore/>
    </w:pPr>
  </w:style>
  <w:style w:type="paragraph" w:customStyle="1" w:styleId="Border">
    <w:name w:val="Border"/>
    <w:basedOn w:val="Normal"/>
    <w:qFormat/>
    <w:rsid w:val="009E0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C15"/>
    <w:rPr>
      <w:u w:val="single"/>
    </w:rPr>
  </w:style>
  <w:style w:type="character" w:customStyle="1" w:styleId="BoldandItalics">
    <w:name w:val="Bold and Italics"/>
    <w:qFormat/>
    <w:rsid w:val="009E0C15"/>
    <w:rPr>
      <w:b/>
      <w:i/>
      <w:u w:val="none"/>
    </w:rPr>
  </w:style>
  <w:style w:type="paragraph" w:styleId="BalloonText">
    <w:name w:val="Balloon Text"/>
    <w:basedOn w:val="Normal"/>
    <w:link w:val="BalloonTextChar"/>
    <w:rsid w:val="009E0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C15"/>
    <w:pPr>
      <w:spacing w:before="0" w:after="0"/>
    </w:pPr>
  </w:style>
  <w:style w:type="paragraph" w:customStyle="1" w:styleId="BodyTextBold">
    <w:name w:val="Body Text Bold"/>
    <w:basedOn w:val="BodyText"/>
    <w:qFormat/>
    <w:rsid w:val="009E0C15"/>
    <w:rPr>
      <w:b/>
    </w:rPr>
  </w:style>
  <w:style w:type="character" w:styleId="Hyperlink">
    <w:name w:val="Hyperlink"/>
    <w:basedOn w:val="DefaultParagraphFont"/>
    <w:uiPriority w:val="99"/>
    <w:unhideWhenUsed/>
    <w:rsid w:val="00072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5756</Characters>
  <Application>Microsoft Office Word</Application>
  <DocSecurity>0</DocSecurity>
  <Lines>198</Lines>
  <Paragraphs>113</Paragraphs>
  <ScaleCrop>false</ScaleCrop>
  <Company>Author-it Software Corporation Ltd.</Company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UEPOPS085 Operate and monitor communications system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