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575" w:rsidP="00CD2575">
      <w:pPr>
        <w:pStyle w:val="Title"/>
      </w:pPr>
      <w:r>
        <w:fldChar w:fldCharType="begin"/>
      </w:r>
      <w:r>
        <w:instrText xml:space="preserve"> TITLE   \* MERGEFORMAT </w:instrText>
      </w:r>
      <w:r>
        <w:fldChar w:fldCharType="separate"/>
      </w:r>
      <w:r>
        <w:t>UEPOPS084 Operate and monitor brine concentrator plant</w:t>
      </w:r>
      <w:r>
        <w:fldChar w:fldCharType="end"/>
      </w:r>
    </w:p>
    <w:p w:rsidR="00CD2575" w:rsidP="00CD2575">
      <w:pPr>
        <w:pStyle w:val="Version"/>
        <w:sectPr w:rsidSect="00290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557" w:rsidP="00290557">
      <w:pPr>
        <w:pStyle w:val="SuperHeading"/>
      </w:pPr>
      <w:r w:rsidRPr="00290557">
        <w:t>UEPOPS084 Operate and monitor brine concentrator plant</w:t>
      </w:r>
    </w:p>
    <w:p w:rsidR="00000000" w:rsidRPr="00290557" w:rsidP="00290557">
      <w:pPr>
        <w:pStyle w:val="Heading1"/>
      </w:pPr>
      <w:bookmarkStart w:id="1" w:name="O_1192495"/>
      <w:bookmarkEnd w:id="1"/>
      <w:r w:rsidRPr="00290557">
        <w:t>Modification History</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Release 1. This is the first release of this unit of competency in the UEP Electricity Supply Industry – Generation Sector Training Package Release 2.0.</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2" w:name="O_1192496"/>
      <w:bookmarkEnd w:id="2"/>
      <w:r w:rsidRPr="00290557">
        <w:t>Application</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This unit involves the skills a</w:t>
            </w:r>
            <w:r w:rsidRPr="00290557">
              <w:t>nd knowledge required to operate, inspect and monitor brine concentrator plant.</w:t>
            </w:r>
          </w:p>
          <w:p w:rsidR="00000000" w:rsidRPr="00290557" w:rsidP="00290557">
            <w:pPr>
              <w:pStyle w:val="BodyText"/>
            </w:pPr>
            <w:r w:rsidRPr="00290557">
              <w:t>Power generation facilities produce wastewater that contains minerals and solids. Brine concentrators are used to remove these impurities as part of the wastewater management a</w:t>
            </w:r>
            <w:r w:rsidRPr="00290557">
              <w:t>nd treatment process.</w:t>
            </w:r>
          </w:p>
          <w:p w:rsidR="00000000" w:rsidRPr="00290557" w:rsidP="00290557">
            <w:pPr>
              <w:pStyle w:val="BodyText"/>
            </w:pPr>
            <w:r w:rsidRPr="00290557">
              <w:t>Competency in this unit requires the ability to plan work, operate brine concentrator plant, test brine concentrator plant, analyse brine concentrator plant faults, monitor and inspect brine concentrator plant, and complete all docume</w:t>
            </w:r>
            <w:r w:rsidRPr="00290557">
              <w:t xml:space="preserve">ntation. Individuals will, in general, work under supervision, in a power generation facility as an operator. </w:t>
            </w:r>
          </w:p>
          <w:p w:rsidR="00000000" w:rsidRPr="00290557" w:rsidP="00290557">
            <w:pPr>
              <w:pStyle w:val="BodyText"/>
            </w:pPr>
            <w:r w:rsidRPr="00290557">
              <w:t>Power generation plant operators are trained and authorised to isolate, prepare plant and issue permits to work.</w:t>
            </w:r>
          </w:p>
          <w:p w:rsidR="00000000" w:rsidRPr="00290557" w:rsidP="00290557">
            <w:pPr>
              <w:pStyle w:val="BodyText"/>
            </w:pPr>
            <w:r w:rsidRPr="00290557">
              <w:t>No licensing, legislative or cer</w:t>
            </w:r>
            <w:r w:rsidRPr="00290557">
              <w:t>tification requirements apply to this unit at the time of publication.</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3" w:name="O_1192497"/>
      <w:bookmarkEnd w:id="3"/>
      <w:r w:rsidRPr="00290557">
        <w:t>Pre-requisite Unit</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There are no prerequisite units.</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4" w:name="O_1192498"/>
      <w:bookmarkEnd w:id="4"/>
      <w:r w:rsidRPr="00290557">
        <w:t>Competency Field</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Operations</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5" w:name="O_1192499"/>
      <w:bookmarkEnd w:id="5"/>
      <w:r w:rsidRPr="00290557">
        <w:t>Unit Sector</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Electricity generation</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6" w:name="O_1192500"/>
      <w:bookmarkEnd w:id="6"/>
      <w:r w:rsidRPr="0029055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905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PERFORMANCE CRITERIA</w:t>
            </w:r>
          </w:p>
        </w:tc>
      </w:tr>
      <w:tr w:rsidTr="002905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Performance criteria describe the performance needed to demonstrate achievement of the element.</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Work health and safety (WHS)/occupational health and safety (OHS) regulations, legislative requirements, codes of practice, manufacturers’ recommendations and specifications, environmental requirements and workplace procedures are identified, applied and m</w:t>
            </w:r>
            <w:r w:rsidRPr="00290557">
              <w:t xml:space="preserve">onitored </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Work requirements are identified from relevant personnel and documentation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Documentation to determine brine concentrator plant status is assessed and evaluated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Inspection and field preparations for brine concentrator service are carried out in accordance with manufacturers</w:t>
            </w:r>
            <w:r>
              <w:t>’</w:t>
            </w:r>
            <w:r w:rsidRPr="00290557">
              <w:t xml:space="preserve"> recommend</w:t>
            </w:r>
            <w:r w:rsidRPr="00290557">
              <w:t>ations and specifications, and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operational prerequisites are established in accordance with manufacturers</w:t>
            </w:r>
            <w:r>
              <w:t>’</w:t>
            </w:r>
            <w:r w:rsidRPr="00290557">
              <w:t xml:space="preserve"> recommendations and specifications, and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Sequence for recommissioning</w:t>
            </w:r>
            <w:r w:rsidRPr="00290557">
              <w:t xml:space="preserve"> of brine concentrator plant is determined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Operate brine concentrator</w:t>
            </w:r>
            <w:r w:rsidRPr="00290557">
              <w:t xml:space="preserve"> </w:t>
            </w:r>
            <w:r w:rsidRPr="00290557">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is operated in accordance with manufacturers</w:t>
            </w:r>
            <w:r>
              <w:t>’</w:t>
            </w:r>
            <w:r w:rsidRPr="00290557">
              <w:t xml:space="preserve"> recommendations and specifications, and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is monitored and observed to detect deviations from normal operating conditions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Corrective actions are taken to rectify brine concentrator abnormalities in accordance with manufa</w:t>
            </w:r>
            <w:r w:rsidRPr="00290557">
              <w:t>cturers</w:t>
            </w:r>
            <w:r>
              <w:t>’</w:t>
            </w:r>
            <w:r w:rsidRPr="00290557">
              <w:t xml:space="preserve"> recommendations and specifications, and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is identified and removed from service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Test brine concentrator</w:t>
            </w:r>
            <w:r w:rsidRPr="00290557">
              <w:t xml:space="preserve"> </w:t>
            </w:r>
            <w:r w:rsidRPr="00290557">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 xml:space="preserve">Operational tests are performed in accordance with workplace procedures </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 xml:space="preserve">Brine concentrator plant is observed for correct </w:t>
            </w:r>
            <w:r w:rsidRPr="00290557">
              <w:t>operational response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is returned to required operational status upon completion of testing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Analyse brine concentrator</w:t>
            </w:r>
            <w:r w:rsidRPr="00290557">
              <w:t xml:space="preserve"> </w:t>
            </w:r>
            <w:r w:rsidRPr="00290557">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Cause of abnormal brine concentrator plant operating conditions are identi</w:t>
            </w:r>
            <w:r w:rsidRPr="00290557">
              <w:t>fied by analysing technical and operational information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integrity and personnel safety is maintained in consultation with relevant personnel and technical and operational documentation</w:t>
            </w:r>
            <w:r w:rsidRPr="00290557">
              <w:t xml:space="preserve">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Monitor and inspect brine concentrator plant</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to be monitored and inspected is physically identified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is monitored and inspected for normal operation and to detect deviations in accordance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t>Brine concentrator plant problems, movements, abnormalities and status are reported in a</w:t>
            </w:r>
            <w:r w:rsidRPr="00290557">
              <w:t>ccordance with workplace procedures</w:t>
            </w:r>
          </w:p>
        </w:tc>
      </w:tr>
      <w:tr w:rsidTr="002905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905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90557">
            <w:pPr>
              <w:pStyle w:val="BodyText"/>
              <w:rPr>
                <w:lang w:val="en-NZ"/>
              </w:rPr>
            </w:pPr>
            <w:r w:rsidRPr="00290557">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Documentation is updated in accordance with workplace procedures</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7" w:name="O_1192501"/>
      <w:bookmarkEnd w:id="7"/>
      <w:r w:rsidRPr="00290557">
        <w:t>Foundation Skills</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Foundation skills essential to performance are explicit in the performance criteria of this unit of competenc</w:t>
            </w:r>
            <w:r w:rsidRPr="00290557">
              <w:t>y.</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8" w:name="O_1192502"/>
      <w:bookmarkEnd w:id="8"/>
      <w:r w:rsidRPr="00290557">
        <w:t>Range of Conditions</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Range is restricted to essential operating conditions and any other variables essential to the work environment.</w:t>
            </w:r>
          </w:p>
          <w:p w:rsidR="00000000" w:rsidRPr="00290557" w:rsidP="00290557">
            <w:pPr>
              <w:pStyle w:val="BodyText"/>
            </w:pPr>
            <w:r w:rsidRPr="00290557">
              <w:t>Non-essential conditions may be found in the UEP Electricity Supply Industry –</w:t>
            </w:r>
            <w:r w:rsidRPr="00290557">
              <w:t xml:space="preserve"> Generation Sector Training Package Companion Volume Implementation Guide.</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9" w:name="O_1192503"/>
      <w:bookmarkEnd w:id="9"/>
      <w:r w:rsidRPr="00290557">
        <w:t>Unit Mapping Information</w:t>
      </w:r>
    </w:p>
    <w:tbl>
      <w:tblPr>
        <w:tblW w:w="9497" w:type="dxa"/>
        <w:tblLayout w:type="fixed"/>
        <w:tblCellMar>
          <w:left w:w="62" w:type="dxa"/>
          <w:right w:w="62" w:type="dxa"/>
        </w:tblCellMar>
        <w:tblLook w:val="0000"/>
      </w:tblPr>
      <w:tblGrid>
        <w:gridCol w:w="9497"/>
      </w:tblGrid>
      <w:tr w:rsidTr="00290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557" w:rsidP="00290557">
            <w:pPr>
              <w:pStyle w:val="BodyText"/>
            </w:pPr>
            <w:r w:rsidRPr="00290557">
              <w:t>This unit replaces and is equivalent to UEPOPS324 Operate and monitor brine concentrator plant.</w:t>
            </w:r>
          </w:p>
        </w:tc>
      </w:tr>
    </w:tbl>
    <w:p w:rsidR="00000000" w:rsidRPr="00290557" w:rsidP="00290557">
      <w:pPr>
        <w:pStyle w:val="NoPaddingFontSize1"/>
      </w:pPr>
    </w:p>
    <w:p w:rsidR="00000000" w:rsidRPr="00290557" w:rsidP="00290557">
      <w:pPr>
        <w:pStyle w:val="AllowPageBreak"/>
      </w:pPr>
    </w:p>
    <w:p w:rsidR="00000000" w:rsidRPr="00290557" w:rsidP="00290557">
      <w:pPr>
        <w:pStyle w:val="Heading1"/>
      </w:pPr>
      <w:bookmarkStart w:id="10" w:name="O_1192510"/>
      <w:bookmarkEnd w:id="10"/>
      <w:r w:rsidRPr="00290557">
        <w:t>Links</w:t>
      </w:r>
    </w:p>
    <w:p w:rsidR="00000000" w:rsidRPr="00290557" w:rsidP="00CD2575">
      <w:pPr>
        <w:pStyle w:val="BodyText"/>
      </w:pPr>
      <w:r w:rsidRPr="00290557">
        <w:t>Companion Vo</w:t>
      </w:r>
      <w:r w:rsidRPr="00290557">
        <w:t xml:space="preserve">lume implementation guides are found in VETNet - </w:t>
      </w:r>
      <w:r>
        <w:fldChar w:fldCharType="begin"/>
      </w:r>
      <w:r>
        <w:instrText xml:space="preserve"> HYPERLINK "https://vetnet.gov.au/Pages/TrainingDocs.aspx?q=1715b9fa-e7bd-441c-bb8d-cf22c9c825a8" </w:instrText>
      </w:r>
      <w:r>
        <w:fldChar w:fldCharType="separate"/>
      </w:r>
      <w:r w:rsidRPr="000067AB">
        <w:rPr>
          <w:rStyle w:val="Hyperlink"/>
        </w:rPr>
        <w:t>https://vetnet.gov.au/Pages/TrainingDocs.aspx?q=1715b9fa-e7bd-441c-bb8d-cf22c9c825a8</w:t>
      </w:r>
      <w:r>
        <w:fldChar w:fldCharType="end"/>
      </w:r>
    </w:p>
    <w:p w:rsidR="00000000" w:rsidRPr="00290557" w:rsidP="00290557"/>
    <w:sectPr w:rsidSect="002905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57" w:rsidRPr="00CD2575" w:rsidP="00CD2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75" w:rsidP="00290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575" w:rsidP="002905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2575" w:rsidP="00290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557" w:rsidRPr="00CD2575" w:rsidP="00CD2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75" w:rsidRPr="002D2AF8" w:rsidP="00290557">
    <w:pPr>
      <w:pStyle w:val="Header"/>
      <w:framePr w:wrap="around"/>
    </w:pPr>
    <w:r>
      <w:fldChar w:fldCharType="begin"/>
    </w:r>
    <w:r>
      <w:instrText xml:space="preserve"> TITLE   \* MERGEFORMAT </w:instrText>
    </w:r>
    <w:r>
      <w:fldChar w:fldCharType="separate"/>
    </w:r>
    <w:r>
      <w:t>UEPOPS084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D2575" w:rsidP="00290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557"/>
    <w:pPr>
      <w:spacing w:before="360" w:after="60"/>
      <w:outlineLvl w:val="0"/>
    </w:pPr>
    <w:rPr>
      <w:sz w:val="32"/>
    </w:rPr>
  </w:style>
  <w:style w:type="paragraph" w:styleId="Heading2">
    <w:name w:val="heading 2"/>
    <w:basedOn w:val="HeadingBase"/>
    <w:next w:val="BodyText"/>
    <w:link w:val="Heading2Char"/>
    <w:qFormat/>
    <w:rsid w:val="00290557"/>
    <w:pPr>
      <w:keepLines/>
      <w:spacing w:before="240" w:after="120"/>
      <w:outlineLvl w:val="1"/>
    </w:pPr>
    <w:rPr>
      <w:sz w:val="28"/>
      <w:szCs w:val="40"/>
    </w:rPr>
  </w:style>
  <w:style w:type="paragraph" w:styleId="Heading3">
    <w:name w:val="heading 3"/>
    <w:basedOn w:val="HeadingBase"/>
    <w:next w:val="BodyText"/>
    <w:link w:val="Heading3Char"/>
    <w:qFormat/>
    <w:rsid w:val="00290557"/>
    <w:pPr>
      <w:spacing w:before="180" w:after="120"/>
      <w:outlineLvl w:val="2"/>
    </w:pPr>
    <w:rPr>
      <w:spacing w:val="-10"/>
      <w:kern w:val="32"/>
    </w:rPr>
  </w:style>
  <w:style w:type="paragraph" w:styleId="Heading4">
    <w:name w:val="heading 4"/>
    <w:basedOn w:val="HeadingBase"/>
    <w:next w:val="BodyText"/>
    <w:link w:val="Heading4Char"/>
    <w:qFormat/>
    <w:rsid w:val="00290557"/>
    <w:pPr>
      <w:spacing w:before="160" w:after="120"/>
      <w:outlineLvl w:val="3"/>
    </w:pPr>
    <w:rPr>
      <w:sz w:val="22"/>
    </w:rPr>
  </w:style>
  <w:style w:type="paragraph" w:styleId="Heading5">
    <w:name w:val="heading 5"/>
    <w:basedOn w:val="HeadingBase"/>
    <w:next w:val="Normal"/>
    <w:link w:val="Heading5Char"/>
    <w:qFormat/>
    <w:rsid w:val="00290557"/>
    <w:pPr>
      <w:spacing w:before="80"/>
      <w:outlineLvl w:val="4"/>
    </w:pPr>
    <w:rPr>
      <w:color w:val="918585"/>
      <w:sz w:val="20"/>
    </w:rPr>
  </w:style>
  <w:style w:type="paragraph" w:styleId="Heading6">
    <w:name w:val="heading 6"/>
    <w:basedOn w:val="HeadingBase"/>
    <w:next w:val="Normal"/>
    <w:link w:val="Heading6Char"/>
    <w:qFormat/>
    <w:rsid w:val="00290557"/>
    <w:pPr>
      <w:spacing w:before="60"/>
      <w:outlineLvl w:val="5"/>
    </w:pPr>
    <w:rPr>
      <w:color w:val="918585"/>
      <w:sz w:val="20"/>
    </w:rPr>
  </w:style>
  <w:style w:type="paragraph" w:styleId="Heading7">
    <w:name w:val="heading 7"/>
    <w:basedOn w:val="Normal"/>
    <w:next w:val="Normal"/>
    <w:link w:val="Heading7Char"/>
    <w:qFormat/>
    <w:rsid w:val="00290557"/>
    <w:pPr>
      <w:ind w:left="720"/>
      <w:outlineLvl w:val="6"/>
    </w:pPr>
    <w:rPr>
      <w:i/>
    </w:rPr>
  </w:style>
  <w:style w:type="paragraph" w:styleId="Heading8">
    <w:name w:val="heading 8"/>
    <w:basedOn w:val="Normal"/>
    <w:next w:val="Normal"/>
    <w:link w:val="Heading8Char"/>
    <w:qFormat/>
    <w:rsid w:val="00290557"/>
    <w:pPr>
      <w:ind w:left="720"/>
      <w:outlineLvl w:val="7"/>
    </w:pPr>
    <w:rPr>
      <w:i/>
    </w:rPr>
  </w:style>
  <w:style w:type="paragraph" w:styleId="Heading9">
    <w:name w:val="heading 9"/>
    <w:basedOn w:val="Normal"/>
    <w:next w:val="Normal"/>
    <w:link w:val="Heading9Char"/>
    <w:qFormat/>
    <w:rsid w:val="00290557"/>
    <w:pPr>
      <w:ind w:left="720"/>
      <w:outlineLvl w:val="8"/>
    </w:pPr>
    <w:rPr>
      <w:i/>
    </w:rPr>
  </w:style>
  <w:style w:type="character" w:default="1" w:styleId="DefaultParagraphFont">
    <w:name w:val="Default Paragraph Font"/>
    <w:uiPriority w:val="1"/>
    <w:unhideWhenUsed/>
    <w:rsid w:val="00290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557"/>
  </w:style>
  <w:style w:type="character" w:customStyle="1" w:styleId="Heading1Char">
    <w:name w:val="Heading 1 Char"/>
    <w:basedOn w:val="DefaultParagraphFont"/>
    <w:link w:val="Heading1"/>
    <w:rsid w:val="00290557"/>
    <w:rPr>
      <w:rFonts w:ascii="Times New Roman" w:eastAsia="Times New Roman" w:hAnsi="Times New Roman" w:cs="Times New Roman"/>
      <w:b/>
      <w:sz w:val="32"/>
      <w:szCs w:val="20"/>
      <w:lang w:eastAsia="en-US"/>
    </w:rPr>
  </w:style>
  <w:style w:type="paragraph" w:styleId="BodyText">
    <w:name w:val="Body Text"/>
    <w:basedOn w:val="Normal"/>
    <w:link w:val="BodyTextChar"/>
    <w:rsid w:val="00290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557"/>
    <w:rPr>
      <w:rFonts w:ascii="Times New Roman" w:eastAsia="Times New Roman" w:hAnsi="Times New Roman" w:cs="Times New Roman"/>
      <w:sz w:val="24"/>
      <w:lang w:eastAsia="en-US"/>
    </w:rPr>
  </w:style>
  <w:style w:type="character" w:customStyle="1" w:styleId="SpecialBold">
    <w:name w:val="Special Bold"/>
    <w:basedOn w:val="DefaultParagraphFont"/>
    <w:rsid w:val="00290557"/>
    <w:rPr>
      <w:b/>
      <w:spacing w:val="0"/>
    </w:rPr>
  </w:style>
  <w:style w:type="paragraph" w:customStyle="1" w:styleId="SuperHeading">
    <w:name w:val="SuperHeading"/>
    <w:basedOn w:val="Normal"/>
    <w:rsid w:val="00290557"/>
    <w:pPr>
      <w:spacing w:before="240" w:after="120"/>
      <w:outlineLvl w:val="0"/>
    </w:pPr>
    <w:rPr>
      <w:rFonts w:ascii="Times New Roman" w:hAnsi="Times New Roman"/>
      <w:b/>
      <w:sz w:val="32"/>
    </w:rPr>
  </w:style>
  <w:style w:type="paragraph" w:customStyle="1" w:styleId="AllowPageBreak">
    <w:name w:val="AllowPageBreak"/>
    <w:rsid w:val="002905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0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557"/>
    <w:rPr>
      <w:rFonts w:ascii="Courier New" w:eastAsia="Times New Roman" w:hAnsi="Courier New" w:cs="Times New Roman"/>
      <w:i/>
      <w:szCs w:val="20"/>
      <w:lang w:eastAsia="en-US"/>
    </w:rPr>
  </w:style>
  <w:style w:type="paragraph" w:customStyle="1" w:styleId="HeadingBase">
    <w:name w:val="Heading Base"/>
    <w:rsid w:val="00290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557"/>
    <w:pPr>
      <w:tabs>
        <w:tab w:val="right" w:leader="dot" w:pos="9072"/>
      </w:tabs>
      <w:ind w:left="567"/>
    </w:pPr>
    <w:rPr>
      <w:szCs w:val="22"/>
    </w:rPr>
  </w:style>
  <w:style w:type="paragraph" w:customStyle="1" w:styleId="TOCBase">
    <w:name w:val="TOC Base"/>
    <w:rsid w:val="00290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557"/>
    <w:pPr>
      <w:tabs>
        <w:tab w:val="right" w:leader="dot" w:pos="9072"/>
      </w:tabs>
      <w:spacing w:before="40" w:after="40"/>
      <w:ind w:left="284"/>
    </w:pPr>
    <w:rPr>
      <w:rFonts w:ascii="Times New Roman" w:hAnsi="Times New Roman"/>
    </w:rPr>
  </w:style>
  <w:style w:type="paragraph" w:styleId="TOC1">
    <w:name w:val="toc 1"/>
    <w:basedOn w:val="TOCBase"/>
    <w:next w:val="Normal"/>
    <w:rsid w:val="00290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557"/>
    <w:rPr>
      <w:rFonts w:ascii="Times New Roman" w:eastAsia="Times New Roman" w:hAnsi="Times New Roman" w:cs="Times New Roman"/>
      <w:sz w:val="16"/>
      <w:lang w:eastAsia="en-US"/>
    </w:rPr>
  </w:style>
  <w:style w:type="paragraph" w:styleId="Title">
    <w:name w:val="Title"/>
    <w:basedOn w:val="HeadingBase"/>
    <w:link w:val="TitleChar"/>
    <w:qFormat/>
    <w:rsid w:val="00290557"/>
    <w:pPr>
      <w:spacing w:before="5040"/>
      <w:jc w:val="center"/>
    </w:pPr>
    <w:rPr>
      <w:sz w:val="48"/>
      <w:szCs w:val="72"/>
      <w:lang w:val="en-US"/>
    </w:rPr>
  </w:style>
  <w:style w:type="character" w:customStyle="1" w:styleId="TitleChar">
    <w:name w:val="Title Char"/>
    <w:basedOn w:val="DefaultParagraphFont"/>
    <w:link w:val="Title"/>
    <w:rsid w:val="00290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557"/>
    <w:pPr>
      <w:tabs>
        <w:tab w:val="left" w:pos="3600"/>
        <w:tab w:val="left" w:pos="3958"/>
      </w:tabs>
    </w:pPr>
  </w:style>
  <w:style w:type="paragraph" w:styleId="List">
    <w:name w:val="List"/>
    <w:basedOn w:val="BodyText"/>
    <w:next w:val="BodyText"/>
    <w:rsid w:val="00290557"/>
    <w:pPr>
      <w:tabs>
        <w:tab w:val="left" w:pos="340"/>
      </w:tabs>
      <w:spacing w:before="60" w:after="60"/>
      <w:ind w:left="340" w:hanging="340"/>
    </w:pPr>
  </w:style>
  <w:style w:type="paragraph" w:styleId="ListBullet">
    <w:name w:val="List Bullet"/>
    <w:basedOn w:val="List"/>
    <w:rsid w:val="00290557"/>
    <w:pPr>
      <w:numPr>
        <w:numId w:val="10"/>
      </w:numPr>
      <w:tabs>
        <w:tab w:val="clear" w:pos="340"/>
      </w:tabs>
      <w:spacing w:before="40" w:after="40"/>
    </w:pPr>
  </w:style>
  <w:style w:type="paragraph" w:customStyle="1" w:styleId="Note">
    <w:name w:val="Note"/>
    <w:basedOn w:val="BodyText"/>
    <w:rsid w:val="00290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557"/>
    <w:pPr>
      <w:framePr w:wrap="auto" w:hAnchor="text" w:y="6049"/>
    </w:pPr>
    <w:rPr>
      <w:color w:val="000000"/>
      <w:sz w:val="40"/>
    </w:rPr>
  </w:style>
  <w:style w:type="paragraph" w:customStyle="1" w:styleId="TOCTitle">
    <w:name w:val="TOCTitle"/>
    <w:basedOn w:val="Heading1"/>
    <w:rsid w:val="00290557"/>
    <w:pPr>
      <w:spacing w:after="240"/>
      <w:jc w:val="center"/>
      <w:outlineLvl w:val="9"/>
    </w:pPr>
    <w:rPr>
      <w:caps/>
    </w:rPr>
  </w:style>
  <w:style w:type="paragraph" w:customStyle="1" w:styleId="Version">
    <w:name w:val="Version"/>
    <w:rsid w:val="002905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557"/>
    <w:pPr>
      <w:numPr>
        <w:numId w:val="11"/>
      </w:numPr>
      <w:tabs>
        <w:tab w:val="clear" w:pos="680"/>
      </w:tabs>
    </w:pPr>
  </w:style>
  <w:style w:type="paragraph" w:styleId="Index1">
    <w:name w:val="index 1"/>
    <w:basedOn w:val="Normal"/>
    <w:next w:val="Normal"/>
    <w:semiHidden/>
    <w:rsid w:val="00290557"/>
    <w:pPr>
      <w:keepNext w:val="0"/>
      <w:tabs>
        <w:tab w:val="right" w:pos="4176"/>
      </w:tabs>
      <w:ind w:left="198" w:hanging="198"/>
    </w:pPr>
    <w:rPr>
      <w:rFonts w:ascii="Garamond" w:hAnsi="Garamond"/>
    </w:rPr>
  </w:style>
  <w:style w:type="paragraph" w:styleId="IndexHeading">
    <w:name w:val="index heading"/>
    <w:basedOn w:val="Normal"/>
    <w:next w:val="Index1"/>
    <w:semiHidden/>
    <w:rsid w:val="00290557"/>
    <w:pPr>
      <w:spacing w:before="120" w:after="120"/>
    </w:pPr>
    <w:rPr>
      <w:rFonts w:ascii="Arial" w:hAnsi="Arial"/>
      <w:b/>
      <w:color w:val="918585"/>
      <w:sz w:val="24"/>
    </w:rPr>
  </w:style>
  <w:style w:type="paragraph" w:styleId="Header">
    <w:name w:val="header"/>
    <w:basedOn w:val="Normal"/>
    <w:link w:val="HeaderChar"/>
    <w:rsid w:val="00290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557"/>
    <w:rPr>
      <w:rFonts w:ascii="Times New Roman" w:eastAsia="Times New Roman" w:hAnsi="Times New Roman" w:cs="Times New Roman"/>
      <w:sz w:val="16"/>
      <w:szCs w:val="20"/>
      <w:lang w:val="en-GB" w:eastAsia="en-US"/>
    </w:rPr>
  </w:style>
  <w:style w:type="paragraph" w:customStyle="1" w:styleId="Chapter">
    <w:name w:val="Chapter"/>
    <w:basedOn w:val="Normal"/>
    <w:rsid w:val="00290557"/>
    <w:pPr>
      <w:spacing w:before="240"/>
    </w:pPr>
    <w:rPr>
      <w:rFonts w:ascii="Times New Roman" w:hAnsi="Times New Roman"/>
      <w:smallCaps/>
      <w:spacing w:val="80"/>
      <w:sz w:val="28"/>
    </w:rPr>
  </w:style>
  <w:style w:type="paragraph" w:customStyle="1" w:styleId="InChapter">
    <w:name w:val="InChapter"/>
    <w:basedOn w:val="Heading3"/>
    <w:rsid w:val="00290557"/>
    <w:pPr>
      <w:spacing w:after="240"/>
      <w:outlineLvl w:val="9"/>
    </w:pPr>
    <w:rPr>
      <w:noProof/>
    </w:rPr>
  </w:style>
  <w:style w:type="paragraph" w:styleId="Index2">
    <w:name w:val="index 2"/>
    <w:basedOn w:val="Normal"/>
    <w:next w:val="Normal"/>
    <w:semiHidden/>
    <w:rsid w:val="00290557"/>
    <w:pPr>
      <w:tabs>
        <w:tab w:val="right" w:pos="4176"/>
      </w:tabs>
      <w:ind w:left="568" w:hanging="284"/>
    </w:pPr>
    <w:rPr>
      <w:rFonts w:ascii="Garamond" w:hAnsi="Garamond"/>
    </w:rPr>
  </w:style>
  <w:style w:type="paragraph" w:customStyle="1" w:styleId="Byline">
    <w:name w:val="Byline"/>
    <w:rsid w:val="00290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557"/>
    <w:pPr>
      <w:tabs>
        <w:tab w:val="clear" w:pos="3600"/>
        <w:tab w:val="clear" w:pos="3958"/>
      </w:tabs>
      <w:jc w:val="right"/>
    </w:pPr>
  </w:style>
  <w:style w:type="character" w:styleId="Emphasis">
    <w:name w:val="Emphasis"/>
    <w:basedOn w:val="DefaultParagraphFont"/>
    <w:qFormat/>
    <w:rsid w:val="00290557"/>
    <w:rPr>
      <w:i/>
    </w:rPr>
  </w:style>
  <w:style w:type="paragraph" w:styleId="Caption">
    <w:name w:val="caption"/>
    <w:basedOn w:val="BodyText"/>
    <w:next w:val="Normal"/>
    <w:qFormat/>
    <w:rsid w:val="00290557"/>
    <w:pPr>
      <w:framePr w:w="2268" w:hSpace="181" w:vSpace="181" w:wrap="around" w:vAnchor="text" w:hAnchor="page" w:x="1135" w:y="285" w:anchorLock="1"/>
    </w:pPr>
    <w:rPr>
      <w:i/>
    </w:rPr>
  </w:style>
  <w:style w:type="paragraph" w:customStyle="1" w:styleId="MiniTOCTitle">
    <w:name w:val="MiniTOCTitle"/>
    <w:basedOn w:val="Heading4"/>
    <w:rsid w:val="00290557"/>
    <w:pPr>
      <w:spacing w:before="240"/>
      <w:outlineLvl w:val="9"/>
    </w:pPr>
    <w:rPr>
      <w:noProof/>
      <w:sz w:val="24"/>
    </w:rPr>
  </w:style>
  <w:style w:type="paragraph" w:customStyle="1" w:styleId="MiniTOCItem">
    <w:name w:val="MiniTOCItem"/>
    <w:basedOn w:val="ListBullet"/>
    <w:rsid w:val="00290557"/>
    <w:pPr>
      <w:numPr>
        <w:numId w:val="0"/>
      </w:numPr>
      <w:tabs>
        <w:tab w:val="right" w:leader="dot" w:pos="6521"/>
      </w:tabs>
      <w:spacing w:before="0" w:after="0"/>
    </w:pPr>
  </w:style>
  <w:style w:type="paragraph" w:customStyle="1" w:styleId="TOFTitle">
    <w:name w:val="TOFTitle"/>
    <w:basedOn w:val="TOCTitle"/>
    <w:rsid w:val="00290557"/>
  </w:style>
  <w:style w:type="paragraph" w:styleId="TableofFigures">
    <w:name w:val="table of figures"/>
    <w:basedOn w:val="Normal"/>
    <w:next w:val="Normal"/>
    <w:semiHidden/>
    <w:rsid w:val="00290557"/>
    <w:pPr>
      <w:tabs>
        <w:tab w:val="right" w:leader="dot" w:pos="9072"/>
      </w:tabs>
      <w:ind w:left="970" w:hanging="403"/>
    </w:pPr>
    <w:rPr>
      <w:rFonts w:ascii="Times New Roman" w:hAnsi="Times New Roman"/>
      <w:b/>
    </w:rPr>
  </w:style>
  <w:style w:type="paragraph" w:styleId="ListNumber">
    <w:name w:val="List Number"/>
    <w:basedOn w:val="List"/>
    <w:rsid w:val="00290557"/>
    <w:pPr>
      <w:numPr>
        <w:numId w:val="13"/>
      </w:numPr>
      <w:tabs>
        <w:tab w:val="clear" w:pos="340"/>
      </w:tabs>
    </w:pPr>
  </w:style>
  <w:style w:type="character" w:customStyle="1" w:styleId="WingdingSymbols">
    <w:name w:val="Wingding Symbols"/>
    <w:rsid w:val="00290557"/>
    <w:rPr>
      <w:rFonts w:ascii="Wingdings" w:hAnsi="Wingdings"/>
    </w:rPr>
  </w:style>
  <w:style w:type="paragraph" w:customStyle="1" w:styleId="TableHeading">
    <w:name w:val="Table Heading"/>
    <w:basedOn w:val="HeadingBase"/>
    <w:rsid w:val="00290557"/>
    <w:pPr>
      <w:keepLines/>
      <w:pBdr>
        <w:bottom w:val="single" w:sz="6" w:space="1" w:color="918585"/>
      </w:pBdr>
      <w:spacing w:before="240"/>
    </w:pPr>
  </w:style>
  <w:style w:type="character" w:customStyle="1" w:styleId="HotSpot">
    <w:name w:val="HotSpot"/>
    <w:rsid w:val="00290557"/>
    <w:rPr>
      <w:color w:val="0033CC"/>
      <w:u w:val="none"/>
    </w:rPr>
  </w:style>
  <w:style w:type="paragraph" w:customStyle="1" w:styleId="BodyTextRight">
    <w:name w:val="Body Text Right"/>
    <w:basedOn w:val="BodyText"/>
    <w:rsid w:val="00290557"/>
    <w:pPr>
      <w:spacing w:before="0" w:after="0"/>
      <w:jc w:val="right"/>
    </w:pPr>
  </w:style>
  <w:style w:type="paragraph" w:styleId="Index3">
    <w:name w:val="index 3"/>
    <w:basedOn w:val="ListNumber2"/>
    <w:next w:val="Normal"/>
    <w:semiHidden/>
    <w:rsid w:val="00290557"/>
    <w:pPr>
      <w:numPr>
        <w:numId w:val="0"/>
      </w:numPr>
      <w:tabs>
        <w:tab w:val="right" w:leader="dot" w:pos="4176"/>
      </w:tabs>
    </w:pPr>
  </w:style>
  <w:style w:type="paragraph" w:styleId="ListNumber2">
    <w:name w:val="List Number 2"/>
    <w:basedOn w:val="List2"/>
    <w:rsid w:val="00290557"/>
    <w:pPr>
      <w:numPr>
        <w:numId w:val="8"/>
      </w:numPr>
      <w:tabs>
        <w:tab w:val="clear" w:pos="1060"/>
      </w:tabs>
    </w:pPr>
  </w:style>
  <w:style w:type="paragraph" w:customStyle="1" w:styleId="MarginNote">
    <w:name w:val="Margin Note"/>
    <w:basedOn w:val="BodyText"/>
    <w:rsid w:val="00290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557"/>
    <w:rPr>
      <w:sz w:val="32"/>
    </w:rPr>
  </w:style>
  <w:style w:type="paragraph" w:customStyle="1" w:styleId="HeadingProcedure">
    <w:name w:val="Heading Procedure"/>
    <w:basedOn w:val="HeadingBase"/>
    <w:next w:val="Normal"/>
    <w:rsid w:val="00290557"/>
    <w:pPr>
      <w:tabs>
        <w:tab w:val="left" w:pos="0"/>
      </w:tabs>
      <w:spacing w:before="120" w:after="60"/>
    </w:pPr>
    <w:rPr>
      <w:i/>
      <w:color w:val="918585"/>
      <w:sz w:val="22"/>
    </w:rPr>
  </w:style>
  <w:style w:type="paragraph" w:customStyle="1" w:styleId="TableBodyText">
    <w:name w:val="Table Body Text"/>
    <w:basedOn w:val="BodyText"/>
    <w:rsid w:val="00290557"/>
    <w:pPr>
      <w:spacing w:before="60" w:after="60"/>
    </w:pPr>
  </w:style>
  <w:style w:type="paragraph" w:styleId="ListContinue">
    <w:name w:val="List Continue"/>
    <w:basedOn w:val="List"/>
    <w:rsid w:val="00290557"/>
    <w:pPr>
      <w:ind w:firstLine="0"/>
    </w:pPr>
  </w:style>
  <w:style w:type="paragraph" w:customStyle="1" w:styleId="ListNote">
    <w:name w:val="List Note"/>
    <w:basedOn w:val="List"/>
    <w:rsid w:val="00290557"/>
    <w:pPr>
      <w:pBdr>
        <w:top w:val="single" w:sz="6" w:space="2" w:color="918585"/>
        <w:bottom w:val="single" w:sz="6" w:space="2" w:color="918585"/>
      </w:pBdr>
      <w:tabs>
        <w:tab w:val="left" w:pos="1021"/>
      </w:tabs>
      <w:ind w:firstLine="0"/>
    </w:pPr>
  </w:style>
  <w:style w:type="paragraph" w:customStyle="1" w:styleId="Warning">
    <w:name w:val="Warning"/>
    <w:basedOn w:val="BodyText"/>
    <w:rsid w:val="00290557"/>
    <w:pPr>
      <w:shd w:val="clear" w:color="auto" w:fill="D9D9D9"/>
      <w:tabs>
        <w:tab w:val="left" w:pos="992"/>
      </w:tabs>
      <w:ind w:left="119" w:right="119"/>
    </w:pPr>
    <w:rPr>
      <w:sz w:val="20"/>
    </w:rPr>
  </w:style>
  <w:style w:type="paragraph" w:customStyle="1" w:styleId="MarginIcons">
    <w:name w:val="Margin Icons"/>
    <w:basedOn w:val="BodyText"/>
    <w:rsid w:val="00290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557"/>
    <w:rPr>
      <w:rFonts w:ascii="Courier New" w:hAnsi="Courier New"/>
    </w:rPr>
  </w:style>
  <w:style w:type="paragraph" w:customStyle="1" w:styleId="NoteBullet">
    <w:name w:val="Note Bullet"/>
    <w:basedOn w:val="Note"/>
    <w:rsid w:val="00290557"/>
    <w:pPr>
      <w:tabs>
        <w:tab w:val="clear" w:pos="680"/>
      </w:tabs>
      <w:spacing w:before="60" w:after="60"/>
    </w:pPr>
  </w:style>
  <w:style w:type="paragraph" w:customStyle="1" w:styleId="SubHeading2">
    <w:name w:val="SubHeading2"/>
    <w:basedOn w:val="HeadingBase"/>
    <w:rsid w:val="00290557"/>
    <w:pPr>
      <w:spacing w:before="240" w:after="60"/>
    </w:pPr>
    <w:rPr>
      <w:sz w:val="20"/>
    </w:rPr>
  </w:style>
  <w:style w:type="paragraph" w:customStyle="1" w:styleId="SubHeading1">
    <w:name w:val="SubHeading1"/>
    <w:basedOn w:val="HeadingBase"/>
    <w:rsid w:val="00290557"/>
    <w:pPr>
      <w:spacing w:before="240" w:after="60"/>
    </w:pPr>
    <w:rPr>
      <w:color w:val="918585"/>
      <w:sz w:val="22"/>
    </w:rPr>
  </w:style>
  <w:style w:type="paragraph" w:customStyle="1" w:styleId="SideHeading">
    <w:name w:val="Side Heading"/>
    <w:basedOn w:val="HeadingBase"/>
    <w:rsid w:val="00290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557"/>
    <w:pPr>
      <w:numPr>
        <w:numId w:val="9"/>
      </w:numPr>
    </w:pPr>
  </w:style>
  <w:style w:type="paragraph" w:styleId="PlainText">
    <w:name w:val="Plain Text"/>
    <w:basedOn w:val="Normal"/>
    <w:link w:val="PlainTextChar"/>
    <w:rsid w:val="00290557"/>
    <w:rPr>
      <w:sz w:val="20"/>
    </w:rPr>
  </w:style>
  <w:style w:type="character" w:customStyle="1" w:styleId="PlainTextChar">
    <w:name w:val="Plain Text Char"/>
    <w:basedOn w:val="DefaultParagraphFont"/>
    <w:link w:val="PlainText"/>
    <w:rsid w:val="00290557"/>
    <w:rPr>
      <w:rFonts w:ascii="Courier New" w:eastAsia="Times New Roman" w:hAnsi="Courier New" w:cs="Times New Roman"/>
      <w:sz w:val="20"/>
      <w:szCs w:val="20"/>
      <w:lang w:eastAsia="en-US"/>
    </w:rPr>
  </w:style>
  <w:style w:type="character" w:customStyle="1" w:styleId="MenuOption">
    <w:name w:val="Menu Option"/>
    <w:basedOn w:val="DefaultParagraphFont"/>
    <w:rsid w:val="00290557"/>
    <w:rPr>
      <w:b/>
      <w:smallCaps/>
    </w:rPr>
  </w:style>
  <w:style w:type="paragraph" w:customStyle="1" w:styleId="TableListNumber">
    <w:name w:val="Table List Number"/>
    <w:basedOn w:val="ListNumber"/>
    <w:rsid w:val="00290557"/>
    <w:pPr>
      <w:numPr>
        <w:numId w:val="0"/>
      </w:numPr>
    </w:pPr>
  </w:style>
  <w:style w:type="paragraph" w:styleId="TOC4">
    <w:name w:val="toc 4"/>
    <w:basedOn w:val="TOCBase"/>
    <w:next w:val="Normal"/>
    <w:semiHidden/>
    <w:rsid w:val="00290557"/>
    <w:pPr>
      <w:tabs>
        <w:tab w:val="right" w:leader="dot" w:pos="9071"/>
      </w:tabs>
      <w:ind w:left="1701"/>
    </w:pPr>
  </w:style>
  <w:style w:type="paragraph" w:customStyle="1" w:styleId="ListAlpha">
    <w:name w:val="List Alpha"/>
    <w:basedOn w:val="List"/>
    <w:rsid w:val="00290557"/>
    <w:pPr>
      <w:numPr>
        <w:numId w:val="7"/>
      </w:numPr>
    </w:pPr>
  </w:style>
  <w:style w:type="paragraph" w:customStyle="1" w:styleId="ListAlpha2">
    <w:name w:val="List Alpha 2"/>
    <w:basedOn w:val="List2"/>
    <w:rsid w:val="00290557"/>
    <w:pPr>
      <w:numPr>
        <w:numId w:val="6"/>
      </w:numPr>
    </w:pPr>
  </w:style>
  <w:style w:type="paragraph" w:styleId="List2">
    <w:name w:val="List 2"/>
    <w:basedOn w:val="BodyText"/>
    <w:rsid w:val="00290557"/>
    <w:pPr>
      <w:tabs>
        <w:tab w:val="left" w:pos="680"/>
      </w:tabs>
      <w:spacing w:before="60" w:after="60"/>
      <w:ind w:left="680" w:hanging="340"/>
    </w:pPr>
  </w:style>
  <w:style w:type="paragraph" w:styleId="List3">
    <w:name w:val="List 3"/>
    <w:basedOn w:val="BodyText"/>
    <w:rsid w:val="00290557"/>
    <w:pPr>
      <w:tabs>
        <w:tab w:val="left" w:pos="1021"/>
      </w:tabs>
      <w:spacing w:before="60" w:after="60"/>
      <w:ind w:left="1020" w:hanging="340"/>
    </w:pPr>
  </w:style>
  <w:style w:type="paragraph" w:styleId="List4">
    <w:name w:val="List 4"/>
    <w:basedOn w:val="BodyText"/>
    <w:rsid w:val="00290557"/>
    <w:pPr>
      <w:tabs>
        <w:tab w:val="left" w:pos="1361"/>
      </w:tabs>
      <w:spacing w:before="60" w:after="60"/>
      <w:ind w:left="1361" w:hanging="340"/>
    </w:pPr>
  </w:style>
  <w:style w:type="paragraph" w:styleId="List5">
    <w:name w:val="List 5"/>
    <w:basedOn w:val="BodyText"/>
    <w:rsid w:val="00290557"/>
    <w:pPr>
      <w:tabs>
        <w:tab w:val="left" w:pos="1701"/>
      </w:tabs>
      <w:spacing w:before="60" w:after="60"/>
      <w:ind w:left="1701" w:hanging="340"/>
    </w:pPr>
  </w:style>
  <w:style w:type="paragraph" w:styleId="ListBullet3">
    <w:name w:val="List Bullet 3"/>
    <w:basedOn w:val="List3"/>
    <w:rsid w:val="00290557"/>
    <w:pPr>
      <w:numPr>
        <w:numId w:val="12"/>
      </w:numPr>
      <w:tabs>
        <w:tab w:val="clear" w:pos="1021"/>
      </w:tabs>
      <w:ind w:left="1037" w:hanging="357"/>
    </w:pPr>
  </w:style>
  <w:style w:type="paragraph" w:styleId="ListBullet4">
    <w:name w:val="List Bullet 4"/>
    <w:basedOn w:val="List4"/>
    <w:rsid w:val="00290557"/>
    <w:pPr>
      <w:numPr>
        <w:numId w:val="1"/>
      </w:numPr>
      <w:tabs>
        <w:tab w:val="clear" w:pos="1361"/>
      </w:tabs>
    </w:pPr>
  </w:style>
  <w:style w:type="paragraph" w:styleId="ListBullet5">
    <w:name w:val="List Bullet 5"/>
    <w:basedOn w:val="List5"/>
    <w:rsid w:val="00290557"/>
    <w:pPr>
      <w:numPr>
        <w:numId w:val="2"/>
      </w:numPr>
    </w:pPr>
  </w:style>
  <w:style w:type="paragraph" w:styleId="ListContinue2">
    <w:name w:val="List Continue 2"/>
    <w:basedOn w:val="List2"/>
    <w:rsid w:val="00290557"/>
    <w:pPr>
      <w:ind w:firstLine="0"/>
    </w:pPr>
  </w:style>
  <w:style w:type="paragraph" w:styleId="ListContinue3">
    <w:name w:val="List Continue 3"/>
    <w:basedOn w:val="List3"/>
    <w:rsid w:val="00290557"/>
    <w:pPr>
      <w:ind w:left="1021" w:firstLine="0"/>
    </w:pPr>
  </w:style>
  <w:style w:type="paragraph" w:styleId="ListContinue4">
    <w:name w:val="List Continue 4"/>
    <w:basedOn w:val="List4"/>
    <w:rsid w:val="00290557"/>
    <w:pPr>
      <w:ind w:firstLine="0"/>
    </w:pPr>
  </w:style>
  <w:style w:type="paragraph" w:styleId="ListContinue5">
    <w:name w:val="List Continue 5"/>
    <w:basedOn w:val="List5"/>
    <w:rsid w:val="00290557"/>
    <w:pPr>
      <w:ind w:firstLine="0"/>
    </w:pPr>
  </w:style>
  <w:style w:type="paragraph" w:styleId="ListNumber3">
    <w:name w:val="List Number 3"/>
    <w:basedOn w:val="List3"/>
    <w:rsid w:val="00290557"/>
    <w:pPr>
      <w:numPr>
        <w:numId w:val="3"/>
      </w:numPr>
    </w:pPr>
  </w:style>
  <w:style w:type="paragraph" w:styleId="ListNumber4">
    <w:name w:val="List Number 4"/>
    <w:basedOn w:val="List4"/>
    <w:rsid w:val="00290557"/>
    <w:pPr>
      <w:numPr>
        <w:numId w:val="4"/>
      </w:numPr>
    </w:pPr>
  </w:style>
  <w:style w:type="paragraph" w:styleId="ListNumber5">
    <w:name w:val="List Number 5"/>
    <w:basedOn w:val="List5"/>
    <w:rsid w:val="00290557"/>
    <w:pPr>
      <w:numPr>
        <w:numId w:val="5"/>
      </w:numPr>
    </w:pPr>
  </w:style>
  <w:style w:type="paragraph" w:styleId="BlockText">
    <w:name w:val="Block Text"/>
    <w:basedOn w:val="Normal"/>
    <w:rsid w:val="00290557"/>
    <w:pPr>
      <w:spacing w:after="120"/>
      <w:ind w:left="1440" w:right="1440"/>
    </w:pPr>
  </w:style>
  <w:style w:type="character" w:customStyle="1" w:styleId="Subscript">
    <w:name w:val="Subscript"/>
    <w:basedOn w:val="DefaultParagraphFont"/>
    <w:rsid w:val="00290557"/>
    <w:rPr>
      <w:sz w:val="16"/>
      <w:vertAlign w:val="subscript"/>
    </w:rPr>
  </w:style>
  <w:style w:type="character" w:customStyle="1" w:styleId="Superscript">
    <w:name w:val="Superscript"/>
    <w:basedOn w:val="DefaultParagraphFont"/>
    <w:rsid w:val="00290557"/>
    <w:rPr>
      <w:sz w:val="16"/>
      <w:vertAlign w:val="superscript"/>
    </w:rPr>
  </w:style>
  <w:style w:type="character" w:customStyle="1" w:styleId="Symbols">
    <w:name w:val="Symbols"/>
    <w:basedOn w:val="DefaultParagraphFont"/>
    <w:rsid w:val="00290557"/>
    <w:rPr>
      <w:rFonts w:ascii="Symbol" w:hAnsi="Symbol"/>
    </w:rPr>
  </w:style>
  <w:style w:type="character" w:customStyle="1" w:styleId="MenuOptions">
    <w:name w:val="Menu Options"/>
    <w:basedOn w:val="DefaultParagraphFont"/>
    <w:rsid w:val="00290557"/>
    <w:rPr>
      <w:rFonts w:ascii="Arial Narrow" w:hAnsi="Arial Narrow"/>
      <w:smallCaps/>
    </w:rPr>
  </w:style>
  <w:style w:type="character" w:customStyle="1" w:styleId="Buttons">
    <w:name w:val="Buttons"/>
    <w:basedOn w:val="DefaultParagraphFont"/>
    <w:rsid w:val="00290557"/>
    <w:rPr>
      <w:b/>
    </w:rPr>
  </w:style>
  <w:style w:type="character" w:customStyle="1" w:styleId="Underlined">
    <w:name w:val="Underlined"/>
    <w:basedOn w:val="DefaultParagraphFont"/>
    <w:rsid w:val="00290557"/>
    <w:rPr>
      <w:u w:val="single"/>
    </w:rPr>
  </w:style>
  <w:style w:type="paragraph" w:customStyle="1" w:styleId="TableBodyTextRight">
    <w:name w:val="Table Body Text Right"/>
    <w:basedOn w:val="TableBodyText"/>
    <w:rsid w:val="00290557"/>
    <w:pPr>
      <w:widowControl w:val="0"/>
      <w:autoSpaceDE w:val="0"/>
      <w:autoSpaceDN w:val="0"/>
      <w:adjustRightInd w:val="0"/>
      <w:jc w:val="right"/>
    </w:pPr>
    <w:rPr>
      <w:rFonts w:cs="Arial"/>
      <w:szCs w:val="18"/>
    </w:rPr>
  </w:style>
  <w:style w:type="paragraph" w:customStyle="1" w:styleId="CopyrightText">
    <w:name w:val="Copyright Text"/>
    <w:basedOn w:val="BodyText"/>
    <w:rsid w:val="00290557"/>
    <w:rPr>
      <w:sz w:val="18"/>
    </w:rPr>
  </w:style>
  <w:style w:type="paragraph" w:customStyle="1" w:styleId="BodySmallRight">
    <w:name w:val="Body Small Right"/>
    <w:basedOn w:val="BodyTextRight"/>
    <w:rsid w:val="00290557"/>
    <w:rPr>
      <w:sz w:val="18"/>
      <w:szCs w:val="18"/>
    </w:rPr>
  </w:style>
  <w:style w:type="paragraph" w:customStyle="1" w:styleId="MarginEdition">
    <w:name w:val="Margin Edition"/>
    <w:basedOn w:val="MarginNote"/>
    <w:rsid w:val="00290557"/>
    <w:pPr>
      <w:spacing w:before="0" w:after="0"/>
    </w:pPr>
    <w:rPr>
      <w:rFonts w:ascii="Times New Roman" w:hAnsi="Times New Roman"/>
      <w:color w:val="999999"/>
    </w:rPr>
  </w:style>
  <w:style w:type="paragraph" w:customStyle="1" w:styleId="Spacer">
    <w:name w:val="Spacer"/>
    <w:basedOn w:val="Normal"/>
    <w:rsid w:val="00290557"/>
    <w:rPr>
      <w:sz w:val="2"/>
      <w:szCs w:val="2"/>
    </w:rPr>
  </w:style>
  <w:style w:type="character" w:customStyle="1" w:styleId="Small">
    <w:name w:val="Small"/>
    <w:basedOn w:val="DefaultParagraphFont"/>
    <w:rsid w:val="00290557"/>
    <w:rPr>
      <w:sz w:val="16"/>
    </w:rPr>
  </w:style>
  <w:style w:type="paragraph" w:customStyle="1" w:styleId="WideTable">
    <w:name w:val="Wide Table"/>
    <w:basedOn w:val="Normal"/>
    <w:rsid w:val="00290557"/>
    <w:pPr>
      <w:ind w:left="-1418"/>
    </w:pPr>
    <w:rPr>
      <w:sz w:val="2"/>
      <w:szCs w:val="2"/>
    </w:rPr>
  </w:style>
  <w:style w:type="character" w:styleId="PageNumber">
    <w:name w:val="page number"/>
    <w:basedOn w:val="DefaultParagraphFont"/>
    <w:rsid w:val="00290557"/>
  </w:style>
  <w:style w:type="paragraph" w:styleId="Quote">
    <w:name w:val="Quote"/>
    <w:basedOn w:val="Heading1"/>
    <w:link w:val="QuoteChar"/>
    <w:qFormat/>
    <w:rsid w:val="00290557"/>
    <w:rPr>
      <w:b w:val="0"/>
      <w:sz w:val="72"/>
      <w:szCs w:val="72"/>
      <w:lang w:val="en-NZ"/>
    </w:rPr>
  </w:style>
  <w:style w:type="character" w:customStyle="1" w:styleId="QuoteChar">
    <w:name w:val="Quote Char"/>
    <w:basedOn w:val="DefaultParagraphFont"/>
    <w:link w:val="Quote"/>
    <w:rsid w:val="00290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557"/>
    <w:pPr>
      <w:pageBreakBefore/>
    </w:pPr>
  </w:style>
  <w:style w:type="paragraph" w:customStyle="1" w:styleId="Border">
    <w:name w:val="Border"/>
    <w:basedOn w:val="Normal"/>
    <w:qFormat/>
    <w:rsid w:val="00290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557"/>
    <w:rPr>
      <w:b/>
      <w:bCs/>
      <w:i/>
      <w:iCs/>
      <w:color w:val="auto"/>
    </w:rPr>
  </w:style>
  <w:style w:type="paragraph" w:styleId="IntenseQuote">
    <w:name w:val="Intense Quote"/>
    <w:basedOn w:val="Normal"/>
    <w:next w:val="Normal"/>
    <w:link w:val="IntenseQuoteChar"/>
    <w:uiPriority w:val="30"/>
    <w:qFormat/>
    <w:rsid w:val="00290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557"/>
    <w:rPr>
      <w:smallCaps/>
      <w:color w:val="auto"/>
      <w:u w:val="single"/>
    </w:rPr>
  </w:style>
  <w:style w:type="character" w:styleId="IntenseReference">
    <w:name w:val="Intense Reference"/>
    <w:basedOn w:val="DefaultParagraphFont"/>
    <w:uiPriority w:val="32"/>
    <w:qFormat/>
    <w:rsid w:val="00290557"/>
    <w:rPr>
      <w:b/>
      <w:bCs/>
      <w:smallCaps/>
      <w:color w:val="auto"/>
      <w:spacing w:val="5"/>
      <w:u w:val="single"/>
    </w:rPr>
  </w:style>
  <w:style w:type="paragraph" w:customStyle="1" w:styleId="2ColumnHeading">
    <w:name w:val="2Column Heading"/>
    <w:basedOn w:val="BodyText"/>
    <w:qFormat/>
    <w:rsid w:val="00290557"/>
    <w:pPr>
      <w:spacing w:after="60"/>
      <w:ind w:left="-2268"/>
    </w:pPr>
    <w:rPr>
      <w:b/>
    </w:rPr>
  </w:style>
  <w:style w:type="paragraph" w:customStyle="1" w:styleId="Heading1TOC">
    <w:name w:val="Heading1 TOC"/>
    <w:basedOn w:val="Normal"/>
    <w:qFormat/>
    <w:rsid w:val="00290557"/>
    <w:pPr>
      <w:spacing w:before="240" w:after="120"/>
    </w:pPr>
    <w:rPr>
      <w:rFonts w:ascii="Times New Roman" w:hAnsi="Times New Roman"/>
      <w:b/>
      <w:sz w:val="32"/>
    </w:rPr>
  </w:style>
  <w:style w:type="paragraph" w:customStyle="1" w:styleId="Heading2TOC">
    <w:name w:val="Heading2 TOC"/>
    <w:basedOn w:val="Normal"/>
    <w:qFormat/>
    <w:rsid w:val="00290557"/>
    <w:pPr>
      <w:spacing w:before="240" w:after="60"/>
    </w:pPr>
    <w:rPr>
      <w:rFonts w:ascii="Times New Roman" w:hAnsi="Times New Roman"/>
      <w:b/>
      <w:sz w:val="28"/>
    </w:rPr>
  </w:style>
  <w:style w:type="character" w:customStyle="1" w:styleId="Underline">
    <w:name w:val="Underline"/>
    <w:basedOn w:val="DefaultParagraphFont"/>
    <w:qFormat/>
    <w:rsid w:val="00290557"/>
    <w:rPr>
      <w:u w:val="single"/>
    </w:rPr>
  </w:style>
  <w:style w:type="character" w:customStyle="1" w:styleId="BoldandItalics">
    <w:name w:val="Bold and Italics"/>
    <w:qFormat/>
    <w:rsid w:val="00290557"/>
    <w:rPr>
      <w:b/>
      <w:i/>
      <w:u w:val="none"/>
    </w:rPr>
  </w:style>
  <w:style w:type="paragraph" w:styleId="BalloonText">
    <w:name w:val="Balloon Text"/>
    <w:basedOn w:val="Normal"/>
    <w:link w:val="BalloonTextChar"/>
    <w:rsid w:val="00290557"/>
    <w:rPr>
      <w:rFonts w:ascii="Tahoma" w:hAnsi="Tahoma" w:cs="Tahoma"/>
      <w:sz w:val="16"/>
      <w:szCs w:val="16"/>
    </w:rPr>
  </w:style>
  <w:style w:type="character" w:customStyle="1" w:styleId="BalloonTextChar">
    <w:name w:val="Balloon Text Char"/>
    <w:basedOn w:val="DefaultParagraphFont"/>
    <w:link w:val="BalloonText"/>
    <w:rsid w:val="00290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557"/>
    <w:rPr>
      <w:b/>
      <w:color w:val="660033"/>
      <w:spacing w:val="0"/>
    </w:rPr>
  </w:style>
  <w:style w:type="paragraph" w:customStyle="1" w:styleId="Nameditemlist">
    <w:name w:val="Named item list"/>
    <w:basedOn w:val="BodyText"/>
    <w:qFormat/>
    <w:rsid w:val="00290557"/>
    <w:pPr>
      <w:tabs>
        <w:tab w:val="left" w:pos="2835"/>
      </w:tabs>
      <w:ind w:left="2835" w:hanging="2835"/>
    </w:pPr>
  </w:style>
  <w:style w:type="paragraph" w:customStyle="1" w:styleId="BodyTextnopadding">
    <w:name w:val="Body Text no padding"/>
    <w:basedOn w:val="BodyText"/>
    <w:qFormat/>
    <w:rsid w:val="00290557"/>
    <w:pPr>
      <w:spacing w:before="0" w:after="0"/>
    </w:pPr>
  </w:style>
  <w:style w:type="paragraph" w:customStyle="1" w:styleId="BodyTextBold">
    <w:name w:val="Body Text Bold"/>
    <w:basedOn w:val="BodyText"/>
    <w:qFormat/>
    <w:rsid w:val="00290557"/>
    <w:rPr>
      <w:b/>
    </w:rPr>
  </w:style>
  <w:style w:type="character" w:styleId="Hyperlink">
    <w:name w:val="Hyperlink"/>
    <w:basedOn w:val="DefaultParagraphFont"/>
    <w:uiPriority w:val="99"/>
    <w:unhideWhenUsed/>
    <w:rsid w:val="00CD2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4657</Characters>
  <Application>Microsoft Office Word</Application>
  <DocSecurity>0</DocSecurity>
  <Lines>202</Lines>
  <Paragraphs>97</Paragraphs>
  <ScaleCrop>false</ScaleCrop>
  <Company>Author-it Software Corporation Ltd.</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UEPOPS084 Operate and monitor brine concentrator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2022-12-13T06:07:00Z</dcterms:created>
  <dcterms:modified xsi:type="dcterms:W3CDTF">2022-12-13T06:07:00Z</dcterms:modified>
</cp:coreProperties>
</file>