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6CA1" w:rsidP="00806CA1">
      <w:pPr>
        <w:pStyle w:val="Title"/>
      </w:pPr>
      <w:r>
        <w:fldChar w:fldCharType="begin"/>
      </w:r>
      <w:r>
        <w:instrText xml:space="preserve"> TITLE   \* MERGEFORMAT </w:instrText>
      </w:r>
      <w:r>
        <w:fldChar w:fldCharType="separate"/>
      </w:r>
      <w:r>
        <w:t>UEPOPS078 Operate and monitor an internal combustion dual fuel reciprocating engine</w:t>
      </w:r>
      <w:r>
        <w:fldChar w:fldCharType="end"/>
      </w:r>
    </w:p>
    <w:p w:rsidR="00806CA1" w:rsidP="00806CA1">
      <w:pPr>
        <w:pStyle w:val="Version"/>
        <w:sectPr w:rsidSect="00AF69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691D" w:rsidP="00AF691D">
      <w:pPr>
        <w:pStyle w:val="SuperHeading"/>
      </w:pPr>
      <w:r w:rsidRPr="00AF691D">
        <w:t>UEPOPS078 Operate and monitor an internal combustion dual fuel reciprocating engine</w:t>
      </w:r>
    </w:p>
    <w:p w:rsidR="00000000" w:rsidRPr="00AF691D" w:rsidP="00AF691D">
      <w:pPr>
        <w:pStyle w:val="Heading1"/>
      </w:pPr>
      <w:bookmarkStart w:id="1" w:name="O_1192362"/>
      <w:bookmarkEnd w:id="1"/>
      <w:r w:rsidRPr="00AF691D">
        <w:t>Modification History</w:t>
      </w:r>
    </w:p>
    <w:tbl>
      <w:tblPr>
        <w:tblW w:w="9497" w:type="dxa"/>
        <w:tblLayout w:type="fixed"/>
        <w:tblCellMar>
          <w:left w:w="62" w:type="dxa"/>
          <w:right w:w="62" w:type="dxa"/>
        </w:tblCellMar>
        <w:tblLook w:val="0000"/>
      </w:tblPr>
      <w:tblGrid>
        <w:gridCol w:w="9497"/>
      </w:tblGrid>
      <w:tr w:rsidTr="00AF6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91D" w:rsidP="00AF691D">
            <w:pPr>
              <w:pStyle w:val="BodyText"/>
            </w:pPr>
            <w:r w:rsidRPr="00AF691D">
              <w:t>Release 1. This is the first release of this unit of competency in the UEP Electricity Supply Industry - Generation Sector Training Package Release 2.0.</w:t>
            </w:r>
          </w:p>
        </w:tc>
      </w:tr>
    </w:tbl>
    <w:p w:rsidR="00000000" w:rsidRPr="00AF691D" w:rsidP="00AF691D">
      <w:pPr>
        <w:pStyle w:val="NoPaddingFontSize1"/>
      </w:pPr>
    </w:p>
    <w:p w:rsidR="00000000" w:rsidRPr="00AF691D" w:rsidP="00AF691D">
      <w:pPr>
        <w:pStyle w:val="AllowPageBreak"/>
      </w:pPr>
    </w:p>
    <w:p w:rsidR="00000000" w:rsidRPr="00AF691D" w:rsidP="00AF691D">
      <w:pPr>
        <w:pStyle w:val="Heading1"/>
      </w:pPr>
      <w:bookmarkStart w:id="2" w:name="O_1192363"/>
      <w:bookmarkEnd w:id="2"/>
      <w:r w:rsidRPr="00AF691D">
        <w:t>Application</w:t>
      </w:r>
    </w:p>
    <w:tbl>
      <w:tblPr>
        <w:tblW w:w="9497" w:type="dxa"/>
        <w:tblLayout w:type="fixed"/>
        <w:tblCellMar>
          <w:left w:w="62" w:type="dxa"/>
          <w:right w:w="62" w:type="dxa"/>
        </w:tblCellMar>
        <w:tblLook w:val="0000"/>
      </w:tblPr>
      <w:tblGrid>
        <w:gridCol w:w="9497"/>
      </w:tblGrid>
      <w:tr w:rsidTr="00AF6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91D" w:rsidP="00AF691D">
            <w:pPr>
              <w:pStyle w:val="BodyText"/>
            </w:pPr>
            <w:r w:rsidRPr="00AF691D">
              <w:t>This unit involves the skills and knowledge required to operate, inspe</w:t>
            </w:r>
            <w:r w:rsidRPr="00AF691D">
              <w:t>ct and monitor internal combustion dual fuel reciprocating engines.</w:t>
            </w:r>
          </w:p>
          <w:p w:rsidR="00000000" w:rsidRPr="00AF691D" w:rsidP="00AF691D">
            <w:pPr>
              <w:pStyle w:val="BodyText"/>
            </w:pPr>
            <w:r w:rsidRPr="00AF691D">
              <w:t>An internal combustion dual fuel reciprocating engine is fed with fossil fuels. Internal combustion dual fuel reciprocating engines in the form of combustion turbines drive the largest ele</w:t>
            </w:r>
            <w:r w:rsidRPr="00AF691D">
              <w:t xml:space="preserve">ctric generators. </w:t>
            </w:r>
          </w:p>
          <w:p w:rsidR="00000000" w:rsidRPr="00AF691D" w:rsidP="00AF691D">
            <w:pPr>
              <w:pStyle w:val="BodyText"/>
            </w:pPr>
            <w:r w:rsidRPr="00AF691D">
              <w:t>Competency in this unit requires the ability to plan work, operate internal combustion dual fuel reciprocating engine plant, change fuel type during operation, test internal combustion dual fuel reciprocating engine plant operations, ana</w:t>
            </w:r>
            <w:r w:rsidRPr="00AF691D">
              <w:t xml:space="preserve">lyse internal combustion dual fuel reciprocating engine plant faults, monitor and inspect internal combustion dual fuel reciprocating engine plant, and complete all documentation. Individuals will, in general, work under supervision, in a power generating </w:t>
            </w:r>
            <w:r w:rsidRPr="00AF691D">
              <w:t xml:space="preserve">facility as an operator. </w:t>
            </w:r>
          </w:p>
          <w:p w:rsidR="00000000" w:rsidRPr="00AF691D" w:rsidP="00AF691D">
            <w:pPr>
              <w:pStyle w:val="BodyText"/>
            </w:pPr>
            <w:r w:rsidRPr="00AF691D">
              <w:t>Power generation plant operators are trained and authorised to isolate, prepare plant and issue permits to work.</w:t>
            </w:r>
          </w:p>
          <w:p w:rsidR="00000000" w:rsidRPr="00AF691D" w:rsidP="00AF691D">
            <w:pPr>
              <w:pStyle w:val="BodyText"/>
            </w:pPr>
            <w:r w:rsidRPr="00AF691D">
              <w:t>No licensing, legislative or certification requirements apply to this unit at the time of publication.</w:t>
            </w:r>
          </w:p>
        </w:tc>
      </w:tr>
    </w:tbl>
    <w:p w:rsidR="00000000" w:rsidRPr="00AF691D" w:rsidP="00AF691D">
      <w:pPr>
        <w:pStyle w:val="NoPaddingFontSize1"/>
      </w:pPr>
    </w:p>
    <w:p w:rsidR="00000000" w:rsidRPr="00AF691D" w:rsidP="00AF691D">
      <w:pPr>
        <w:pStyle w:val="AllowPageBreak"/>
      </w:pPr>
    </w:p>
    <w:p w:rsidR="00000000" w:rsidRPr="00AF691D" w:rsidP="00AF691D">
      <w:pPr>
        <w:pStyle w:val="Heading1"/>
      </w:pPr>
      <w:bookmarkStart w:id="3" w:name="O_1192364"/>
      <w:bookmarkEnd w:id="3"/>
      <w:r w:rsidRPr="00AF691D">
        <w:t>Pre-requisite Unit</w:t>
      </w:r>
    </w:p>
    <w:tbl>
      <w:tblPr>
        <w:tblW w:w="9497" w:type="dxa"/>
        <w:tblLayout w:type="fixed"/>
        <w:tblCellMar>
          <w:left w:w="62" w:type="dxa"/>
          <w:right w:w="62" w:type="dxa"/>
        </w:tblCellMar>
        <w:tblLook w:val="0000"/>
      </w:tblPr>
      <w:tblGrid>
        <w:gridCol w:w="9497"/>
      </w:tblGrid>
      <w:tr w:rsidTr="00AF6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91D" w:rsidP="00AF691D">
            <w:pPr>
              <w:pStyle w:val="BodyText"/>
            </w:pPr>
            <w:r w:rsidRPr="00AF691D">
              <w:t>There are no prerequisite units</w:t>
            </w:r>
          </w:p>
        </w:tc>
      </w:tr>
    </w:tbl>
    <w:p w:rsidR="00000000" w:rsidRPr="00AF691D" w:rsidP="00AF691D">
      <w:pPr>
        <w:pStyle w:val="NoPaddingFontSize1"/>
      </w:pPr>
    </w:p>
    <w:p w:rsidR="00000000" w:rsidRPr="00AF691D" w:rsidP="00AF691D">
      <w:pPr>
        <w:pStyle w:val="AllowPageBreak"/>
      </w:pPr>
    </w:p>
    <w:p w:rsidR="00000000" w:rsidRPr="00AF691D" w:rsidP="00AF691D">
      <w:pPr>
        <w:pStyle w:val="Heading1"/>
      </w:pPr>
      <w:bookmarkStart w:id="4" w:name="O_1192365"/>
      <w:bookmarkEnd w:id="4"/>
      <w:r w:rsidRPr="00AF691D">
        <w:t>Competency Field</w:t>
      </w:r>
    </w:p>
    <w:tbl>
      <w:tblPr>
        <w:tblW w:w="9497" w:type="dxa"/>
        <w:tblLayout w:type="fixed"/>
        <w:tblCellMar>
          <w:left w:w="62" w:type="dxa"/>
          <w:right w:w="62" w:type="dxa"/>
        </w:tblCellMar>
        <w:tblLook w:val="0000"/>
      </w:tblPr>
      <w:tblGrid>
        <w:gridCol w:w="9497"/>
      </w:tblGrid>
      <w:tr w:rsidTr="00AF6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91D" w:rsidP="00AF691D">
            <w:pPr>
              <w:pStyle w:val="BodyText"/>
            </w:pPr>
            <w:r w:rsidRPr="00AF691D">
              <w:t>Operations</w:t>
            </w:r>
          </w:p>
        </w:tc>
      </w:tr>
    </w:tbl>
    <w:p w:rsidR="00000000" w:rsidRPr="00AF691D" w:rsidP="00AF691D">
      <w:pPr>
        <w:pStyle w:val="NoPaddingFontSize1"/>
      </w:pPr>
    </w:p>
    <w:p w:rsidR="00000000" w:rsidRPr="00AF691D" w:rsidP="00AF691D">
      <w:pPr>
        <w:pStyle w:val="AllowPageBreak"/>
      </w:pPr>
    </w:p>
    <w:p w:rsidR="00000000" w:rsidRPr="00AF691D" w:rsidP="00AF691D">
      <w:pPr>
        <w:pStyle w:val="Heading1"/>
      </w:pPr>
      <w:bookmarkStart w:id="5" w:name="O_1192366"/>
      <w:bookmarkEnd w:id="5"/>
      <w:r w:rsidRPr="00AF691D">
        <w:t>Unit Sector</w:t>
      </w:r>
    </w:p>
    <w:tbl>
      <w:tblPr>
        <w:tblW w:w="9497" w:type="dxa"/>
        <w:tblLayout w:type="fixed"/>
        <w:tblCellMar>
          <w:left w:w="62" w:type="dxa"/>
          <w:right w:w="62" w:type="dxa"/>
        </w:tblCellMar>
        <w:tblLook w:val="0000"/>
      </w:tblPr>
      <w:tblGrid>
        <w:gridCol w:w="9497"/>
      </w:tblGrid>
      <w:tr w:rsidTr="00AF6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91D" w:rsidP="00AF691D">
            <w:pPr>
              <w:pStyle w:val="BodyText"/>
            </w:pPr>
            <w:r w:rsidRPr="00AF691D">
              <w:t>Electricity generation</w:t>
            </w:r>
          </w:p>
        </w:tc>
      </w:tr>
    </w:tbl>
    <w:p w:rsidR="00000000" w:rsidRPr="00AF691D" w:rsidP="00AF691D">
      <w:pPr>
        <w:pStyle w:val="NoPaddingFontSize1"/>
      </w:pPr>
    </w:p>
    <w:p w:rsidR="00000000" w:rsidRPr="00AF691D" w:rsidP="00AF691D">
      <w:pPr>
        <w:pStyle w:val="AllowPageBreak"/>
      </w:pPr>
    </w:p>
    <w:p w:rsidR="00000000" w:rsidRPr="00AF691D" w:rsidP="00AF691D">
      <w:pPr>
        <w:pStyle w:val="Heading1"/>
      </w:pPr>
      <w:bookmarkStart w:id="6" w:name="O_1192367"/>
      <w:bookmarkEnd w:id="6"/>
      <w:r w:rsidRPr="00AF691D">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AF691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F691D" w:rsidP="00AF691D">
            <w:pPr>
              <w:pStyle w:val="BodyText"/>
            </w:pPr>
            <w:r w:rsidRPr="00AF691D">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rPr>
                <w:rStyle w:val="SpecialBold"/>
              </w:rPr>
              <w:t>PERFORMANCE CRITERIA</w:t>
            </w:r>
          </w:p>
        </w:tc>
      </w:tr>
      <w:tr w:rsidTr="00AF691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t>Performance criteria describe the performance needed to demonstrate achievement of the element.</w:t>
            </w:r>
          </w:p>
        </w:tc>
      </w:tr>
      <w:tr w:rsidTr="00AF69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F691D" w:rsidP="00AF691D">
            <w:pPr>
              <w:pStyle w:val="BodyText"/>
            </w:pPr>
            <w:r w:rsidRPr="00AF691D">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AF691D" w:rsidP="00AF691D">
            <w:pPr>
              <w:pStyle w:val="BodyText"/>
            </w:pPr>
            <w:r w:rsidRPr="00AF691D">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t>Work health and safety (WHS)/occupational health and safety (OHS) regulations, legislative requirements, codes of practice, manufacturers’ recommendations and specifications, environmental requirements and workplace procedures are identified, applied and m</w:t>
            </w:r>
            <w:r w:rsidRPr="00AF691D">
              <w:t>onitored</w:t>
            </w:r>
          </w:p>
        </w:tc>
      </w:tr>
      <w:tr w:rsidTr="00AF69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69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t>Work requirements are identified from relevant personnel and documentation in accordance with workplace procedures</w:t>
            </w:r>
          </w:p>
        </w:tc>
      </w:tr>
      <w:tr w:rsidTr="00AF69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69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t>Documentation to determine internal combustion dual fuel reciprocating engine plant status is assessed and evaluated in accordance with workplace procedures</w:t>
            </w:r>
          </w:p>
        </w:tc>
      </w:tr>
      <w:tr w:rsidTr="00AF69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69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t>Inspection and field preparations for internal combustion dual fuel reciprocating engine pla</w:t>
            </w:r>
            <w:r w:rsidRPr="00AF691D">
              <w:t>nt service are carried out in accordance with manufacturers</w:t>
            </w:r>
            <w:r>
              <w:t>’</w:t>
            </w:r>
            <w:r w:rsidRPr="00AF691D">
              <w:t xml:space="preserve"> recommendations and specifications, and workplace procedures</w:t>
            </w:r>
          </w:p>
        </w:tc>
      </w:tr>
      <w:tr w:rsidTr="00AF69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69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t>Internal combustion dual fuel reciprocating engine plant operational prerequisites are established in accordance with manufactu</w:t>
            </w:r>
            <w:r w:rsidRPr="00AF691D">
              <w:t>rers</w:t>
            </w:r>
            <w:r>
              <w:t>’</w:t>
            </w:r>
            <w:r w:rsidRPr="00AF691D">
              <w:t xml:space="preserve"> recommendations and specifications, and workplace procedures</w:t>
            </w:r>
          </w:p>
        </w:tc>
      </w:tr>
      <w:tr w:rsidTr="00AF69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69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t>Sequence for recommissioning of internal combustion dual fuel reciprocating engine plant is determined in accordance with workplace procedures</w:t>
            </w:r>
          </w:p>
        </w:tc>
      </w:tr>
      <w:tr w:rsidTr="00AF69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F691D" w:rsidP="00AF691D">
            <w:pPr>
              <w:pStyle w:val="BodyText"/>
            </w:pPr>
            <w:r w:rsidRPr="00AF691D">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F691D" w:rsidP="00AF691D">
            <w:pPr>
              <w:pStyle w:val="BodyText"/>
            </w:pPr>
            <w:r w:rsidRPr="00AF691D">
              <w:rPr>
                <w:rStyle w:val="SpecialBold"/>
              </w:rPr>
              <w:t>Operate internal combustion dual fue</w:t>
            </w:r>
            <w:r w:rsidRPr="00AF691D">
              <w:rPr>
                <w:rStyle w:val="SpecialBold"/>
              </w:rPr>
              <w:t>l reciprocating engine</w:t>
            </w:r>
            <w:r w:rsidRPr="00AF691D">
              <w:t xml:space="preserve"> </w:t>
            </w:r>
            <w:r w:rsidRPr="00AF691D">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t>Internal combustion dual fuel reciprocating engine plant is operated in accordance with manufacturers</w:t>
            </w:r>
            <w:r>
              <w:t>’</w:t>
            </w:r>
            <w:r w:rsidRPr="00AF691D">
              <w:t xml:space="preserve"> recommendations and specifications, and workplace procedures</w:t>
            </w:r>
          </w:p>
        </w:tc>
      </w:tr>
      <w:tr w:rsidTr="00AF69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69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t>Internal combustion dual fuel reciprocating engine plant is monitored and observed to detect deviations from normal operating conditions in accordance with workplace procedures</w:t>
            </w:r>
          </w:p>
        </w:tc>
      </w:tr>
      <w:tr w:rsidTr="00AF69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69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t>Corrective actions are taken to rectify internal combustion dual fuel re</w:t>
            </w:r>
            <w:r w:rsidRPr="00AF691D">
              <w:t>ciprocating engine plant abnormalities in accordance with manufacturers</w:t>
            </w:r>
            <w:r>
              <w:t>’</w:t>
            </w:r>
            <w:r w:rsidRPr="00AF691D">
              <w:t xml:space="preserve"> recommendations and specifications, and workplace procedures</w:t>
            </w:r>
          </w:p>
        </w:tc>
      </w:tr>
      <w:tr w:rsidTr="00AF69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69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t xml:space="preserve">Changeover of fuel type is monitored and observed to </w:t>
            </w:r>
            <w:r w:rsidRPr="00AF691D">
              <w:t>detect deviations from expected results in accordance with wor</w:t>
            </w:r>
            <w:r w:rsidRPr="00AF691D">
              <w:t>kplace procedures</w:t>
            </w:r>
          </w:p>
        </w:tc>
      </w:tr>
      <w:tr w:rsidTr="00AF69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F691D" w:rsidP="00AF691D">
            <w:pPr>
              <w:pStyle w:val="BodyText"/>
            </w:pPr>
            <w:r w:rsidRPr="00AF691D">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F691D" w:rsidP="00AF691D">
            <w:pPr>
              <w:pStyle w:val="BodyText"/>
            </w:pPr>
            <w:r w:rsidRPr="00AF691D">
              <w:rPr>
                <w:rStyle w:val="SpecialBold"/>
              </w:rPr>
              <w:t>Test internal combustion dual fuel reciprocating engine plant operation</w:t>
            </w:r>
          </w:p>
        </w:tc>
        <w:tc>
          <w:tcPr>
            <w:tcW w:w="702"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t xml:space="preserve">Operational tests are performed in accordance with workplace procedures </w:t>
            </w:r>
          </w:p>
        </w:tc>
      </w:tr>
      <w:tr w:rsidTr="00AF69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69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t>Internal combustion dual fuel reciprocating engine plant is observed for correct operational response in accordance with workplace procedures</w:t>
            </w:r>
          </w:p>
        </w:tc>
      </w:tr>
      <w:tr w:rsidTr="00AF69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F691D" w:rsidP="00AF691D">
            <w:pPr>
              <w:pStyle w:val="BodyText"/>
            </w:pPr>
            <w:r w:rsidRPr="00AF691D">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AF691D" w:rsidP="00AF691D">
            <w:pPr>
              <w:pStyle w:val="BodyText"/>
            </w:pPr>
            <w:r w:rsidRPr="00AF691D">
              <w:rPr>
                <w:rStyle w:val="SpecialBold"/>
              </w:rPr>
              <w:t>Analyse internal combustion dual fuel reciprocating engine plant faults</w:t>
            </w:r>
          </w:p>
        </w:tc>
        <w:tc>
          <w:tcPr>
            <w:tcW w:w="702"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t>Cause of abnormal internal combusti</w:t>
            </w:r>
            <w:r w:rsidRPr="00AF691D">
              <w:t xml:space="preserve">on dual fuel reciprocating engine plant operating conditions are identified by analysing technical and operational information in accordance with workplace procedures </w:t>
            </w:r>
          </w:p>
        </w:tc>
      </w:tr>
      <w:tr w:rsidTr="00AF69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69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t xml:space="preserve">Internal combustion dual fuel reciprocating engine plant integrity and personnel </w:t>
            </w:r>
            <w:r w:rsidRPr="00AF691D">
              <w:t>safety is maintained and in consultation with relevant personnel and technical and operational documentation in accordance with workplace procedures</w:t>
            </w:r>
          </w:p>
        </w:tc>
      </w:tr>
      <w:tr w:rsidTr="00AF69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F691D" w:rsidP="00AF691D">
            <w:pPr>
              <w:pStyle w:val="BodyText"/>
            </w:pPr>
            <w:r w:rsidRPr="00AF691D">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AF691D" w:rsidP="00AF691D">
            <w:pPr>
              <w:pStyle w:val="BodyText"/>
            </w:pPr>
            <w:r w:rsidRPr="00AF691D">
              <w:rPr>
                <w:rStyle w:val="SpecialBold"/>
              </w:rPr>
              <w:t>Monitor and inspect internal combustion dual fuel reciprocating engine plant</w:t>
            </w:r>
          </w:p>
        </w:tc>
        <w:tc>
          <w:tcPr>
            <w:tcW w:w="702"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t>Internal combustion dua</w:t>
            </w:r>
            <w:r w:rsidRPr="00AF691D">
              <w:t>l fuel reciprocating engine plant is monitored and inspected for normal operation and to detect deviations in accordance with workplace procedures</w:t>
            </w:r>
          </w:p>
        </w:tc>
      </w:tr>
      <w:tr w:rsidTr="00AF69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69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t>Relevant personnel are notified when defects are detected in accordance with workplace procedures</w:t>
            </w:r>
          </w:p>
        </w:tc>
      </w:tr>
      <w:tr w:rsidTr="00AF69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F691D" w:rsidP="00AF691D">
            <w:pPr>
              <w:pStyle w:val="BodyText"/>
            </w:pPr>
            <w:r w:rsidRPr="00AF691D">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AF691D" w:rsidP="00AF691D">
            <w:pPr>
              <w:pStyle w:val="BodyText"/>
            </w:pPr>
            <w:r w:rsidRPr="00AF691D">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t>Internal combustion dual fuel reciprocating engine plant problems, abnormalities and status are reported in accordance with workplace procedures</w:t>
            </w:r>
          </w:p>
        </w:tc>
      </w:tr>
      <w:tr w:rsidTr="00AF69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69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AF691D" w:rsidP="00AF691D">
            <w:pPr>
              <w:pStyle w:val="BodyText"/>
            </w:pPr>
            <w:r w:rsidRPr="00AF691D">
              <w:t>Documentation is updated in accordance with workplace procedures</w:t>
            </w:r>
          </w:p>
        </w:tc>
      </w:tr>
    </w:tbl>
    <w:p w:rsidR="00000000" w:rsidRPr="00AF691D" w:rsidP="00AF691D">
      <w:pPr>
        <w:pStyle w:val="NoPaddingFontSize1"/>
      </w:pPr>
    </w:p>
    <w:p w:rsidR="00000000" w:rsidRPr="00AF691D" w:rsidP="00AF691D">
      <w:pPr>
        <w:pStyle w:val="AllowPageBreak"/>
      </w:pPr>
    </w:p>
    <w:p w:rsidR="00000000" w:rsidRPr="00AF691D" w:rsidP="00AF691D">
      <w:pPr>
        <w:pStyle w:val="Heading1"/>
      </w:pPr>
      <w:bookmarkStart w:id="7" w:name="O_1192368"/>
      <w:bookmarkEnd w:id="7"/>
      <w:r w:rsidRPr="00AF691D">
        <w:t>Foundation Skills</w:t>
      </w:r>
    </w:p>
    <w:tbl>
      <w:tblPr>
        <w:tblW w:w="9497" w:type="dxa"/>
        <w:tblLayout w:type="fixed"/>
        <w:tblCellMar>
          <w:left w:w="62" w:type="dxa"/>
          <w:right w:w="62" w:type="dxa"/>
        </w:tblCellMar>
        <w:tblLook w:val="0000"/>
      </w:tblPr>
      <w:tblGrid>
        <w:gridCol w:w="9497"/>
      </w:tblGrid>
      <w:tr w:rsidTr="00AF6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91D" w:rsidP="00AF691D">
            <w:pPr>
              <w:pStyle w:val="BodyText"/>
            </w:pPr>
            <w:r w:rsidRPr="00AF691D">
              <w:t>Foundation skills essential to performance are explicit in the performance criteria of this unit of competency.</w:t>
            </w:r>
          </w:p>
        </w:tc>
      </w:tr>
    </w:tbl>
    <w:p w:rsidR="00000000" w:rsidRPr="00AF691D" w:rsidP="00AF691D">
      <w:pPr>
        <w:pStyle w:val="NoPaddingFontSize1"/>
      </w:pPr>
    </w:p>
    <w:p w:rsidR="00000000" w:rsidRPr="00AF691D" w:rsidP="00AF691D">
      <w:pPr>
        <w:pStyle w:val="AllowPageBreak"/>
      </w:pPr>
    </w:p>
    <w:p w:rsidR="00000000" w:rsidRPr="00AF691D" w:rsidP="00AF691D">
      <w:pPr>
        <w:pStyle w:val="Heading1"/>
      </w:pPr>
      <w:bookmarkStart w:id="8" w:name="O_1192369"/>
      <w:bookmarkEnd w:id="8"/>
      <w:r w:rsidRPr="00AF691D">
        <w:t>Range of Conditions</w:t>
      </w:r>
    </w:p>
    <w:tbl>
      <w:tblPr>
        <w:tblW w:w="9497" w:type="dxa"/>
        <w:tblLayout w:type="fixed"/>
        <w:tblCellMar>
          <w:left w:w="62" w:type="dxa"/>
          <w:right w:w="62" w:type="dxa"/>
        </w:tblCellMar>
        <w:tblLook w:val="0000"/>
      </w:tblPr>
      <w:tblGrid>
        <w:gridCol w:w="9497"/>
      </w:tblGrid>
      <w:tr w:rsidTr="00AF6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91D" w:rsidP="00AF691D">
            <w:pPr>
              <w:pStyle w:val="BodyText"/>
            </w:pPr>
            <w:r w:rsidRPr="00AF691D">
              <w:t>Range is restricted to essential operating conditions and any other variables essential to the work environment.</w:t>
            </w:r>
          </w:p>
          <w:p w:rsidR="00000000" w:rsidRPr="00AF691D" w:rsidP="00AF691D">
            <w:pPr>
              <w:pStyle w:val="BodyText"/>
            </w:pPr>
            <w:r w:rsidRPr="00AF691D">
              <w:t>Non-essential conditions may be found in the UEP Electricity Supply Industry - Generation Sector Training Package Companion Volume Implementati</w:t>
            </w:r>
            <w:r w:rsidRPr="00AF691D">
              <w:t>on Guide.</w:t>
            </w:r>
          </w:p>
        </w:tc>
      </w:tr>
    </w:tbl>
    <w:p w:rsidR="00000000" w:rsidRPr="00AF691D" w:rsidP="00AF691D">
      <w:pPr>
        <w:pStyle w:val="NoPaddingFontSize1"/>
      </w:pPr>
    </w:p>
    <w:p w:rsidR="00000000" w:rsidRPr="00AF691D" w:rsidP="00AF691D">
      <w:pPr>
        <w:pStyle w:val="AllowPageBreak"/>
      </w:pPr>
    </w:p>
    <w:p w:rsidR="00000000" w:rsidRPr="00AF691D" w:rsidP="00AF691D">
      <w:pPr>
        <w:pStyle w:val="Heading1"/>
      </w:pPr>
      <w:bookmarkStart w:id="9" w:name="O_1192370"/>
      <w:bookmarkEnd w:id="9"/>
      <w:r w:rsidRPr="00AF691D">
        <w:t>Unit Mapping Information</w:t>
      </w:r>
    </w:p>
    <w:tbl>
      <w:tblPr>
        <w:tblW w:w="9497" w:type="dxa"/>
        <w:tblLayout w:type="fixed"/>
        <w:tblCellMar>
          <w:left w:w="62" w:type="dxa"/>
          <w:right w:w="62" w:type="dxa"/>
        </w:tblCellMar>
        <w:tblLook w:val="0000"/>
      </w:tblPr>
      <w:tblGrid>
        <w:gridCol w:w="9497"/>
      </w:tblGrid>
      <w:tr w:rsidTr="00AF6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91D" w:rsidP="00AF691D">
            <w:pPr>
              <w:pStyle w:val="BodyText"/>
            </w:pPr>
            <w:r w:rsidRPr="00AF691D">
              <w:t>This unit replaces and is equivalent to UEPOPS248 Operate and monitor an internal combustion dual fuel reciprocating engine.</w:t>
            </w:r>
          </w:p>
        </w:tc>
      </w:tr>
    </w:tbl>
    <w:p w:rsidR="00000000" w:rsidRPr="00AF691D" w:rsidP="00AF691D">
      <w:pPr>
        <w:pStyle w:val="NoPaddingFontSize1"/>
      </w:pPr>
    </w:p>
    <w:p w:rsidR="00000000" w:rsidRPr="00AF691D" w:rsidP="00AF691D">
      <w:pPr>
        <w:pStyle w:val="AllowPageBreak"/>
      </w:pPr>
    </w:p>
    <w:p w:rsidR="00000000" w:rsidRPr="00AF691D" w:rsidP="00AF691D">
      <w:pPr>
        <w:pStyle w:val="Heading1"/>
      </w:pPr>
      <w:bookmarkStart w:id="10" w:name="O_1192377"/>
      <w:bookmarkEnd w:id="10"/>
      <w:r w:rsidRPr="00AF691D">
        <w:t>Links</w:t>
      </w:r>
    </w:p>
    <w:p w:rsidR="00000000" w:rsidRPr="00AF691D" w:rsidP="00806CA1">
      <w:pPr>
        <w:pStyle w:val="BodyText"/>
      </w:pPr>
      <w:r w:rsidRPr="00AF691D">
        <w:t>Companion Volume implementation guides are found</w:t>
      </w:r>
      <w:r w:rsidRPr="00AF691D">
        <w:t xml:space="preserve"> in VETNet - </w:t>
      </w:r>
      <w:r>
        <w:fldChar w:fldCharType="begin"/>
      </w:r>
      <w:r>
        <w:instrText xml:space="preserve"> HYPERLINK "https://vetnet.gov.au/Pages/TrainingDocs.aspx?q=1715b9fa-e7bd-441c-bb8d-cf22c9c825a8" </w:instrText>
      </w:r>
      <w:r>
        <w:fldChar w:fldCharType="separate"/>
      </w:r>
      <w:r w:rsidRPr="00C22550">
        <w:rPr>
          <w:rStyle w:val="Hyperlink"/>
        </w:rPr>
        <w:t>https://vetnet.gov.au/Pages/TrainingDocs.aspx?q=1715b9fa-e7bd-441c-bb8d-cf22c9c825a8</w:t>
      </w:r>
      <w:r>
        <w:fldChar w:fldCharType="end"/>
      </w:r>
    </w:p>
    <w:p w:rsidR="00000000" w:rsidRPr="00AF691D" w:rsidP="00806CA1">
      <w:pPr>
        <w:pStyle w:val="BodyText"/>
        <w:sectPr w:rsidSect="00AF691D">
          <w:headerReference w:type="default" r:id="rId10"/>
          <w:footerReference w:type="default" r:id="rId11"/>
          <w:pgSz w:w="11908" w:h="16833"/>
          <w:pgMar w:top="1702" w:right="1418" w:bottom="1702" w:left="1418" w:header="992" w:footer="992" w:gutter="0"/>
          <w:cols w:space="720"/>
          <w:noEndnote/>
          <w:docGrid w:linePitch="299"/>
        </w:sectPr>
      </w:pPr>
    </w:p>
    <w:p w:rsidR="00000000" w:rsidRPr="00AF691D" w:rsidP="00AF691D">
      <w:pPr>
        <w:pStyle w:val="SuperHeading"/>
      </w:pPr>
      <w:r w:rsidRPr="00AF691D">
        <w:t>Assessment Requirements for UEPOPS078 Operate and monitor an internal combustion dual fuel reciprocating engine</w:t>
      </w:r>
    </w:p>
    <w:p w:rsidR="00000000" w:rsidRPr="00AF691D" w:rsidP="00AF691D">
      <w:pPr>
        <w:pStyle w:val="Heading1"/>
      </w:pPr>
      <w:bookmarkStart w:id="11" w:name="O_1192372"/>
      <w:bookmarkEnd w:id="11"/>
      <w:r w:rsidRPr="00AF691D">
        <w:t>Modification History</w:t>
      </w:r>
    </w:p>
    <w:tbl>
      <w:tblPr>
        <w:tblW w:w="9497" w:type="dxa"/>
        <w:tblLayout w:type="fixed"/>
        <w:tblCellMar>
          <w:left w:w="62" w:type="dxa"/>
          <w:right w:w="62" w:type="dxa"/>
        </w:tblCellMar>
        <w:tblLook w:val="0000"/>
      </w:tblPr>
      <w:tblGrid>
        <w:gridCol w:w="9497"/>
      </w:tblGrid>
      <w:tr w:rsidTr="00AF6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91D" w:rsidP="00AF691D">
            <w:pPr>
              <w:pStyle w:val="BodyText"/>
            </w:pPr>
            <w:r w:rsidRPr="00AF691D">
              <w:t>Release 1. This is the first release of this unit of competency in the UEP Electricity Supply Industry - Generation Sector Training Package Release 2.0.</w:t>
            </w:r>
          </w:p>
        </w:tc>
      </w:tr>
    </w:tbl>
    <w:p w:rsidR="00000000" w:rsidRPr="00AF691D" w:rsidP="00AF691D">
      <w:pPr>
        <w:pStyle w:val="NoPaddingFontSize1"/>
      </w:pPr>
    </w:p>
    <w:p w:rsidR="00000000" w:rsidRPr="00AF691D" w:rsidP="00AF691D">
      <w:pPr>
        <w:pStyle w:val="AllowPageBreak"/>
      </w:pPr>
    </w:p>
    <w:p w:rsidR="00000000" w:rsidRPr="00AF691D" w:rsidP="00AF691D">
      <w:pPr>
        <w:pStyle w:val="Heading1"/>
      </w:pPr>
      <w:bookmarkStart w:id="12" w:name="O_1192373"/>
      <w:bookmarkEnd w:id="12"/>
      <w:r w:rsidRPr="00AF691D">
        <w:t>Performance Evidence</w:t>
      </w:r>
    </w:p>
    <w:tbl>
      <w:tblPr>
        <w:tblW w:w="9497" w:type="dxa"/>
        <w:tblLayout w:type="fixed"/>
        <w:tblCellMar>
          <w:left w:w="62" w:type="dxa"/>
          <w:right w:w="62" w:type="dxa"/>
        </w:tblCellMar>
        <w:tblLook w:val="0000"/>
      </w:tblPr>
      <w:tblGrid>
        <w:gridCol w:w="9497"/>
      </w:tblGrid>
      <w:tr w:rsidTr="00AF6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t xml:space="preserve">Evidence required to demonstrate competence in this unit must be relevant to and satisfy all the requirements of the elements and performance criteria on at least two separate occasions and include: </w:t>
            </w:r>
          </w:p>
        </w:tc>
      </w:tr>
      <w:tr w:rsidTr="00AF691D">
        <w:tblPrEx>
          <w:tblW w:w="9497" w:type="dxa"/>
          <w:tblLayout w:type="fixed"/>
          <w:tblCellMar>
            <w:left w:w="62" w:type="dxa"/>
            <w:right w:w="62" w:type="dxa"/>
          </w:tblCellMar>
          <w:tblLook w:val="0000"/>
        </w:tblPrEx>
        <w:trPr>
          <w:trHeight w:val="7233"/>
        </w:trPr>
        <w:tc>
          <w:tcPr>
            <w:tcW w:w="9497" w:type="dxa"/>
            <w:tcBorders>
              <w:top w:val="nil"/>
              <w:left w:val="nil"/>
              <w:bottom w:val="nil"/>
              <w:right w:val="nil"/>
            </w:tcBorders>
            <w:tcMar>
              <w:top w:w="0" w:type="dxa"/>
              <w:left w:w="62" w:type="dxa"/>
              <w:bottom w:w="0" w:type="dxa"/>
              <w:right w:w="62" w:type="dxa"/>
            </w:tcMar>
          </w:tcPr>
          <w:p w:rsidR="00000000" w:rsidRPr="00AF691D" w:rsidP="00AF691D">
            <w:pPr>
              <w:pStyle w:val="ListBullet"/>
            </w:pPr>
            <w:r w:rsidRPr="00AF691D">
              <w:t>analysing internal combustion dual reciprocating engin</w:t>
            </w:r>
            <w:r w:rsidRPr="00AF691D">
              <w:t xml:space="preserve">e plant faults using data analysis techniques and tools </w:t>
            </w:r>
          </w:p>
          <w:p w:rsidR="00000000" w:rsidRPr="00AF691D" w:rsidP="00AF691D">
            <w:pPr>
              <w:pStyle w:val="ListBullet"/>
            </w:pPr>
            <w:r w:rsidRPr="00AF691D">
              <w:t>applying work health and safety (WHS)/occupational health and safety (OHS) requirements, including:</w:t>
            </w:r>
          </w:p>
          <w:p w:rsidR="00000000" w:rsidRPr="00AF691D" w:rsidP="00AF691D">
            <w:pPr>
              <w:pStyle w:val="ListBullet2"/>
            </w:pPr>
            <w:r w:rsidRPr="00AF691D">
              <w:t>emergency procedures</w:t>
            </w:r>
          </w:p>
          <w:p w:rsidR="00000000" w:rsidRPr="00AF691D" w:rsidP="00AF691D">
            <w:pPr>
              <w:pStyle w:val="ListBullet2"/>
            </w:pPr>
            <w:r w:rsidRPr="00AF691D">
              <w:t>risk control measures</w:t>
            </w:r>
          </w:p>
          <w:p w:rsidR="00000000" w:rsidRPr="00AF691D" w:rsidP="00AF691D">
            <w:pPr>
              <w:pStyle w:val="ListBullet2"/>
            </w:pPr>
            <w:r w:rsidRPr="00AF691D">
              <w:t>safe working practices</w:t>
            </w:r>
          </w:p>
          <w:p w:rsidR="00000000" w:rsidRPr="00AF691D" w:rsidP="00AF691D">
            <w:pPr>
              <w:pStyle w:val="ListBullet"/>
            </w:pPr>
            <w:r w:rsidRPr="00AF691D">
              <w:t>changing fuel type during operation</w:t>
            </w:r>
          </w:p>
          <w:p w:rsidR="00000000" w:rsidRPr="00AF691D" w:rsidP="00AF691D">
            <w:pPr>
              <w:pStyle w:val="ListBullet"/>
            </w:pPr>
            <w:r w:rsidRPr="00AF691D">
              <w:t>communicating with personnel</w:t>
            </w:r>
          </w:p>
          <w:p w:rsidR="00000000" w:rsidRPr="00AF691D" w:rsidP="00AF691D">
            <w:pPr>
              <w:pStyle w:val="ListBullet"/>
            </w:pPr>
            <w:r w:rsidRPr="00AF691D">
              <w:t>completing documentation</w:t>
            </w:r>
          </w:p>
          <w:p w:rsidR="00000000" w:rsidRPr="00AF691D" w:rsidP="00AF691D">
            <w:pPr>
              <w:pStyle w:val="ListBullet"/>
            </w:pPr>
            <w:r w:rsidRPr="00AF691D">
              <w:t>complying with regulations, legislative requirements, codes of practice, manufacturers’ recommendations and specifications, and environmental requirements</w:t>
            </w:r>
          </w:p>
          <w:p w:rsidR="00000000" w:rsidRPr="00AF691D" w:rsidP="00AF691D">
            <w:pPr>
              <w:pStyle w:val="ListBullet"/>
            </w:pPr>
            <w:r w:rsidRPr="00AF691D">
              <w:t>identifying</w:t>
            </w:r>
            <w:r w:rsidRPr="00AF691D">
              <w:t xml:space="preserve"> internal combustion dual reciprocating engine plant status</w:t>
            </w:r>
          </w:p>
          <w:p w:rsidR="00000000" w:rsidRPr="00AF691D" w:rsidP="00AF691D">
            <w:pPr>
              <w:pStyle w:val="ListBullet"/>
            </w:pPr>
            <w:r w:rsidRPr="00AF691D">
              <w:t>interpreting manuals</w:t>
            </w:r>
          </w:p>
          <w:p w:rsidR="00000000" w:rsidRPr="00AF691D" w:rsidP="00AF691D">
            <w:pPr>
              <w:pStyle w:val="ListBullet"/>
            </w:pPr>
            <w:r w:rsidRPr="00AF691D">
              <w:t>monitoring and inspecting internal combustion dual reciprocating engine plant operations</w:t>
            </w:r>
          </w:p>
          <w:p w:rsidR="00000000" w:rsidRPr="00AF691D" w:rsidP="00AF691D">
            <w:pPr>
              <w:pStyle w:val="ListBullet"/>
            </w:pPr>
            <w:r w:rsidRPr="00AF691D">
              <w:t>operating dual fuel engines</w:t>
            </w:r>
          </w:p>
          <w:p w:rsidR="00000000" w:rsidRPr="00AF691D" w:rsidP="00AF691D">
            <w:pPr>
              <w:pStyle w:val="ListBullet"/>
            </w:pPr>
            <w:r w:rsidRPr="00AF691D">
              <w:t>preparing and planning work</w:t>
            </w:r>
          </w:p>
          <w:p w:rsidR="00000000" w:rsidRPr="00AF691D" w:rsidP="00AF691D">
            <w:pPr>
              <w:pStyle w:val="ListBullet"/>
            </w:pPr>
            <w:r w:rsidRPr="00AF691D">
              <w:t xml:space="preserve">preparing internal combustion </w:t>
            </w:r>
            <w:r w:rsidRPr="00AF691D">
              <w:t>dual reciprocating engine plant and equipment for operation</w:t>
            </w:r>
          </w:p>
          <w:p w:rsidR="00000000" w:rsidRPr="00AF691D" w:rsidP="00AF691D">
            <w:pPr>
              <w:pStyle w:val="ListBullet"/>
            </w:pPr>
            <w:r w:rsidRPr="00AF691D">
              <w:t>recognising and responding to abnormal internal combustion dual reciprocating engine plant operating conditions</w:t>
            </w:r>
          </w:p>
          <w:p w:rsidR="00000000" w:rsidRPr="00AF691D" w:rsidP="00AF691D">
            <w:pPr>
              <w:pStyle w:val="ListBullet"/>
            </w:pPr>
            <w:r w:rsidRPr="00AF691D">
              <w:t>test</w:t>
            </w:r>
            <w:r w:rsidRPr="00AF691D">
              <w:t xml:space="preserve">ing internal combustion dual reciprocating engine plant operationally using diagnostic and testing techniques </w:t>
            </w:r>
          </w:p>
          <w:p w:rsidR="00000000" w:rsidRPr="00AF691D" w:rsidP="00AF691D">
            <w:pPr>
              <w:pStyle w:val="ListBullet"/>
            </w:pPr>
            <w:r w:rsidRPr="00AF691D">
              <w:t xml:space="preserve">utilising fuel changeover equipment and systems </w:t>
            </w:r>
          </w:p>
          <w:p w:rsidR="00000000" w:rsidRPr="00AF691D" w:rsidP="00AF691D">
            <w:pPr>
              <w:pStyle w:val="ListBullet"/>
            </w:pPr>
            <w:r w:rsidRPr="00AF691D">
              <w:t>working with permit to work system.</w:t>
            </w:r>
          </w:p>
        </w:tc>
      </w:tr>
    </w:tbl>
    <w:p w:rsidR="00000000" w:rsidRPr="00AF691D" w:rsidP="00AF691D">
      <w:pPr>
        <w:pStyle w:val="NoPaddingFontSize1"/>
      </w:pPr>
    </w:p>
    <w:p w:rsidR="00000000" w:rsidRPr="00AF691D" w:rsidP="00AF691D">
      <w:pPr>
        <w:pStyle w:val="AllowPageBreak"/>
      </w:pPr>
    </w:p>
    <w:p w:rsidR="00000000" w:rsidRPr="00AF691D" w:rsidP="00AF691D">
      <w:pPr>
        <w:pStyle w:val="Heading1"/>
      </w:pPr>
      <w:bookmarkStart w:id="13" w:name="O_1192374"/>
      <w:bookmarkEnd w:id="13"/>
      <w:r w:rsidRPr="00AF691D">
        <w:t>Knowledge Evidence</w:t>
      </w:r>
    </w:p>
    <w:tbl>
      <w:tblPr>
        <w:tblW w:w="9497" w:type="dxa"/>
        <w:tblLayout w:type="fixed"/>
        <w:tblCellMar>
          <w:left w:w="62" w:type="dxa"/>
          <w:right w:w="62" w:type="dxa"/>
        </w:tblCellMar>
        <w:tblLook w:val="0000"/>
      </w:tblPr>
      <w:tblGrid>
        <w:gridCol w:w="9497"/>
      </w:tblGrid>
      <w:tr w:rsidTr="00AF6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691D">
            <w:pPr>
              <w:pStyle w:val="BodyText"/>
              <w:rPr>
                <w:lang w:val="en-NZ"/>
              </w:rPr>
            </w:pPr>
            <w:r w:rsidRPr="00AF691D">
              <w:t>Evidence required to</w:t>
            </w:r>
            <w:r w:rsidRPr="00AF691D">
              <w:t xml:space="preserve"> demonstrate competence in this unit must be relevant to and satisfy all the requirements of the elements and performance criteria and include knowledge of: </w:t>
            </w:r>
          </w:p>
        </w:tc>
      </w:tr>
      <w:tr w:rsidTr="00AF6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91D" w:rsidP="00AF691D">
            <w:pPr>
              <w:pStyle w:val="ListBullet"/>
            </w:pPr>
            <w:r w:rsidRPr="00AF691D">
              <w:t>arrangements of power production plant</w:t>
            </w:r>
          </w:p>
          <w:p w:rsidR="00000000" w:rsidRPr="00AF691D" w:rsidP="00AF691D">
            <w:pPr>
              <w:pStyle w:val="ListBullet"/>
            </w:pPr>
            <w:r w:rsidRPr="00AF691D">
              <w:t>i</w:t>
            </w:r>
            <w:r w:rsidRPr="00AF691D">
              <w:t>nternal combustion dual reciprocating engine plant and equipment, location and operating parameters</w:t>
            </w:r>
          </w:p>
          <w:p w:rsidR="00000000" w:rsidRPr="00AF691D" w:rsidP="00AF691D">
            <w:pPr>
              <w:pStyle w:val="ListBullet"/>
            </w:pPr>
            <w:r w:rsidRPr="00AF691D">
              <w:t>internal combustion dual reciprocating engine plant status, including fuel changeover equipment</w:t>
            </w:r>
          </w:p>
          <w:p w:rsidR="00000000" w:rsidRPr="00AF691D" w:rsidP="00AF691D">
            <w:pPr>
              <w:pStyle w:val="ListBullet"/>
            </w:pPr>
            <w:r w:rsidRPr="00AF691D">
              <w:t>internal combustion reciprocating engine types and character</w:t>
            </w:r>
            <w:r w:rsidRPr="00AF691D">
              <w:t>istics</w:t>
            </w:r>
          </w:p>
          <w:p w:rsidR="00000000" w:rsidRPr="00AF691D" w:rsidP="00AF691D">
            <w:pPr>
              <w:pStyle w:val="ListBullet"/>
            </w:pPr>
            <w:r w:rsidRPr="00AF691D">
              <w:t>manuals</w:t>
            </w:r>
          </w:p>
          <w:p w:rsidR="00000000" w:rsidRPr="00AF691D" w:rsidP="00AF691D">
            <w:pPr>
              <w:pStyle w:val="ListBullet"/>
            </w:pPr>
            <w:r w:rsidRPr="00AF691D">
              <w:t>permit to work system</w:t>
            </w:r>
          </w:p>
          <w:p w:rsidR="00000000" w:rsidRPr="00AF691D" w:rsidP="00AF691D">
            <w:pPr>
              <w:pStyle w:val="ListBullet"/>
            </w:pPr>
            <w:r w:rsidRPr="00AF691D">
              <w:t>regulations, legislative requirements, codes of practice, manufacturers’ recommendations and specifications, and environmental requirements</w:t>
            </w:r>
          </w:p>
          <w:p w:rsidR="00000000" w:rsidRPr="00AF691D" w:rsidP="00AF691D">
            <w:pPr>
              <w:pStyle w:val="ListBullet"/>
            </w:pPr>
            <w:r w:rsidRPr="00AF691D">
              <w:t>WHS/OHS requirements, including:</w:t>
            </w:r>
          </w:p>
          <w:p w:rsidR="00000000" w:rsidRPr="00AF691D" w:rsidP="00AF691D">
            <w:pPr>
              <w:pStyle w:val="ListBullet2"/>
            </w:pPr>
            <w:r w:rsidRPr="00AF691D">
              <w:t>emergency procedures</w:t>
            </w:r>
          </w:p>
          <w:p w:rsidR="00000000" w:rsidRPr="00AF691D" w:rsidP="00AF691D">
            <w:pPr>
              <w:pStyle w:val="ListBullet2"/>
            </w:pPr>
            <w:r w:rsidRPr="00AF691D">
              <w:t>risk control measures</w:t>
            </w:r>
          </w:p>
          <w:p w:rsidR="00000000" w:rsidRPr="00AF691D" w:rsidP="00AF691D">
            <w:pPr>
              <w:pStyle w:val="ListBullet2"/>
            </w:pPr>
            <w:r w:rsidRPr="00AF691D">
              <w:t>safe work practices</w:t>
            </w:r>
          </w:p>
          <w:p w:rsidR="00000000" w:rsidRPr="00AF691D" w:rsidP="00AF691D">
            <w:pPr>
              <w:pStyle w:val="ListBullet"/>
            </w:pPr>
            <w:r w:rsidRPr="00AF691D">
              <w:t>workplace documentation</w:t>
            </w:r>
          </w:p>
          <w:p w:rsidR="00000000" w:rsidRPr="00AF691D" w:rsidP="00AF691D">
            <w:pPr>
              <w:pStyle w:val="ListBullet"/>
            </w:pPr>
            <w:r w:rsidRPr="00AF691D">
              <w:t>workplace policies and procedures.</w:t>
            </w:r>
          </w:p>
        </w:tc>
      </w:tr>
    </w:tbl>
    <w:p w:rsidR="00000000" w:rsidRPr="00AF691D" w:rsidP="00AF691D">
      <w:pPr>
        <w:pStyle w:val="NoPaddingFontSize1"/>
      </w:pPr>
    </w:p>
    <w:p w:rsidR="00000000" w:rsidRPr="00AF691D" w:rsidP="00AF691D">
      <w:pPr>
        <w:pStyle w:val="AllowPageBreak"/>
      </w:pPr>
    </w:p>
    <w:p w:rsidR="00000000" w:rsidRPr="00AF691D" w:rsidP="00AF691D">
      <w:pPr>
        <w:pStyle w:val="Heading1"/>
      </w:pPr>
      <w:bookmarkStart w:id="14" w:name="O_1192375"/>
      <w:bookmarkEnd w:id="14"/>
      <w:r w:rsidRPr="00AF691D">
        <w:t>Assessment Conditions</w:t>
      </w:r>
    </w:p>
    <w:tbl>
      <w:tblPr>
        <w:tblW w:w="9497" w:type="dxa"/>
        <w:tblLayout w:type="fixed"/>
        <w:tblCellMar>
          <w:left w:w="62" w:type="dxa"/>
          <w:right w:w="62" w:type="dxa"/>
        </w:tblCellMar>
        <w:tblLook w:val="0000"/>
      </w:tblPr>
      <w:tblGrid>
        <w:gridCol w:w="9497"/>
      </w:tblGrid>
      <w:tr w:rsidTr="00AF6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91D" w:rsidP="00AF691D">
            <w:pPr>
              <w:pStyle w:val="BodyText"/>
            </w:pPr>
            <w:r w:rsidRPr="00AF691D">
              <w:t xml:space="preserve">Assessors must hold credentials specified within the Standards for Registered Training Organisations current at the time of assessment. </w:t>
            </w:r>
          </w:p>
          <w:p w:rsidR="00000000" w:rsidRPr="00AF691D" w:rsidP="00AF691D">
            <w:pPr>
              <w:pStyle w:val="BodyText"/>
            </w:pPr>
            <w:r w:rsidRPr="00AF691D">
              <w:t>Assessment must satisfy the Principles of Assessment and Rules of Evidence and all regulatory requirements included wit</w:t>
            </w:r>
            <w:r w:rsidRPr="00AF691D">
              <w:t>hin the Standards for Registered Training Organisations current at the time of assessment.</w:t>
            </w:r>
          </w:p>
          <w:p w:rsidR="00000000" w:rsidRPr="00AF691D" w:rsidP="00AF691D">
            <w:pPr>
              <w:pStyle w:val="BodyText"/>
            </w:pPr>
            <w:r w:rsidRPr="00AF691D">
              <w:t>Assessment must occur in workplace operational situations where it is appropriate to do so; where this is not appropriate, assessment must occur in simulated workpla</w:t>
            </w:r>
            <w:r w:rsidRPr="00AF691D">
              <w:t>ce operational situations that replicate workplace conditions.</w:t>
            </w:r>
          </w:p>
          <w:p w:rsidR="00000000" w:rsidRPr="00AF691D" w:rsidP="00AF691D">
            <w:pPr>
              <w:pStyle w:val="BodyText"/>
            </w:pPr>
            <w:r w:rsidRPr="00AF691D">
              <w:t>Assessment processes and techniques must be appropriate to the language, literacy and numeracy requirements of the work being performed and the needs of the candidate.</w:t>
            </w:r>
          </w:p>
          <w:p w:rsidR="00000000" w:rsidRPr="00AF691D" w:rsidP="00AF691D">
            <w:pPr>
              <w:pStyle w:val="BodyText"/>
            </w:pPr>
            <w:r w:rsidRPr="00AF691D">
              <w:t xml:space="preserve">Resources for assessment </w:t>
            </w:r>
            <w:r w:rsidRPr="00AF691D">
              <w:t>must include access to:</w:t>
            </w:r>
          </w:p>
          <w:p w:rsidR="00000000" w:rsidRPr="00AF691D" w:rsidP="00AF691D">
            <w:pPr>
              <w:pStyle w:val="ListBullet"/>
            </w:pPr>
            <w:r w:rsidRPr="00AF691D">
              <w:t>a range of relevant exercises, case studies and/or other simulations</w:t>
            </w:r>
          </w:p>
          <w:p w:rsidR="00000000" w:rsidRPr="00AF691D" w:rsidP="00AF691D">
            <w:pPr>
              <w:pStyle w:val="ListBullet"/>
            </w:pPr>
            <w:r w:rsidRPr="00AF691D">
              <w:t xml:space="preserve">relevant and appropriate materials, tools, equipment and personal protective equipment (PPE) currently used in industry </w:t>
            </w:r>
          </w:p>
          <w:p w:rsidR="00000000" w:rsidRPr="00AF691D" w:rsidP="00AF691D">
            <w:pPr>
              <w:pStyle w:val="ListBullet"/>
            </w:pPr>
            <w:r w:rsidRPr="00AF691D">
              <w:t>applicable documentation, including workp</w:t>
            </w:r>
            <w:r w:rsidRPr="00AF691D">
              <w:t>lace procedures, equipment specifications, regulations, codes of practice and operation manuals.</w:t>
            </w:r>
          </w:p>
        </w:tc>
      </w:tr>
    </w:tbl>
    <w:p w:rsidR="00000000" w:rsidRPr="00AF691D" w:rsidP="00AF691D">
      <w:pPr>
        <w:pStyle w:val="NoPaddingFontSize1"/>
      </w:pPr>
    </w:p>
    <w:p w:rsidR="00000000" w:rsidRPr="00AF691D" w:rsidP="00AF691D">
      <w:pPr>
        <w:pStyle w:val="AllowPageBreak"/>
      </w:pPr>
    </w:p>
    <w:p w:rsidR="00000000" w:rsidRPr="00AF691D" w:rsidP="00AF691D">
      <w:pPr>
        <w:pStyle w:val="Heading1"/>
      </w:pPr>
      <w:bookmarkStart w:id="15" w:name="O_1192378"/>
      <w:bookmarkEnd w:id="15"/>
      <w:r w:rsidRPr="00AF691D">
        <w:t>Links</w:t>
      </w:r>
    </w:p>
    <w:p w:rsidR="00000000" w:rsidRPr="00AF691D" w:rsidP="00806CA1">
      <w:pPr>
        <w:pStyle w:val="BodyText"/>
      </w:pPr>
      <w:r w:rsidRPr="00AF691D">
        <w:t>Companion Volume implementation guides are</w:t>
      </w:r>
      <w:r w:rsidRPr="00AF691D">
        <w:t xml:space="preserve"> found in VETNet - </w:t>
      </w:r>
      <w:r>
        <w:fldChar w:fldCharType="begin"/>
      </w:r>
      <w:r>
        <w:instrText xml:space="preserve"> HYPERLINK "https://vetnet.gov.au/Pages/TrainingDocs.aspx?q=1715b9fa-e7bd-441c-bb8d-cf22c9c825a8" </w:instrText>
      </w:r>
      <w:r>
        <w:fldChar w:fldCharType="separate"/>
      </w:r>
      <w:r w:rsidRPr="00C22550">
        <w:rPr>
          <w:rStyle w:val="Hyperlink"/>
        </w:rPr>
        <w:t>https://vetnet.gov.au/Pages/TrainingDocs.aspx?q=1715b9fa-e7bd-441c-bb8d-cf22c9c825a8</w:t>
      </w:r>
      <w:r>
        <w:fldChar w:fldCharType="end"/>
      </w:r>
    </w:p>
    <w:p w:rsidR="00000000" w:rsidRPr="00AF691D" w:rsidP="00AF691D"/>
    <w:sectPr w:rsidSect="00AF69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1D" w:rsidRPr="00806CA1" w:rsidP="00806C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CA1" w:rsidP="00AF69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06CA1" w:rsidP="00AF69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06CA1" w:rsidP="00AF69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1D" w:rsidP="00AF691D">
    <w:pPr>
      <w:pStyle w:val="Footer"/>
      <w:framePr w:wrap="around"/>
    </w:pPr>
    <w:r>
      <w:fldChar w:fldCharType="begin"/>
    </w:r>
    <w:r>
      <w:instrText xml:space="preserve"> DOCPROPERTY  Subject  \* MERGEFORMAT </w:instrText>
    </w:r>
    <w:r>
      <w:fldChar w:fldCharType="separate"/>
    </w:r>
    <w:r w:rsidR="00806CA1">
      <w:t>Approved</w:t>
    </w:r>
    <w:r w:rsidR="00806CA1">
      <w:fldChar w:fldCharType="end"/>
    </w:r>
    <w:r>
      <w:tab/>
      <w:t xml:space="preserve">Page </w:t>
    </w:r>
    <w:r>
      <w:fldChar w:fldCharType="begin"/>
    </w:r>
    <w:r>
      <w:instrText xml:space="preserve"> PAGE  \* Arabic  \* MERGEFORMAT </w:instrText>
    </w:r>
    <w:r>
      <w:fldChar w:fldCharType="separate"/>
    </w:r>
    <w:r w:rsidR="00806CA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6CA1">
      <w:rPr>
        <w:noProof/>
      </w:rPr>
      <w:t>5</w:t>
    </w:r>
    <w:r>
      <w:rPr>
        <w:noProof/>
      </w:rPr>
      <w:fldChar w:fldCharType="end"/>
    </w:r>
  </w:p>
  <w:p w:rsidR="00AF691D" w:rsidP="00AF691D">
    <w:pPr>
      <w:pStyle w:val="Footer"/>
      <w:framePr w:wrap="around"/>
    </w:pPr>
    <w:r>
      <w:t xml:space="preserve">© Commonwealth of Australia, </w:t>
    </w:r>
    <w:r>
      <w:fldChar w:fldCharType="begin"/>
    </w:r>
    <w:r>
      <w:instrText xml:space="preserve"> DATE  \@ "yyyy"  \* MERGEFORMAT </w:instrText>
    </w:r>
    <w:r>
      <w:fldChar w:fldCharType="separate"/>
    </w:r>
    <w:r w:rsidR="00806CA1">
      <w:rPr>
        <w:noProof/>
      </w:rPr>
      <w:t>2025</w:t>
    </w:r>
    <w:r>
      <w:fldChar w:fldCharType="end"/>
    </w:r>
    <w:r>
      <w:tab/>
    </w:r>
    <w:r>
      <w:fldChar w:fldCharType="begin"/>
    </w:r>
    <w:r>
      <w:instrText xml:space="preserve"> DOCPROPERTY  Author  \* MERGEFORMAT </w:instrText>
    </w:r>
    <w:r>
      <w:fldChar w:fldCharType="separate"/>
    </w:r>
    <w:r w:rsidR="00806CA1">
      <w:t>Powering Skills Organisation</w:t>
    </w:r>
    <w:r w:rsidR="00806CA1">
      <w:fldChar w:fldCharType="end"/>
    </w:r>
  </w:p>
  <w:p w:rsidR="00AF691D" w:rsidP="00AF69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C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691D" w:rsidRPr="00806CA1" w:rsidP="00806C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CA1" w:rsidRPr="002D2AF8" w:rsidP="00AF691D">
    <w:pPr>
      <w:pStyle w:val="Header"/>
      <w:framePr w:wrap="around"/>
    </w:pPr>
    <w:r>
      <w:fldChar w:fldCharType="begin"/>
    </w:r>
    <w:r>
      <w:instrText xml:space="preserve"> TITLE   \* MERGEFORMAT </w:instrText>
    </w:r>
    <w:r>
      <w:fldChar w:fldCharType="separate"/>
    </w:r>
    <w:r>
      <w:t>UEPOPS078 Operate and monitor an internal combustion dual fuel reciprocating engine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6CA1" w:rsidP="00AF69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1D" w:rsidRPr="002D2AF8" w:rsidP="00AF691D">
    <w:pPr>
      <w:pStyle w:val="Header"/>
      <w:framePr w:wrap="around"/>
    </w:pPr>
    <w:r>
      <w:fldChar w:fldCharType="begin"/>
    </w:r>
    <w:r>
      <w:instrText xml:space="preserve"> TITLE   \* MERGEFORMAT </w:instrText>
    </w:r>
    <w:r>
      <w:fldChar w:fldCharType="separate"/>
    </w:r>
    <w:r w:rsidR="00806CA1">
      <w:t>UEPOPS078 Operate and monitor an internal combustion dual fuel reciprocating engine</w:t>
    </w:r>
    <w:r w:rsidR="00806CA1">
      <w:fldChar w:fldCharType="end"/>
    </w:r>
    <w:r>
      <w:tab/>
      <w:t xml:space="preserve">Date this document was generated: </w:t>
    </w:r>
    <w:r>
      <w:fldChar w:fldCharType="begin"/>
    </w:r>
    <w:r>
      <w:instrText xml:space="preserve"> CREATEDATE  \@ "d MMMM yyyy"  \* MERGEFORMAT </w:instrText>
    </w:r>
    <w:r>
      <w:fldChar w:fldCharType="separate"/>
    </w:r>
    <w:r w:rsidR="00806CA1">
      <w:rPr>
        <w:noProof/>
      </w:rPr>
      <w:t>2 March 2025</w:t>
    </w:r>
    <w:r>
      <w:fldChar w:fldCharType="end"/>
    </w:r>
  </w:p>
  <w:p w:rsidR="00AF691D" w:rsidP="00AF69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849D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C871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B082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9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691D"/>
    <w:pPr>
      <w:spacing w:before="360" w:after="60"/>
      <w:outlineLvl w:val="0"/>
    </w:pPr>
    <w:rPr>
      <w:sz w:val="32"/>
    </w:rPr>
  </w:style>
  <w:style w:type="paragraph" w:styleId="Heading2">
    <w:name w:val="heading 2"/>
    <w:basedOn w:val="HeadingBase"/>
    <w:next w:val="BodyText"/>
    <w:link w:val="Heading2Char"/>
    <w:qFormat/>
    <w:rsid w:val="00AF691D"/>
    <w:pPr>
      <w:keepLines/>
      <w:spacing w:before="240" w:after="120"/>
      <w:outlineLvl w:val="1"/>
    </w:pPr>
    <w:rPr>
      <w:sz w:val="28"/>
      <w:szCs w:val="40"/>
    </w:rPr>
  </w:style>
  <w:style w:type="paragraph" w:styleId="Heading3">
    <w:name w:val="heading 3"/>
    <w:basedOn w:val="HeadingBase"/>
    <w:next w:val="BodyText"/>
    <w:link w:val="Heading3Char"/>
    <w:qFormat/>
    <w:rsid w:val="00AF691D"/>
    <w:pPr>
      <w:spacing w:before="180" w:after="120"/>
      <w:outlineLvl w:val="2"/>
    </w:pPr>
    <w:rPr>
      <w:spacing w:val="-10"/>
      <w:kern w:val="32"/>
    </w:rPr>
  </w:style>
  <w:style w:type="paragraph" w:styleId="Heading4">
    <w:name w:val="heading 4"/>
    <w:basedOn w:val="HeadingBase"/>
    <w:next w:val="BodyText"/>
    <w:link w:val="Heading4Char"/>
    <w:qFormat/>
    <w:rsid w:val="00AF691D"/>
    <w:pPr>
      <w:spacing w:before="160" w:after="120"/>
      <w:outlineLvl w:val="3"/>
    </w:pPr>
    <w:rPr>
      <w:sz w:val="22"/>
    </w:rPr>
  </w:style>
  <w:style w:type="paragraph" w:styleId="Heading5">
    <w:name w:val="heading 5"/>
    <w:basedOn w:val="HeadingBase"/>
    <w:next w:val="Normal"/>
    <w:link w:val="Heading5Char"/>
    <w:qFormat/>
    <w:rsid w:val="00AF691D"/>
    <w:pPr>
      <w:spacing w:before="80"/>
      <w:outlineLvl w:val="4"/>
    </w:pPr>
    <w:rPr>
      <w:color w:val="918585"/>
      <w:sz w:val="20"/>
    </w:rPr>
  </w:style>
  <w:style w:type="paragraph" w:styleId="Heading6">
    <w:name w:val="heading 6"/>
    <w:basedOn w:val="HeadingBase"/>
    <w:next w:val="Normal"/>
    <w:link w:val="Heading6Char"/>
    <w:qFormat/>
    <w:rsid w:val="00AF691D"/>
    <w:pPr>
      <w:spacing w:before="60"/>
      <w:outlineLvl w:val="5"/>
    </w:pPr>
    <w:rPr>
      <w:color w:val="918585"/>
      <w:sz w:val="20"/>
    </w:rPr>
  </w:style>
  <w:style w:type="paragraph" w:styleId="Heading7">
    <w:name w:val="heading 7"/>
    <w:basedOn w:val="Normal"/>
    <w:next w:val="Normal"/>
    <w:link w:val="Heading7Char"/>
    <w:qFormat/>
    <w:rsid w:val="00AF691D"/>
    <w:pPr>
      <w:ind w:left="720"/>
      <w:outlineLvl w:val="6"/>
    </w:pPr>
    <w:rPr>
      <w:i/>
    </w:rPr>
  </w:style>
  <w:style w:type="paragraph" w:styleId="Heading8">
    <w:name w:val="heading 8"/>
    <w:basedOn w:val="Normal"/>
    <w:next w:val="Normal"/>
    <w:link w:val="Heading8Char"/>
    <w:qFormat/>
    <w:rsid w:val="00AF691D"/>
    <w:pPr>
      <w:ind w:left="720"/>
      <w:outlineLvl w:val="7"/>
    </w:pPr>
    <w:rPr>
      <w:i/>
    </w:rPr>
  </w:style>
  <w:style w:type="paragraph" w:styleId="Heading9">
    <w:name w:val="heading 9"/>
    <w:basedOn w:val="Normal"/>
    <w:next w:val="Normal"/>
    <w:link w:val="Heading9Char"/>
    <w:qFormat/>
    <w:rsid w:val="00AF691D"/>
    <w:pPr>
      <w:ind w:left="720"/>
      <w:outlineLvl w:val="8"/>
    </w:pPr>
    <w:rPr>
      <w:i/>
    </w:rPr>
  </w:style>
  <w:style w:type="character" w:default="1" w:styleId="DefaultParagraphFont">
    <w:name w:val="Default Paragraph Font"/>
    <w:uiPriority w:val="1"/>
    <w:unhideWhenUsed/>
    <w:rsid w:val="00AF69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91D"/>
  </w:style>
  <w:style w:type="character" w:customStyle="1" w:styleId="Heading1Char">
    <w:name w:val="Heading 1 Char"/>
    <w:basedOn w:val="DefaultParagraphFont"/>
    <w:link w:val="Heading1"/>
    <w:rsid w:val="00AF691D"/>
    <w:rPr>
      <w:rFonts w:ascii="Times New Roman" w:eastAsia="Times New Roman" w:hAnsi="Times New Roman" w:cs="Times New Roman"/>
      <w:b/>
      <w:sz w:val="32"/>
      <w:szCs w:val="20"/>
      <w:lang w:eastAsia="en-US"/>
    </w:rPr>
  </w:style>
  <w:style w:type="paragraph" w:styleId="BodyText">
    <w:name w:val="Body Text"/>
    <w:basedOn w:val="Normal"/>
    <w:link w:val="BodyTextChar"/>
    <w:rsid w:val="00AF69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691D"/>
    <w:rPr>
      <w:rFonts w:ascii="Times New Roman" w:eastAsia="Times New Roman" w:hAnsi="Times New Roman" w:cs="Times New Roman"/>
      <w:sz w:val="24"/>
      <w:lang w:eastAsia="en-US"/>
    </w:rPr>
  </w:style>
  <w:style w:type="paragraph" w:styleId="ListBullet">
    <w:name w:val="List Bullet"/>
    <w:basedOn w:val="List"/>
    <w:rsid w:val="00AF691D"/>
    <w:pPr>
      <w:numPr>
        <w:numId w:val="12"/>
      </w:numPr>
      <w:tabs>
        <w:tab w:val="clear" w:pos="340"/>
      </w:tabs>
      <w:spacing w:before="40" w:after="40"/>
    </w:pPr>
  </w:style>
  <w:style w:type="character" w:customStyle="1" w:styleId="SpecialBold">
    <w:name w:val="Special Bold"/>
    <w:basedOn w:val="DefaultParagraphFont"/>
    <w:rsid w:val="00AF691D"/>
    <w:rPr>
      <w:b/>
      <w:spacing w:val="0"/>
    </w:rPr>
  </w:style>
  <w:style w:type="paragraph" w:styleId="ListBullet2">
    <w:name w:val="List Bullet 2"/>
    <w:basedOn w:val="List2"/>
    <w:rsid w:val="00AF691D"/>
    <w:pPr>
      <w:numPr>
        <w:numId w:val="13"/>
      </w:numPr>
      <w:tabs>
        <w:tab w:val="clear" w:pos="680"/>
      </w:tabs>
    </w:pPr>
  </w:style>
  <w:style w:type="paragraph" w:customStyle="1" w:styleId="SuperHeading">
    <w:name w:val="SuperHeading"/>
    <w:basedOn w:val="Normal"/>
    <w:rsid w:val="00AF691D"/>
    <w:pPr>
      <w:spacing w:before="240" w:after="120"/>
      <w:outlineLvl w:val="0"/>
    </w:pPr>
    <w:rPr>
      <w:rFonts w:ascii="Times New Roman" w:hAnsi="Times New Roman"/>
      <w:b/>
      <w:sz w:val="32"/>
    </w:rPr>
  </w:style>
  <w:style w:type="paragraph" w:customStyle="1" w:styleId="AllowPageBreak">
    <w:name w:val="AllowPageBreak"/>
    <w:rsid w:val="00AF69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69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9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9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9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9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9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69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691D"/>
    <w:rPr>
      <w:rFonts w:ascii="Courier New" w:eastAsia="Times New Roman" w:hAnsi="Courier New" w:cs="Times New Roman"/>
      <w:i/>
      <w:szCs w:val="20"/>
      <w:lang w:eastAsia="en-US"/>
    </w:rPr>
  </w:style>
  <w:style w:type="paragraph" w:customStyle="1" w:styleId="HeadingBase">
    <w:name w:val="Heading Base"/>
    <w:rsid w:val="00AF69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91D"/>
    <w:pPr>
      <w:tabs>
        <w:tab w:val="right" w:leader="dot" w:pos="9072"/>
      </w:tabs>
      <w:ind w:left="567"/>
    </w:pPr>
    <w:rPr>
      <w:szCs w:val="22"/>
    </w:rPr>
  </w:style>
  <w:style w:type="paragraph" w:customStyle="1" w:styleId="TOCBase">
    <w:name w:val="TOC Base"/>
    <w:rsid w:val="00AF69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91D"/>
    <w:pPr>
      <w:tabs>
        <w:tab w:val="right" w:leader="dot" w:pos="9072"/>
      </w:tabs>
      <w:spacing w:before="40" w:after="40"/>
      <w:ind w:left="284"/>
    </w:pPr>
    <w:rPr>
      <w:rFonts w:ascii="Times New Roman" w:hAnsi="Times New Roman"/>
    </w:rPr>
  </w:style>
  <w:style w:type="paragraph" w:styleId="TOC1">
    <w:name w:val="toc 1"/>
    <w:basedOn w:val="TOCBase"/>
    <w:next w:val="Normal"/>
    <w:rsid w:val="00AF69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69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91D"/>
    <w:rPr>
      <w:rFonts w:ascii="Times New Roman" w:eastAsia="Times New Roman" w:hAnsi="Times New Roman" w:cs="Times New Roman"/>
      <w:sz w:val="16"/>
      <w:lang w:eastAsia="en-US"/>
    </w:rPr>
  </w:style>
  <w:style w:type="paragraph" w:styleId="Title">
    <w:name w:val="Title"/>
    <w:basedOn w:val="HeadingBase"/>
    <w:link w:val="TitleChar"/>
    <w:qFormat/>
    <w:rsid w:val="00AF691D"/>
    <w:pPr>
      <w:spacing w:before="5040"/>
      <w:jc w:val="center"/>
    </w:pPr>
    <w:rPr>
      <w:sz w:val="48"/>
      <w:szCs w:val="72"/>
      <w:lang w:val="en-US"/>
    </w:rPr>
  </w:style>
  <w:style w:type="character" w:customStyle="1" w:styleId="TitleChar">
    <w:name w:val="Title Char"/>
    <w:basedOn w:val="DefaultParagraphFont"/>
    <w:link w:val="Title"/>
    <w:rsid w:val="00AF69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91D"/>
    <w:pPr>
      <w:tabs>
        <w:tab w:val="left" w:pos="3600"/>
        <w:tab w:val="left" w:pos="3958"/>
      </w:tabs>
    </w:pPr>
  </w:style>
  <w:style w:type="paragraph" w:styleId="List">
    <w:name w:val="List"/>
    <w:basedOn w:val="BodyText"/>
    <w:next w:val="BodyText"/>
    <w:rsid w:val="00AF691D"/>
    <w:pPr>
      <w:tabs>
        <w:tab w:val="left" w:pos="340"/>
      </w:tabs>
      <w:spacing w:before="60" w:after="60"/>
      <w:ind w:left="340" w:hanging="340"/>
    </w:pPr>
  </w:style>
  <w:style w:type="paragraph" w:customStyle="1" w:styleId="Note">
    <w:name w:val="Note"/>
    <w:basedOn w:val="BodyText"/>
    <w:rsid w:val="00AF69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91D"/>
    <w:pPr>
      <w:framePr w:wrap="auto" w:hAnchor="text" w:y="6049"/>
    </w:pPr>
    <w:rPr>
      <w:color w:val="000000"/>
      <w:sz w:val="40"/>
    </w:rPr>
  </w:style>
  <w:style w:type="paragraph" w:customStyle="1" w:styleId="TOCTitle">
    <w:name w:val="TOCTitle"/>
    <w:basedOn w:val="Heading1"/>
    <w:rsid w:val="00AF691D"/>
    <w:pPr>
      <w:spacing w:after="240"/>
      <w:jc w:val="center"/>
      <w:outlineLvl w:val="9"/>
    </w:pPr>
    <w:rPr>
      <w:caps/>
    </w:rPr>
  </w:style>
  <w:style w:type="paragraph" w:customStyle="1" w:styleId="Version">
    <w:name w:val="Version"/>
    <w:rsid w:val="00AF69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691D"/>
    <w:pPr>
      <w:keepNext w:val="0"/>
      <w:tabs>
        <w:tab w:val="right" w:pos="4176"/>
      </w:tabs>
      <w:ind w:left="198" w:hanging="198"/>
    </w:pPr>
    <w:rPr>
      <w:rFonts w:ascii="Garamond" w:hAnsi="Garamond"/>
    </w:rPr>
  </w:style>
  <w:style w:type="paragraph" w:styleId="IndexHeading">
    <w:name w:val="index heading"/>
    <w:basedOn w:val="Normal"/>
    <w:next w:val="Index1"/>
    <w:semiHidden/>
    <w:rsid w:val="00AF691D"/>
    <w:pPr>
      <w:spacing w:before="120" w:after="120"/>
    </w:pPr>
    <w:rPr>
      <w:rFonts w:ascii="Arial" w:hAnsi="Arial"/>
      <w:b/>
      <w:color w:val="918585"/>
      <w:sz w:val="24"/>
    </w:rPr>
  </w:style>
  <w:style w:type="paragraph" w:styleId="Header">
    <w:name w:val="header"/>
    <w:basedOn w:val="Normal"/>
    <w:link w:val="HeaderChar"/>
    <w:rsid w:val="00AF69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91D"/>
    <w:rPr>
      <w:rFonts w:ascii="Times New Roman" w:eastAsia="Times New Roman" w:hAnsi="Times New Roman" w:cs="Times New Roman"/>
      <w:sz w:val="16"/>
      <w:szCs w:val="20"/>
      <w:lang w:val="en-GB" w:eastAsia="en-US"/>
    </w:rPr>
  </w:style>
  <w:style w:type="paragraph" w:customStyle="1" w:styleId="Chapter">
    <w:name w:val="Chapter"/>
    <w:basedOn w:val="Normal"/>
    <w:rsid w:val="00AF691D"/>
    <w:pPr>
      <w:spacing w:before="240"/>
    </w:pPr>
    <w:rPr>
      <w:rFonts w:ascii="Times New Roman" w:hAnsi="Times New Roman"/>
      <w:smallCaps/>
      <w:spacing w:val="80"/>
      <w:sz w:val="28"/>
    </w:rPr>
  </w:style>
  <w:style w:type="paragraph" w:customStyle="1" w:styleId="InChapter">
    <w:name w:val="InChapter"/>
    <w:basedOn w:val="Heading3"/>
    <w:rsid w:val="00AF691D"/>
    <w:pPr>
      <w:spacing w:after="240"/>
      <w:outlineLvl w:val="9"/>
    </w:pPr>
    <w:rPr>
      <w:noProof/>
    </w:rPr>
  </w:style>
  <w:style w:type="paragraph" w:styleId="Index2">
    <w:name w:val="index 2"/>
    <w:basedOn w:val="Normal"/>
    <w:next w:val="Normal"/>
    <w:semiHidden/>
    <w:rsid w:val="00AF691D"/>
    <w:pPr>
      <w:tabs>
        <w:tab w:val="right" w:pos="4176"/>
      </w:tabs>
      <w:ind w:left="568" w:hanging="284"/>
    </w:pPr>
    <w:rPr>
      <w:rFonts w:ascii="Garamond" w:hAnsi="Garamond"/>
    </w:rPr>
  </w:style>
  <w:style w:type="paragraph" w:customStyle="1" w:styleId="Byline">
    <w:name w:val="Byline"/>
    <w:rsid w:val="00AF69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91D"/>
    <w:pPr>
      <w:tabs>
        <w:tab w:val="clear" w:pos="3600"/>
        <w:tab w:val="clear" w:pos="3958"/>
      </w:tabs>
      <w:jc w:val="right"/>
    </w:pPr>
  </w:style>
  <w:style w:type="character" w:styleId="Emphasis">
    <w:name w:val="Emphasis"/>
    <w:basedOn w:val="DefaultParagraphFont"/>
    <w:qFormat/>
    <w:rsid w:val="00AF691D"/>
    <w:rPr>
      <w:i/>
    </w:rPr>
  </w:style>
  <w:style w:type="paragraph" w:styleId="Caption">
    <w:name w:val="caption"/>
    <w:basedOn w:val="BodyText"/>
    <w:next w:val="Normal"/>
    <w:qFormat/>
    <w:rsid w:val="00AF691D"/>
    <w:pPr>
      <w:framePr w:w="2268" w:hSpace="181" w:vSpace="181" w:wrap="around" w:vAnchor="text" w:hAnchor="page" w:x="1135" w:y="285" w:anchorLock="1"/>
    </w:pPr>
    <w:rPr>
      <w:i/>
    </w:rPr>
  </w:style>
  <w:style w:type="paragraph" w:customStyle="1" w:styleId="MiniTOCTitle">
    <w:name w:val="MiniTOCTitle"/>
    <w:basedOn w:val="Heading4"/>
    <w:rsid w:val="00AF691D"/>
    <w:pPr>
      <w:spacing w:before="240"/>
      <w:outlineLvl w:val="9"/>
    </w:pPr>
    <w:rPr>
      <w:noProof/>
      <w:sz w:val="24"/>
    </w:rPr>
  </w:style>
  <w:style w:type="paragraph" w:customStyle="1" w:styleId="MiniTOCItem">
    <w:name w:val="MiniTOCItem"/>
    <w:basedOn w:val="ListBullet"/>
    <w:rsid w:val="00AF691D"/>
    <w:pPr>
      <w:numPr>
        <w:numId w:val="0"/>
      </w:numPr>
      <w:tabs>
        <w:tab w:val="right" w:leader="dot" w:pos="6521"/>
      </w:tabs>
      <w:spacing w:before="0" w:after="0"/>
    </w:pPr>
  </w:style>
  <w:style w:type="paragraph" w:customStyle="1" w:styleId="TOFTitle">
    <w:name w:val="TOFTitle"/>
    <w:basedOn w:val="TOCTitle"/>
    <w:rsid w:val="00AF691D"/>
  </w:style>
  <w:style w:type="paragraph" w:styleId="TableofFigures">
    <w:name w:val="table of figures"/>
    <w:basedOn w:val="Normal"/>
    <w:next w:val="Normal"/>
    <w:semiHidden/>
    <w:rsid w:val="00AF691D"/>
    <w:pPr>
      <w:tabs>
        <w:tab w:val="right" w:leader="dot" w:pos="9072"/>
      </w:tabs>
      <w:ind w:left="970" w:hanging="403"/>
    </w:pPr>
    <w:rPr>
      <w:rFonts w:ascii="Times New Roman" w:hAnsi="Times New Roman"/>
      <w:b/>
    </w:rPr>
  </w:style>
  <w:style w:type="paragraph" w:styleId="ListNumber">
    <w:name w:val="List Number"/>
    <w:basedOn w:val="List"/>
    <w:rsid w:val="00AF691D"/>
    <w:pPr>
      <w:numPr>
        <w:numId w:val="15"/>
      </w:numPr>
      <w:tabs>
        <w:tab w:val="clear" w:pos="340"/>
      </w:tabs>
    </w:pPr>
  </w:style>
  <w:style w:type="character" w:customStyle="1" w:styleId="WingdingSymbols">
    <w:name w:val="Wingding Symbols"/>
    <w:rsid w:val="00AF691D"/>
    <w:rPr>
      <w:rFonts w:ascii="Wingdings" w:hAnsi="Wingdings"/>
    </w:rPr>
  </w:style>
  <w:style w:type="paragraph" w:customStyle="1" w:styleId="TableHeading">
    <w:name w:val="Table Heading"/>
    <w:basedOn w:val="HeadingBase"/>
    <w:rsid w:val="00AF691D"/>
    <w:pPr>
      <w:keepLines/>
      <w:pBdr>
        <w:bottom w:val="single" w:sz="6" w:space="1" w:color="918585"/>
      </w:pBdr>
      <w:spacing w:before="240"/>
    </w:pPr>
  </w:style>
  <w:style w:type="character" w:customStyle="1" w:styleId="HotSpot">
    <w:name w:val="HotSpot"/>
    <w:rsid w:val="00AF691D"/>
    <w:rPr>
      <w:color w:val="0033CC"/>
      <w:u w:val="none"/>
    </w:rPr>
  </w:style>
  <w:style w:type="paragraph" w:customStyle="1" w:styleId="BodyTextRight">
    <w:name w:val="Body Text Right"/>
    <w:basedOn w:val="BodyText"/>
    <w:rsid w:val="00AF691D"/>
    <w:pPr>
      <w:spacing w:before="0" w:after="0"/>
      <w:jc w:val="right"/>
    </w:pPr>
  </w:style>
  <w:style w:type="paragraph" w:styleId="Index3">
    <w:name w:val="index 3"/>
    <w:basedOn w:val="ListNumber2"/>
    <w:next w:val="Normal"/>
    <w:semiHidden/>
    <w:rsid w:val="00AF691D"/>
    <w:pPr>
      <w:numPr>
        <w:numId w:val="0"/>
      </w:numPr>
      <w:tabs>
        <w:tab w:val="right" w:leader="dot" w:pos="4176"/>
      </w:tabs>
    </w:pPr>
  </w:style>
  <w:style w:type="paragraph" w:styleId="ListNumber2">
    <w:name w:val="List Number 2"/>
    <w:basedOn w:val="List2"/>
    <w:rsid w:val="00AF691D"/>
    <w:pPr>
      <w:numPr>
        <w:numId w:val="10"/>
      </w:numPr>
      <w:tabs>
        <w:tab w:val="clear" w:pos="1060"/>
      </w:tabs>
    </w:pPr>
  </w:style>
  <w:style w:type="paragraph" w:customStyle="1" w:styleId="MarginNote">
    <w:name w:val="Margin Note"/>
    <w:basedOn w:val="BodyText"/>
    <w:rsid w:val="00AF69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9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9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691D"/>
    <w:rPr>
      <w:sz w:val="32"/>
    </w:rPr>
  </w:style>
  <w:style w:type="paragraph" w:customStyle="1" w:styleId="HeadingProcedure">
    <w:name w:val="Heading Procedure"/>
    <w:basedOn w:val="HeadingBase"/>
    <w:next w:val="Normal"/>
    <w:rsid w:val="00AF691D"/>
    <w:pPr>
      <w:tabs>
        <w:tab w:val="left" w:pos="0"/>
      </w:tabs>
      <w:spacing w:before="120" w:after="60"/>
    </w:pPr>
    <w:rPr>
      <w:i/>
      <w:color w:val="918585"/>
      <w:sz w:val="22"/>
    </w:rPr>
  </w:style>
  <w:style w:type="paragraph" w:customStyle="1" w:styleId="TableBodyText">
    <w:name w:val="Table Body Text"/>
    <w:basedOn w:val="BodyText"/>
    <w:rsid w:val="00AF691D"/>
    <w:pPr>
      <w:spacing w:before="60" w:after="60"/>
    </w:pPr>
  </w:style>
  <w:style w:type="paragraph" w:styleId="ListContinue">
    <w:name w:val="List Continue"/>
    <w:basedOn w:val="List"/>
    <w:rsid w:val="00AF691D"/>
    <w:pPr>
      <w:ind w:firstLine="0"/>
    </w:pPr>
  </w:style>
  <w:style w:type="paragraph" w:customStyle="1" w:styleId="ListNote">
    <w:name w:val="List Note"/>
    <w:basedOn w:val="List"/>
    <w:rsid w:val="00AF691D"/>
    <w:pPr>
      <w:pBdr>
        <w:top w:val="single" w:sz="6" w:space="2" w:color="918585"/>
        <w:bottom w:val="single" w:sz="6" w:space="2" w:color="918585"/>
      </w:pBdr>
      <w:tabs>
        <w:tab w:val="left" w:pos="1021"/>
      </w:tabs>
      <w:ind w:firstLine="0"/>
    </w:pPr>
  </w:style>
  <w:style w:type="paragraph" w:customStyle="1" w:styleId="Warning">
    <w:name w:val="Warning"/>
    <w:basedOn w:val="BodyText"/>
    <w:rsid w:val="00AF691D"/>
    <w:pPr>
      <w:shd w:val="clear" w:color="auto" w:fill="D9D9D9"/>
      <w:tabs>
        <w:tab w:val="left" w:pos="992"/>
      </w:tabs>
      <w:ind w:left="119" w:right="119"/>
    </w:pPr>
    <w:rPr>
      <w:sz w:val="20"/>
    </w:rPr>
  </w:style>
  <w:style w:type="paragraph" w:customStyle="1" w:styleId="MarginIcons">
    <w:name w:val="Margin Icons"/>
    <w:basedOn w:val="BodyText"/>
    <w:rsid w:val="00AF69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91D"/>
    <w:rPr>
      <w:rFonts w:ascii="Courier New" w:hAnsi="Courier New"/>
    </w:rPr>
  </w:style>
  <w:style w:type="paragraph" w:customStyle="1" w:styleId="NoteBullet">
    <w:name w:val="Note Bullet"/>
    <w:basedOn w:val="Note"/>
    <w:rsid w:val="00AF691D"/>
    <w:pPr>
      <w:tabs>
        <w:tab w:val="clear" w:pos="680"/>
      </w:tabs>
      <w:spacing w:before="60" w:after="60"/>
    </w:pPr>
  </w:style>
  <w:style w:type="paragraph" w:customStyle="1" w:styleId="SubHeading2">
    <w:name w:val="SubHeading2"/>
    <w:basedOn w:val="HeadingBase"/>
    <w:rsid w:val="00AF691D"/>
    <w:pPr>
      <w:spacing w:before="240" w:after="60"/>
    </w:pPr>
    <w:rPr>
      <w:sz w:val="20"/>
    </w:rPr>
  </w:style>
  <w:style w:type="paragraph" w:customStyle="1" w:styleId="SubHeading1">
    <w:name w:val="SubHeading1"/>
    <w:basedOn w:val="HeadingBase"/>
    <w:rsid w:val="00AF691D"/>
    <w:pPr>
      <w:spacing w:before="240" w:after="60"/>
    </w:pPr>
    <w:rPr>
      <w:color w:val="918585"/>
      <w:sz w:val="22"/>
    </w:rPr>
  </w:style>
  <w:style w:type="paragraph" w:customStyle="1" w:styleId="SideHeading">
    <w:name w:val="Side Heading"/>
    <w:basedOn w:val="HeadingBase"/>
    <w:rsid w:val="00AF69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91D"/>
    <w:pPr>
      <w:tabs>
        <w:tab w:val="num" w:pos="360"/>
      </w:tabs>
    </w:pPr>
  </w:style>
  <w:style w:type="paragraph" w:styleId="PlainText">
    <w:name w:val="Plain Text"/>
    <w:basedOn w:val="Normal"/>
    <w:link w:val="PlainTextChar"/>
    <w:rsid w:val="00AF691D"/>
    <w:rPr>
      <w:sz w:val="20"/>
    </w:rPr>
  </w:style>
  <w:style w:type="character" w:customStyle="1" w:styleId="PlainTextChar">
    <w:name w:val="Plain Text Char"/>
    <w:basedOn w:val="DefaultParagraphFont"/>
    <w:link w:val="PlainText"/>
    <w:rsid w:val="00AF691D"/>
    <w:rPr>
      <w:rFonts w:ascii="Courier New" w:eastAsia="Times New Roman" w:hAnsi="Courier New" w:cs="Times New Roman"/>
      <w:sz w:val="20"/>
      <w:szCs w:val="20"/>
      <w:lang w:eastAsia="en-US"/>
    </w:rPr>
  </w:style>
  <w:style w:type="character" w:customStyle="1" w:styleId="MenuOption">
    <w:name w:val="Menu Option"/>
    <w:basedOn w:val="DefaultParagraphFont"/>
    <w:rsid w:val="00AF691D"/>
    <w:rPr>
      <w:b/>
      <w:smallCaps/>
    </w:rPr>
  </w:style>
  <w:style w:type="paragraph" w:customStyle="1" w:styleId="TableListNumber">
    <w:name w:val="Table List Number"/>
    <w:basedOn w:val="ListNumber"/>
    <w:rsid w:val="00AF691D"/>
    <w:pPr>
      <w:numPr>
        <w:numId w:val="0"/>
      </w:numPr>
    </w:pPr>
  </w:style>
  <w:style w:type="paragraph" w:styleId="TOC4">
    <w:name w:val="toc 4"/>
    <w:basedOn w:val="TOCBase"/>
    <w:next w:val="Normal"/>
    <w:semiHidden/>
    <w:rsid w:val="00AF691D"/>
    <w:pPr>
      <w:tabs>
        <w:tab w:val="right" w:leader="dot" w:pos="9071"/>
      </w:tabs>
      <w:ind w:left="1701"/>
    </w:pPr>
  </w:style>
  <w:style w:type="paragraph" w:customStyle="1" w:styleId="ListAlpha">
    <w:name w:val="List Alpha"/>
    <w:basedOn w:val="List"/>
    <w:rsid w:val="00AF691D"/>
    <w:pPr>
      <w:numPr>
        <w:numId w:val="9"/>
      </w:numPr>
    </w:pPr>
  </w:style>
  <w:style w:type="paragraph" w:customStyle="1" w:styleId="ListAlpha2">
    <w:name w:val="List Alpha 2"/>
    <w:basedOn w:val="List2"/>
    <w:rsid w:val="00AF691D"/>
    <w:pPr>
      <w:numPr>
        <w:numId w:val="8"/>
      </w:numPr>
    </w:pPr>
  </w:style>
  <w:style w:type="paragraph" w:styleId="List2">
    <w:name w:val="List 2"/>
    <w:basedOn w:val="BodyText"/>
    <w:rsid w:val="00AF691D"/>
    <w:pPr>
      <w:tabs>
        <w:tab w:val="left" w:pos="680"/>
      </w:tabs>
      <w:spacing w:before="60" w:after="60"/>
      <w:ind w:left="680" w:hanging="340"/>
    </w:pPr>
  </w:style>
  <w:style w:type="paragraph" w:styleId="List3">
    <w:name w:val="List 3"/>
    <w:basedOn w:val="BodyText"/>
    <w:rsid w:val="00AF691D"/>
    <w:pPr>
      <w:tabs>
        <w:tab w:val="left" w:pos="1021"/>
      </w:tabs>
      <w:spacing w:before="60" w:after="60"/>
      <w:ind w:left="1020" w:hanging="340"/>
    </w:pPr>
  </w:style>
  <w:style w:type="paragraph" w:styleId="List4">
    <w:name w:val="List 4"/>
    <w:basedOn w:val="BodyText"/>
    <w:rsid w:val="00AF691D"/>
    <w:pPr>
      <w:tabs>
        <w:tab w:val="left" w:pos="1361"/>
      </w:tabs>
      <w:spacing w:before="60" w:after="60"/>
      <w:ind w:left="1361" w:hanging="340"/>
    </w:pPr>
  </w:style>
  <w:style w:type="paragraph" w:styleId="List5">
    <w:name w:val="List 5"/>
    <w:basedOn w:val="BodyText"/>
    <w:rsid w:val="00AF691D"/>
    <w:pPr>
      <w:tabs>
        <w:tab w:val="left" w:pos="1701"/>
      </w:tabs>
      <w:spacing w:before="60" w:after="60"/>
      <w:ind w:left="1701" w:hanging="340"/>
    </w:pPr>
  </w:style>
  <w:style w:type="paragraph" w:styleId="ListBullet3">
    <w:name w:val="List Bullet 3"/>
    <w:basedOn w:val="List3"/>
    <w:rsid w:val="00AF691D"/>
    <w:pPr>
      <w:numPr>
        <w:numId w:val="14"/>
      </w:numPr>
      <w:tabs>
        <w:tab w:val="clear" w:pos="1021"/>
      </w:tabs>
      <w:ind w:left="1037" w:hanging="357"/>
    </w:pPr>
  </w:style>
  <w:style w:type="paragraph" w:styleId="ListBullet4">
    <w:name w:val="List Bullet 4"/>
    <w:basedOn w:val="List4"/>
    <w:rsid w:val="00AF691D"/>
    <w:pPr>
      <w:numPr>
        <w:numId w:val="3"/>
      </w:numPr>
      <w:tabs>
        <w:tab w:val="clear" w:pos="1361"/>
      </w:tabs>
    </w:pPr>
  </w:style>
  <w:style w:type="paragraph" w:styleId="ListBullet5">
    <w:name w:val="List Bullet 5"/>
    <w:basedOn w:val="List5"/>
    <w:rsid w:val="00AF691D"/>
    <w:pPr>
      <w:numPr>
        <w:numId w:val="4"/>
      </w:numPr>
    </w:pPr>
  </w:style>
  <w:style w:type="paragraph" w:styleId="ListContinue2">
    <w:name w:val="List Continue 2"/>
    <w:basedOn w:val="List2"/>
    <w:rsid w:val="00AF691D"/>
    <w:pPr>
      <w:ind w:firstLine="0"/>
    </w:pPr>
  </w:style>
  <w:style w:type="paragraph" w:styleId="ListContinue3">
    <w:name w:val="List Continue 3"/>
    <w:basedOn w:val="List3"/>
    <w:rsid w:val="00AF691D"/>
    <w:pPr>
      <w:ind w:left="1021" w:firstLine="0"/>
    </w:pPr>
  </w:style>
  <w:style w:type="paragraph" w:styleId="ListContinue4">
    <w:name w:val="List Continue 4"/>
    <w:basedOn w:val="List4"/>
    <w:rsid w:val="00AF691D"/>
    <w:pPr>
      <w:ind w:firstLine="0"/>
    </w:pPr>
  </w:style>
  <w:style w:type="paragraph" w:styleId="ListContinue5">
    <w:name w:val="List Continue 5"/>
    <w:basedOn w:val="List5"/>
    <w:rsid w:val="00AF691D"/>
    <w:pPr>
      <w:ind w:firstLine="0"/>
    </w:pPr>
  </w:style>
  <w:style w:type="paragraph" w:styleId="ListNumber3">
    <w:name w:val="List Number 3"/>
    <w:basedOn w:val="List3"/>
    <w:rsid w:val="00AF691D"/>
    <w:pPr>
      <w:numPr>
        <w:numId w:val="5"/>
      </w:numPr>
    </w:pPr>
  </w:style>
  <w:style w:type="paragraph" w:styleId="ListNumber4">
    <w:name w:val="List Number 4"/>
    <w:basedOn w:val="List4"/>
    <w:rsid w:val="00AF691D"/>
    <w:pPr>
      <w:numPr>
        <w:numId w:val="6"/>
      </w:numPr>
    </w:pPr>
  </w:style>
  <w:style w:type="paragraph" w:styleId="ListNumber5">
    <w:name w:val="List Number 5"/>
    <w:basedOn w:val="List5"/>
    <w:rsid w:val="00AF691D"/>
    <w:pPr>
      <w:numPr>
        <w:numId w:val="7"/>
      </w:numPr>
    </w:pPr>
  </w:style>
  <w:style w:type="paragraph" w:styleId="BlockText">
    <w:name w:val="Block Text"/>
    <w:basedOn w:val="Normal"/>
    <w:rsid w:val="00AF691D"/>
    <w:pPr>
      <w:spacing w:after="120"/>
      <w:ind w:left="1440" w:right="1440"/>
    </w:pPr>
  </w:style>
  <w:style w:type="character" w:customStyle="1" w:styleId="Subscript">
    <w:name w:val="Subscript"/>
    <w:basedOn w:val="DefaultParagraphFont"/>
    <w:rsid w:val="00AF691D"/>
    <w:rPr>
      <w:sz w:val="16"/>
      <w:vertAlign w:val="subscript"/>
    </w:rPr>
  </w:style>
  <w:style w:type="character" w:customStyle="1" w:styleId="Superscript">
    <w:name w:val="Superscript"/>
    <w:basedOn w:val="DefaultParagraphFont"/>
    <w:rsid w:val="00AF691D"/>
    <w:rPr>
      <w:sz w:val="16"/>
      <w:vertAlign w:val="superscript"/>
    </w:rPr>
  </w:style>
  <w:style w:type="character" w:customStyle="1" w:styleId="Symbols">
    <w:name w:val="Symbols"/>
    <w:basedOn w:val="DefaultParagraphFont"/>
    <w:rsid w:val="00AF691D"/>
    <w:rPr>
      <w:rFonts w:ascii="Symbol" w:hAnsi="Symbol"/>
    </w:rPr>
  </w:style>
  <w:style w:type="character" w:customStyle="1" w:styleId="MenuOptions">
    <w:name w:val="Menu Options"/>
    <w:basedOn w:val="DefaultParagraphFont"/>
    <w:rsid w:val="00AF691D"/>
    <w:rPr>
      <w:rFonts w:ascii="Arial Narrow" w:hAnsi="Arial Narrow"/>
      <w:smallCaps/>
    </w:rPr>
  </w:style>
  <w:style w:type="character" w:customStyle="1" w:styleId="Buttons">
    <w:name w:val="Buttons"/>
    <w:basedOn w:val="DefaultParagraphFont"/>
    <w:rsid w:val="00AF691D"/>
    <w:rPr>
      <w:b/>
    </w:rPr>
  </w:style>
  <w:style w:type="character" w:customStyle="1" w:styleId="Underlined">
    <w:name w:val="Underlined"/>
    <w:basedOn w:val="DefaultParagraphFont"/>
    <w:rsid w:val="00AF691D"/>
    <w:rPr>
      <w:u w:val="single"/>
    </w:rPr>
  </w:style>
  <w:style w:type="paragraph" w:customStyle="1" w:styleId="TableBodyTextRight">
    <w:name w:val="Table Body Text Right"/>
    <w:basedOn w:val="TableBodyText"/>
    <w:rsid w:val="00AF691D"/>
    <w:pPr>
      <w:widowControl w:val="0"/>
      <w:autoSpaceDE w:val="0"/>
      <w:autoSpaceDN w:val="0"/>
      <w:adjustRightInd w:val="0"/>
      <w:jc w:val="right"/>
    </w:pPr>
    <w:rPr>
      <w:rFonts w:cs="Arial"/>
      <w:szCs w:val="18"/>
    </w:rPr>
  </w:style>
  <w:style w:type="paragraph" w:customStyle="1" w:styleId="CopyrightText">
    <w:name w:val="Copyright Text"/>
    <w:basedOn w:val="BodyText"/>
    <w:rsid w:val="00AF691D"/>
    <w:rPr>
      <w:sz w:val="18"/>
    </w:rPr>
  </w:style>
  <w:style w:type="paragraph" w:customStyle="1" w:styleId="BodySmallRight">
    <w:name w:val="Body Small Right"/>
    <w:basedOn w:val="BodyTextRight"/>
    <w:rsid w:val="00AF691D"/>
    <w:rPr>
      <w:sz w:val="18"/>
      <w:szCs w:val="18"/>
    </w:rPr>
  </w:style>
  <w:style w:type="paragraph" w:customStyle="1" w:styleId="MarginEdition">
    <w:name w:val="Margin Edition"/>
    <w:basedOn w:val="MarginNote"/>
    <w:rsid w:val="00AF691D"/>
    <w:pPr>
      <w:spacing w:before="0" w:after="0"/>
    </w:pPr>
    <w:rPr>
      <w:rFonts w:ascii="Times New Roman" w:hAnsi="Times New Roman"/>
      <w:color w:val="999999"/>
    </w:rPr>
  </w:style>
  <w:style w:type="paragraph" w:customStyle="1" w:styleId="Spacer">
    <w:name w:val="Spacer"/>
    <w:basedOn w:val="Normal"/>
    <w:rsid w:val="00AF691D"/>
    <w:rPr>
      <w:sz w:val="2"/>
      <w:szCs w:val="2"/>
    </w:rPr>
  </w:style>
  <w:style w:type="character" w:customStyle="1" w:styleId="Small">
    <w:name w:val="Small"/>
    <w:basedOn w:val="DefaultParagraphFont"/>
    <w:rsid w:val="00AF691D"/>
    <w:rPr>
      <w:sz w:val="16"/>
    </w:rPr>
  </w:style>
  <w:style w:type="paragraph" w:customStyle="1" w:styleId="WideTable">
    <w:name w:val="Wide Table"/>
    <w:basedOn w:val="Normal"/>
    <w:rsid w:val="00AF691D"/>
    <w:pPr>
      <w:ind w:left="-1418"/>
    </w:pPr>
    <w:rPr>
      <w:sz w:val="2"/>
      <w:szCs w:val="2"/>
    </w:rPr>
  </w:style>
  <w:style w:type="character" w:styleId="PageNumber">
    <w:name w:val="page number"/>
    <w:basedOn w:val="DefaultParagraphFont"/>
    <w:rsid w:val="00AF691D"/>
  </w:style>
  <w:style w:type="paragraph" w:styleId="Quote">
    <w:name w:val="Quote"/>
    <w:basedOn w:val="Heading1"/>
    <w:link w:val="QuoteChar"/>
    <w:qFormat/>
    <w:rsid w:val="00AF691D"/>
    <w:rPr>
      <w:b w:val="0"/>
      <w:sz w:val="72"/>
      <w:szCs w:val="72"/>
      <w:lang w:val="en-NZ"/>
    </w:rPr>
  </w:style>
  <w:style w:type="character" w:customStyle="1" w:styleId="QuoteChar">
    <w:name w:val="Quote Char"/>
    <w:basedOn w:val="DefaultParagraphFont"/>
    <w:link w:val="Quote"/>
    <w:rsid w:val="00AF69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91D"/>
    <w:pPr>
      <w:pageBreakBefore/>
    </w:pPr>
  </w:style>
  <w:style w:type="paragraph" w:customStyle="1" w:styleId="Border">
    <w:name w:val="Border"/>
    <w:basedOn w:val="Normal"/>
    <w:qFormat/>
    <w:rsid w:val="00AF69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91D"/>
    <w:rPr>
      <w:b/>
      <w:bCs/>
      <w:i/>
      <w:iCs/>
      <w:color w:val="auto"/>
    </w:rPr>
  </w:style>
  <w:style w:type="paragraph" w:styleId="IntenseQuote">
    <w:name w:val="Intense Quote"/>
    <w:basedOn w:val="Normal"/>
    <w:next w:val="Normal"/>
    <w:link w:val="IntenseQuoteChar"/>
    <w:uiPriority w:val="30"/>
    <w:qFormat/>
    <w:rsid w:val="00AF69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9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691D"/>
    <w:rPr>
      <w:smallCaps/>
      <w:color w:val="auto"/>
      <w:u w:val="single"/>
    </w:rPr>
  </w:style>
  <w:style w:type="character" w:styleId="IntenseReference">
    <w:name w:val="Intense Reference"/>
    <w:basedOn w:val="DefaultParagraphFont"/>
    <w:uiPriority w:val="32"/>
    <w:qFormat/>
    <w:rsid w:val="00AF691D"/>
    <w:rPr>
      <w:b/>
      <w:bCs/>
      <w:smallCaps/>
      <w:color w:val="auto"/>
      <w:spacing w:val="5"/>
      <w:u w:val="single"/>
    </w:rPr>
  </w:style>
  <w:style w:type="paragraph" w:customStyle="1" w:styleId="2ColumnHeading">
    <w:name w:val="2Column Heading"/>
    <w:basedOn w:val="BodyText"/>
    <w:qFormat/>
    <w:rsid w:val="00AF691D"/>
    <w:pPr>
      <w:spacing w:after="60"/>
      <w:ind w:left="-2268"/>
    </w:pPr>
    <w:rPr>
      <w:b/>
    </w:rPr>
  </w:style>
  <w:style w:type="paragraph" w:customStyle="1" w:styleId="Heading1TOC">
    <w:name w:val="Heading1 TOC"/>
    <w:basedOn w:val="Normal"/>
    <w:qFormat/>
    <w:rsid w:val="00AF691D"/>
    <w:pPr>
      <w:spacing w:before="240" w:after="120"/>
    </w:pPr>
    <w:rPr>
      <w:rFonts w:ascii="Times New Roman" w:hAnsi="Times New Roman"/>
      <w:b/>
      <w:sz w:val="32"/>
    </w:rPr>
  </w:style>
  <w:style w:type="paragraph" w:customStyle="1" w:styleId="Heading2TOC">
    <w:name w:val="Heading2 TOC"/>
    <w:basedOn w:val="Normal"/>
    <w:qFormat/>
    <w:rsid w:val="00AF691D"/>
    <w:pPr>
      <w:spacing w:before="240" w:after="60"/>
    </w:pPr>
    <w:rPr>
      <w:rFonts w:ascii="Times New Roman" w:hAnsi="Times New Roman"/>
      <w:b/>
      <w:sz w:val="28"/>
    </w:rPr>
  </w:style>
  <w:style w:type="character" w:customStyle="1" w:styleId="Underline">
    <w:name w:val="Underline"/>
    <w:basedOn w:val="DefaultParagraphFont"/>
    <w:qFormat/>
    <w:rsid w:val="00AF691D"/>
    <w:rPr>
      <w:u w:val="single"/>
    </w:rPr>
  </w:style>
  <w:style w:type="character" w:customStyle="1" w:styleId="BoldandItalics">
    <w:name w:val="Bold and Italics"/>
    <w:qFormat/>
    <w:rsid w:val="00AF691D"/>
    <w:rPr>
      <w:b/>
      <w:i/>
      <w:u w:val="none"/>
    </w:rPr>
  </w:style>
  <w:style w:type="paragraph" w:styleId="BalloonText">
    <w:name w:val="Balloon Text"/>
    <w:basedOn w:val="Normal"/>
    <w:link w:val="BalloonTextChar"/>
    <w:rsid w:val="00AF691D"/>
    <w:rPr>
      <w:rFonts w:ascii="Tahoma" w:hAnsi="Tahoma" w:cs="Tahoma"/>
      <w:sz w:val="16"/>
      <w:szCs w:val="16"/>
    </w:rPr>
  </w:style>
  <w:style w:type="character" w:customStyle="1" w:styleId="BalloonTextChar">
    <w:name w:val="Balloon Text Char"/>
    <w:basedOn w:val="DefaultParagraphFont"/>
    <w:link w:val="BalloonText"/>
    <w:rsid w:val="00AF69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69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69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691D"/>
    <w:rPr>
      <w:b/>
      <w:color w:val="660033"/>
      <w:spacing w:val="0"/>
    </w:rPr>
  </w:style>
  <w:style w:type="paragraph" w:customStyle="1" w:styleId="Nameditemlist">
    <w:name w:val="Named item list"/>
    <w:basedOn w:val="BodyText"/>
    <w:qFormat/>
    <w:rsid w:val="00AF691D"/>
    <w:pPr>
      <w:tabs>
        <w:tab w:val="left" w:pos="2835"/>
      </w:tabs>
      <w:ind w:left="2835" w:hanging="2835"/>
    </w:pPr>
  </w:style>
  <w:style w:type="paragraph" w:customStyle="1" w:styleId="BodyTextnopadding">
    <w:name w:val="Body Text no padding"/>
    <w:basedOn w:val="BodyText"/>
    <w:qFormat/>
    <w:rsid w:val="00AF691D"/>
    <w:pPr>
      <w:spacing w:before="0" w:after="0"/>
    </w:pPr>
  </w:style>
  <w:style w:type="paragraph" w:customStyle="1" w:styleId="BodyTextBold">
    <w:name w:val="Body Text Bold"/>
    <w:basedOn w:val="BodyText"/>
    <w:qFormat/>
    <w:rsid w:val="00AF691D"/>
    <w:rPr>
      <w:b/>
    </w:rPr>
  </w:style>
  <w:style w:type="character" w:styleId="Hyperlink">
    <w:name w:val="Hyperlink"/>
    <w:basedOn w:val="DefaultParagraphFont"/>
    <w:uiPriority w:val="99"/>
    <w:unhideWhenUsed/>
    <w:rsid w:val="00806C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1265</Words>
  <Characters>8667</Characters>
  <Application>Microsoft Office Word</Application>
  <DocSecurity>0</DocSecurity>
  <Lines>298</Lines>
  <Paragraphs>152</Paragraphs>
  <ScaleCrop>false</ScaleCrop>
  <Company>Author-it Software Corporation Ltd.</Company>
  <LinksUpToDate>false</LinksUpToDate>
  <CharactersWithSpaces>9780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UEPOPS078 Operate and monitor an internal combustion dual fuel reciprocating engine</dc:title>
  <dc:subject>Approved</dc:subject>
  <dc:creator>Powering Skills Organisation</dc:creator>
  <cp:keywords>Release: 1</cp:keywords>
  <dc:description>Review Date: 12 April 2008</dc:description>
  <cp:lastModifiedBy>HSD_TPCMSd.prod</cp:lastModifiedBy>
  <cp:revision>3</cp:revision>
  <dcterms:created xsi:type="dcterms:W3CDTF">2025-03-01T20:55:00Z</dcterms:created>
  <dcterms:modified xsi:type="dcterms:W3CDTF">2025-03-01T20:55:00Z</dcterms:modified>
</cp:coreProperties>
</file>