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7A1" w:rsidP="008F57A1">
      <w:pPr>
        <w:pStyle w:val="Title"/>
      </w:pPr>
      <w:r>
        <w:fldChar w:fldCharType="begin"/>
      </w:r>
      <w:r>
        <w:instrText xml:space="preserve"> TITLE   \* MERGEFORMAT </w:instrText>
      </w:r>
      <w:r>
        <w:fldChar w:fldCharType="separate"/>
      </w:r>
      <w:r>
        <w:t>UEPOPS071 Operate and monitor a heat recovery steam generator unit</w:t>
      </w:r>
      <w:r>
        <w:fldChar w:fldCharType="end"/>
      </w:r>
    </w:p>
    <w:p w:rsidR="008F57A1" w:rsidP="008F57A1">
      <w:pPr>
        <w:pStyle w:val="Version"/>
        <w:sectPr w:rsidSect="00A56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241" w:rsidP="00A56241">
      <w:pPr>
        <w:pStyle w:val="SuperHeading"/>
      </w:pPr>
      <w:r w:rsidRPr="00A56241">
        <w:t>UEPOPS071 Operate and monitor a heat recovery steam generator unit</w:t>
      </w:r>
    </w:p>
    <w:p w:rsidR="00000000" w:rsidRPr="00A56241" w:rsidP="00A56241">
      <w:pPr>
        <w:pStyle w:val="Heading1"/>
      </w:pPr>
      <w:bookmarkStart w:id="1" w:name="O_1192191"/>
      <w:bookmarkEnd w:id="1"/>
      <w:r w:rsidRPr="00A56241">
        <w:t>Modification History</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Release 1. This is the first release of this unit of competency in the UEP Electricity Supply Industry - Generation Sector Training Package Release 2.0.</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2" w:name="O_1192192"/>
      <w:bookmarkEnd w:id="2"/>
      <w:r w:rsidRPr="00A56241">
        <w:t>Application</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This unit involves the skills and knowledge required to operate an in-</w:t>
            </w:r>
            <w:r w:rsidRPr="00A56241">
              <w:t>service heat recovery steam generator (HRSG). Operation of the HRSG, with or without supplementary firing, will be required through the full range of output, up to and including the maximum continuous rating.</w:t>
            </w:r>
          </w:p>
          <w:p w:rsidR="00000000" w:rsidRPr="00A56241" w:rsidP="00A56241">
            <w:pPr>
              <w:pStyle w:val="BodyText"/>
            </w:pPr>
            <w:r w:rsidRPr="00A56241">
              <w:t xml:space="preserve">A HRSG is a heat exchanger that retrieves heat </w:t>
            </w:r>
            <w:r w:rsidRPr="00A56241">
              <w:t xml:space="preserve">from hot gas streams which is then supplied to steam turbines to generate additional electrical power. </w:t>
            </w:r>
          </w:p>
          <w:p w:rsidR="00000000" w:rsidRPr="00A56241" w:rsidP="00A56241">
            <w:pPr>
              <w:pStyle w:val="BodyText"/>
            </w:pPr>
            <w:r w:rsidRPr="00A56241">
              <w:t xml:space="preserve">Competency in this unit requires the ability to plan work, carry out operation of HRSG system, test HRSG operation, analyse HRSG system faults, inspect </w:t>
            </w:r>
            <w:r w:rsidRPr="00A56241">
              <w:t xml:space="preserve">and monitor HRSG system and complete all documentation. Individuals will, in general, work under supervision, in a power generation facility as an operator. </w:t>
            </w:r>
          </w:p>
          <w:p w:rsidR="00000000" w:rsidRPr="00A56241" w:rsidP="00A56241">
            <w:pPr>
              <w:pStyle w:val="BodyText"/>
            </w:pPr>
            <w:r w:rsidRPr="00A56241">
              <w:t>Power generation plant operators are trained and authorised to isolate, prepare plant and issue pe</w:t>
            </w:r>
            <w:r w:rsidRPr="00A56241">
              <w:t>rmits to work.</w:t>
            </w:r>
          </w:p>
          <w:p w:rsidR="00000000" w:rsidRPr="00A56241" w:rsidP="00A56241">
            <w:pPr>
              <w:pStyle w:val="BodyText"/>
            </w:pPr>
            <w:r w:rsidRPr="00A56241">
              <w:t>No licensing, legislative or certification requirements apply to this unit at the time of publication.</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3" w:name="O_1192193"/>
      <w:bookmarkEnd w:id="3"/>
      <w:r w:rsidRPr="00A56241">
        <w:t>Pre-requisite Unit</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UEPOPS101 Operate and monitor HRSG hot gas control system</w:t>
            </w:r>
          </w:p>
          <w:p w:rsidR="00000000" w:rsidRPr="00A56241" w:rsidP="00A56241">
            <w:pPr>
              <w:pStyle w:val="BodyText"/>
            </w:pPr>
            <w:r w:rsidRPr="00A56241">
              <w:t>UEPOPS138 Start and run up a gas turbine</w:t>
            </w:r>
          </w:p>
          <w:p w:rsidR="00000000" w:rsidRPr="00A56241" w:rsidP="00A56241">
            <w:pPr>
              <w:pStyle w:val="BodyText"/>
            </w:pPr>
            <w:r w:rsidRPr="00A56241">
              <w:t>UEPOPS141 Start up a heat recovery steam generator unit</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4" w:name="O_1192194"/>
      <w:bookmarkEnd w:id="4"/>
      <w:r w:rsidRPr="00A56241">
        <w:t>Competency Field</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Operations</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5" w:name="O_1192195"/>
      <w:bookmarkEnd w:id="5"/>
      <w:r w:rsidRPr="00A56241">
        <w:t>Unit Sector</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Electricity generation</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6" w:name="O_1192196"/>
      <w:bookmarkEnd w:id="6"/>
      <w:r w:rsidRPr="00A5624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5624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PERFORMANCE CRITERIA</w:t>
            </w:r>
          </w:p>
        </w:tc>
      </w:tr>
      <w:tr w:rsidTr="00A5624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Performance criteria describe the performance needed to demonstrate achievement of the element.</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Work health and safety (WHS)/occupational health and safety (OHS) regulations, legislat</w:t>
            </w:r>
            <w:r w:rsidRPr="00A56241">
              <w:t>ive requirements, codes of practice, manufacturers’ recommendations and specifications, environmental requirements and workplace procedures are identified, applied and monitored</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 xml:space="preserve"> </w:t>
            </w: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Work requirements are identified from relevant personnel and documenta</w:t>
            </w:r>
            <w:r w:rsidRPr="00A56241">
              <w:t>tion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Operational checks are carried out on HRSG plant in accordance with manufacturers</w:t>
            </w:r>
            <w:r>
              <w:t>’</w:t>
            </w:r>
            <w:r w:rsidRPr="00A56241">
              <w:t xml:space="preserve"> recommendations and specifications, and workplace procedures </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Operate HRSG</w:t>
            </w:r>
            <w:r w:rsidRPr="00A56241">
              <w:t xml:space="preserve"> </w:t>
            </w:r>
            <w:r w:rsidRPr="00A56241">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 xml:space="preserve">Gas turbine exhaust flow and power output are adjusted to achieve steam flow conditions in accordance with workplace procedures </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Supplementary HRSG firing system is placed into an out-of-service to maintain design steam flow and conditions in accord</w:t>
            </w:r>
            <w:r w:rsidRPr="00A56241">
              <w:t>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Monitoring and control of HRSG drum level, feedwater flow, steam temperature, pressure and flow are carried out in accordance with manufacturers</w:t>
            </w:r>
            <w:r>
              <w:t>’</w:t>
            </w:r>
            <w:r w:rsidRPr="00A56241">
              <w:t xml:space="preserve"> recommendations and specifications, and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HRSG plant is operated within limits of design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Corrective action is taken to rectify HRSG abnormalities in accordance with manufacturers</w:t>
            </w:r>
            <w:r>
              <w:t>’</w:t>
            </w:r>
            <w:r w:rsidRPr="00A56241">
              <w:t xml:space="preserve"> recommendations and specifications, and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Monitor</w:t>
            </w:r>
            <w:r w:rsidRPr="00A56241">
              <w:rPr>
                <w:rStyle w:val="SpecialBold"/>
              </w:rPr>
              <w:t xml:space="preserve"> and analyse HRSG</w:t>
            </w:r>
            <w:r w:rsidRPr="00A56241">
              <w:t xml:space="preserve"> </w:t>
            </w:r>
            <w:r w:rsidRPr="00A56241">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HRSG plant to be monitored is identified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 xml:space="preserve">HSRG plant is monitored for normal operation and to detect deviations from required operating conditions in </w:t>
            </w:r>
            <w:r w:rsidRPr="00A56241">
              <w:t>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HSRG plant integrity and personnel safety is maintained in consultation with relevant personnel and technical and operational documentation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Relevant personnel are notified when defects are detected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Causes of abnormal HRSG plant operating conditions are identified by analysing relevant technical and operational information in accordance with workpl</w:t>
            </w:r>
            <w:r w:rsidRPr="00A56241">
              <w:t>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Test HSRG</w:t>
            </w:r>
            <w:r w:rsidRPr="00A56241">
              <w:t xml:space="preserve"> </w:t>
            </w:r>
            <w:r w:rsidRPr="00A56241">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 xml:space="preserve">Operational tests are performed in accordance with workplace procedures </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HRSG plant is observed for correct operational response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HRSG plant is returned to required operational status upon completion of testing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HSRG plant problems, movements and status are reported in accordance with workplace procedures</w:t>
            </w:r>
          </w:p>
        </w:tc>
      </w:tr>
      <w:tr w:rsidTr="00A5624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5624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Doc</w:t>
            </w:r>
            <w:r w:rsidRPr="00A56241">
              <w:t>umentation is updated in accordance with workplace procedures</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7" w:name="O_1192197"/>
      <w:bookmarkEnd w:id="7"/>
      <w:r w:rsidRPr="00A56241">
        <w:t>Foundation Skills</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Foundation skills essential to performance are explicit in the performance criteria of this unit of competency.</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8" w:name="O_1192198"/>
      <w:bookmarkEnd w:id="8"/>
      <w:r w:rsidRPr="00A56241">
        <w:t>Range of Conditions</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Range is restricted to essential operating conditions and any other variables essential to the work environment.</w:t>
            </w:r>
          </w:p>
          <w:p w:rsidR="00000000" w:rsidRPr="00A56241" w:rsidP="00A56241">
            <w:pPr>
              <w:pStyle w:val="BodyText"/>
            </w:pPr>
            <w:r w:rsidRPr="00A56241">
              <w:t>Non-essential conditions may be found in the UEP Electricity Supply Industry - Generation Sector Training Package Companion Volume Implementati</w:t>
            </w:r>
            <w:r w:rsidRPr="00A56241">
              <w:t>on Guide.</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9" w:name="O_1192199"/>
      <w:bookmarkEnd w:id="9"/>
      <w:r w:rsidRPr="00A56241">
        <w:t>Unit Mapping Information</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This unit replaces and is equivalent to UEPOPS433 Operate and monitor a heat recovery steam generator unit.</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10" w:name="O_1192206"/>
      <w:bookmarkEnd w:id="10"/>
      <w:r w:rsidRPr="00A56241">
        <w:t>Links</w:t>
      </w:r>
    </w:p>
    <w:p w:rsidR="00000000" w:rsidRPr="00A56241" w:rsidP="008F57A1">
      <w:pPr>
        <w:pStyle w:val="BodyText"/>
      </w:pPr>
      <w:r w:rsidRPr="00A5624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D3A47">
        <w:rPr>
          <w:rStyle w:val="Hyperlink"/>
        </w:rPr>
        <w:t>https://vetnet.gov.au/Pages/TrainingDocs.aspx?q=1715b9fa-e7bd-441c-bb8d-cf22c9c825a8</w:t>
      </w:r>
      <w:r>
        <w:fldChar w:fldCharType="end"/>
      </w:r>
    </w:p>
    <w:p w:rsidR="00000000" w:rsidRPr="00A56241" w:rsidP="008F57A1">
      <w:pPr>
        <w:pStyle w:val="BodyText"/>
        <w:sectPr w:rsidSect="00A56241">
          <w:headerReference w:type="default" r:id="rId10"/>
          <w:footerReference w:type="default" r:id="rId11"/>
          <w:pgSz w:w="11908" w:h="16833"/>
          <w:pgMar w:top="1702" w:right="1418" w:bottom="1702" w:left="1418" w:header="992" w:footer="992" w:gutter="0"/>
          <w:cols w:space="720"/>
          <w:noEndnote/>
          <w:docGrid w:linePitch="299"/>
        </w:sectPr>
      </w:pPr>
    </w:p>
    <w:p w:rsidR="00000000" w:rsidRPr="00A56241" w:rsidP="00A56241">
      <w:pPr>
        <w:pStyle w:val="SuperHeading"/>
      </w:pPr>
      <w:r w:rsidRPr="00A56241">
        <w:t>Assessment Requirements for UEPOPS071 Operate and monitor a heat recovery steam generator unit</w:t>
      </w:r>
    </w:p>
    <w:p w:rsidR="00000000" w:rsidRPr="00A56241" w:rsidP="00A56241">
      <w:pPr>
        <w:pStyle w:val="Heading1"/>
      </w:pPr>
      <w:bookmarkStart w:id="11" w:name="O_1192201"/>
      <w:bookmarkEnd w:id="11"/>
      <w:r w:rsidRPr="00A56241">
        <w:t>Modification Hi</w:t>
      </w:r>
      <w:r w:rsidRPr="00A56241">
        <w:t>story</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Release 1. This is the first release of this unit of competency in the UEP Electricity Supply Industry - Generation Sector Training Package Release 2.0.</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12" w:name="O_1192202"/>
      <w:bookmarkEnd w:id="12"/>
      <w:r w:rsidRPr="00A56241">
        <w:t>Performance Evidence</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 xml:space="preserve">Evidence required to demonstrate competence in this unit must be relevant to and satisfy all the requirements of the elements and performance criteria on at least two separate occasions and include: </w:t>
            </w:r>
          </w:p>
        </w:tc>
      </w:tr>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ListBullet"/>
            </w:pPr>
            <w:r w:rsidRPr="00A56241">
              <w:t>analysing system faults using data analysis techniques</w:t>
            </w:r>
            <w:r w:rsidRPr="00A56241">
              <w:t xml:space="preserve"> and tools </w:t>
            </w:r>
          </w:p>
          <w:p w:rsidR="00000000" w:rsidRPr="00A56241" w:rsidP="00A56241">
            <w:pPr>
              <w:pStyle w:val="ListBullet"/>
            </w:pPr>
            <w:r w:rsidRPr="00A56241">
              <w:t>applying work health and safety (WHS)/occupational health and safety (OHS) requirements, including:</w:t>
            </w:r>
          </w:p>
          <w:p w:rsidR="00000000" w:rsidRPr="00A56241" w:rsidP="00A56241">
            <w:pPr>
              <w:pStyle w:val="ListBullet2"/>
            </w:pPr>
            <w:r w:rsidRPr="00A56241">
              <w:t>emergency procedures</w:t>
            </w:r>
          </w:p>
          <w:p w:rsidR="00000000" w:rsidRPr="00A56241" w:rsidP="00A56241">
            <w:pPr>
              <w:pStyle w:val="ListBullet2"/>
            </w:pPr>
            <w:r w:rsidRPr="00A56241">
              <w:t>risk control measures</w:t>
            </w:r>
          </w:p>
          <w:p w:rsidR="00000000" w:rsidRPr="00A56241" w:rsidP="00A56241">
            <w:pPr>
              <w:pStyle w:val="ListBullet2"/>
            </w:pPr>
            <w:r w:rsidRPr="00A56241">
              <w:t>safe working practices</w:t>
            </w:r>
          </w:p>
          <w:p w:rsidR="00000000" w:rsidRPr="00A56241" w:rsidP="00A56241">
            <w:pPr>
              <w:pStyle w:val="ListBullet"/>
            </w:pPr>
            <w:r w:rsidRPr="00A56241">
              <w:t>communicating with personnel</w:t>
            </w:r>
          </w:p>
          <w:p w:rsidR="00000000" w:rsidRPr="00A56241" w:rsidP="00A56241">
            <w:pPr>
              <w:pStyle w:val="ListBullet"/>
            </w:pPr>
            <w:r w:rsidRPr="00A56241">
              <w:t>completing doc</w:t>
            </w:r>
            <w:r w:rsidRPr="00A56241">
              <w:t>umentation using recording procedures</w:t>
            </w:r>
          </w:p>
          <w:p w:rsidR="00000000" w:rsidRPr="00A56241" w:rsidP="00A56241">
            <w:pPr>
              <w:pStyle w:val="ListBullet"/>
            </w:pPr>
            <w:r w:rsidRPr="00A56241">
              <w:t>identifying heat recovery steam generator (HRSG) plant status</w:t>
            </w:r>
          </w:p>
          <w:p w:rsidR="00000000" w:rsidRPr="00A56241" w:rsidP="00A56241">
            <w:pPr>
              <w:pStyle w:val="ListBullet"/>
            </w:pPr>
            <w:r w:rsidRPr="00A56241">
              <w:t>implementing regulations, legislative requirements, codes of practice, manufacturers’ recommendations and specifications, and environmental requirements</w:t>
            </w:r>
          </w:p>
          <w:p w:rsidR="00000000" w:rsidRPr="00A56241" w:rsidP="00A56241">
            <w:pPr>
              <w:pStyle w:val="ListBullet"/>
            </w:pPr>
            <w:r w:rsidRPr="00A56241">
              <w:t>int</w:t>
            </w:r>
            <w:r w:rsidRPr="00A56241">
              <w:t>erpreting manuals</w:t>
            </w:r>
          </w:p>
          <w:p w:rsidR="00000000" w:rsidRPr="00A56241" w:rsidP="00A56241">
            <w:pPr>
              <w:pStyle w:val="ListBullet"/>
            </w:pPr>
            <w:r w:rsidRPr="00A56241">
              <w:t xml:space="preserve">operating and monitoring HRSG plant and equipment </w:t>
            </w:r>
          </w:p>
          <w:p w:rsidR="00000000" w:rsidRPr="00A56241" w:rsidP="00A56241">
            <w:pPr>
              <w:pStyle w:val="ListBullet"/>
            </w:pPr>
            <w:r w:rsidRPr="00A56241">
              <w:t>organising resources</w:t>
            </w:r>
          </w:p>
          <w:p w:rsidR="00000000" w:rsidRPr="00A56241" w:rsidP="00A56241">
            <w:pPr>
              <w:pStyle w:val="ListBullet"/>
            </w:pPr>
            <w:r w:rsidRPr="00A56241">
              <w:t>preparing HRSG plant and equipment for operation</w:t>
            </w:r>
          </w:p>
          <w:p w:rsidR="00000000" w:rsidRPr="00A56241" w:rsidP="00A56241">
            <w:pPr>
              <w:pStyle w:val="ListBullet"/>
            </w:pPr>
            <w:r w:rsidRPr="00A56241">
              <w:t>recognising and responding to abnormal HRSG plant operating conditions</w:t>
            </w:r>
          </w:p>
          <w:p w:rsidR="00000000" w:rsidRPr="00A56241" w:rsidP="00A56241">
            <w:pPr>
              <w:pStyle w:val="ListBullet"/>
            </w:pPr>
            <w:r w:rsidRPr="00A56241">
              <w:t>testing plant operation using diagnostic and t</w:t>
            </w:r>
            <w:r w:rsidRPr="00A56241">
              <w:t>esting techniques</w:t>
            </w:r>
          </w:p>
          <w:p w:rsidR="00000000" w:rsidRPr="00A56241" w:rsidP="00A56241">
            <w:pPr>
              <w:pStyle w:val="ListBullet"/>
            </w:pPr>
            <w:r w:rsidRPr="00A56241">
              <w:t>working with permit to work system.</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13" w:name="O_1192203"/>
      <w:bookmarkEnd w:id="13"/>
      <w:r w:rsidRPr="00A56241">
        <w:t>Knowledge Evidence</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241">
            <w:pPr>
              <w:pStyle w:val="BodyText"/>
              <w:rPr>
                <w:lang w:val="en-NZ"/>
              </w:rPr>
            </w:pPr>
            <w:r w:rsidRPr="00A56241">
              <w:t xml:space="preserve">Evidence required to demonstrate competence in this unit must be relevant to and satisfy all the requirements of the elements and performance criteria and </w:t>
            </w:r>
            <w:r w:rsidRPr="00A56241">
              <w:t xml:space="preserve">include knowledge of: </w:t>
            </w:r>
          </w:p>
        </w:tc>
      </w:tr>
      <w:tr w:rsidTr="00A56241">
        <w:tblPrEx>
          <w:tblW w:w="9497" w:type="dxa"/>
          <w:tblLayout w:type="fixed"/>
          <w:tblCellMar>
            <w:left w:w="62" w:type="dxa"/>
            <w:right w:w="62" w:type="dxa"/>
          </w:tblCellMar>
          <w:tblLook w:val="0000"/>
        </w:tblPrEx>
        <w:trPr>
          <w:trHeight w:val="527"/>
        </w:trPr>
        <w:tc>
          <w:tcPr>
            <w:tcW w:w="9497" w:type="dxa"/>
            <w:tcBorders>
              <w:top w:val="nil"/>
              <w:left w:val="nil"/>
              <w:bottom w:val="nil"/>
              <w:right w:val="nil"/>
            </w:tcBorders>
            <w:tcMar>
              <w:top w:w="0" w:type="dxa"/>
              <w:left w:w="62" w:type="dxa"/>
              <w:bottom w:w="0" w:type="dxa"/>
              <w:right w:w="62" w:type="dxa"/>
            </w:tcMar>
          </w:tcPr>
          <w:p w:rsidR="00000000" w:rsidRPr="00A56241" w:rsidP="00A56241">
            <w:pPr>
              <w:pStyle w:val="ListBullet"/>
            </w:pPr>
            <w:r w:rsidRPr="00A56241">
              <w:t>arrangements of power production plant</w:t>
            </w:r>
          </w:p>
          <w:p w:rsidR="00000000" w:rsidRPr="00A56241" w:rsidP="00A56241">
            <w:pPr>
              <w:pStyle w:val="ListBullet"/>
            </w:pPr>
            <w:r w:rsidRPr="00A56241">
              <w:t>HRSG plant and equipment, location and operating parameters</w:t>
            </w:r>
          </w:p>
          <w:p w:rsidR="00000000" w:rsidRPr="00A56241" w:rsidP="00A56241">
            <w:pPr>
              <w:pStyle w:val="ListBullet"/>
            </w:pPr>
            <w:r w:rsidRPr="00A56241">
              <w:t>manuals</w:t>
            </w:r>
          </w:p>
          <w:p w:rsidR="00000000" w:rsidRPr="00A56241" w:rsidP="00A56241">
            <w:pPr>
              <w:pStyle w:val="ListBullet"/>
            </w:pPr>
            <w:r w:rsidRPr="00A56241">
              <w:t>operation of HRSG plant and equipment</w:t>
            </w:r>
          </w:p>
          <w:p w:rsidR="00000000" w:rsidRPr="00A56241" w:rsidP="00A56241">
            <w:pPr>
              <w:pStyle w:val="ListBullet"/>
            </w:pPr>
            <w:r w:rsidRPr="00A56241">
              <w:t>operational testing of HRSG plant, including HRSG efficiency</w:t>
            </w:r>
          </w:p>
          <w:p w:rsidR="00000000" w:rsidRPr="00A56241" w:rsidP="00A56241">
            <w:pPr>
              <w:pStyle w:val="ListBullet"/>
            </w:pPr>
            <w:r w:rsidRPr="00A56241">
              <w:t>permit to work system</w:t>
            </w:r>
          </w:p>
          <w:p w:rsidR="00000000" w:rsidRPr="00A56241" w:rsidP="00A56241">
            <w:pPr>
              <w:pStyle w:val="ListBullet"/>
            </w:pPr>
            <w:r w:rsidRPr="00A56241">
              <w:t>regulations, legislative requirements, codes of practice, manufacturers’ recommendations and specifications, and environmental requirements</w:t>
            </w:r>
          </w:p>
          <w:p w:rsidR="00000000" w:rsidRPr="00A56241" w:rsidP="00A56241">
            <w:pPr>
              <w:pStyle w:val="ListBullet"/>
            </w:pPr>
            <w:r w:rsidRPr="00A56241">
              <w:t>WHS/OHS requirements, including:</w:t>
            </w:r>
          </w:p>
          <w:p w:rsidR="00000000" w:rsidRPr="00A56241" w:rsidP="00A56241">
            <w:pPr>
              <w:pStyle w:val="ListBullet2"/>
            </w:pPr>
            <w:r w:rsidRPr="00A56241">
              <w:t>emergency procedures</w:t>
            </w:r>
          </w:p>
          <w:p w:rsidR="00000000" w:rsidRPr="00A56241" w:rsidP="00A56241">
            <w:pPr>
              <w:pStyle w:val="ListBullet2"/>
            </w:pPr>
            <w:r w:rsidRPr="00A56241">
              <w:t>risk control measures</w:t>
            </w:r>
          </w:p>
          <w:p w:rsidR="00000000" w:rsidRPr="00A56241" w:rsidP="00A56241">
            <w:pPr>
              <w:pStyle w:val="ListBullet2"/>
            </w:pPr>
            <w:r w:rsidRPr="00A56241">
              <w:t>safe working practices</w:t>
            </w:r>
          </w:p>
          <w:p w:rsidR="00000000" w:rsidRPr="00A56241" w:rsidP="00A56241">
            <w:pPr>
              <w:pStyle w:val="ListBullet"/>
            </w:pPr>
            <w:r w:rsidRPr="00A56241">
              <w:t>workplace docum</w:t>
            </w:r>
            <w:r w:rsidRPr="00A56241">
              <w:t>entation</w:t>
            </w:r>
          </w:p>
          <w:p w:rsidR="00000000" w:rsidRPr="00A56241" w:rsidP="00A56241">
            <w:pPr>
              <w:pStyle w:val="ListBullet"/>
            </w:pPr>
            <w:r w:rsidRPr="00A56241">
              <w:t>workplace policies and procedures.</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14" w:name="O_1192204"/>
      <w:bookmarkEnd w:id="14"/>
      <w:r w:rsidRPr="00A56241">
        <w:t>Assessment Conditions</w:t>
      </w:r>
    </w:p>
    <w:tbl>
      <w:tblPr>
        <w:tblW w:w="9497" w:type="dxa"/>
        <w:tblLayout w:type="fixed"/>
        <w:tblCellMar>
          <w:left w:w="62" w:type="dxa"/>
          <w:right w:w="62" w:type="dxa"/>
        </w:tblCellMar>
        <w:tblLook w:val="0000"/>
      </w:tblPr>
      <w:tblGrid>
        <w:gridCol w:w="9497"/>
      </w:tblGrid>
      <w:tr w:rsidTr="00A562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241" w:rsidP="00A56241">
            <w:pPr>
              <w:pStyle w:val="BodyText"/>
            </w:pPr>
            <w:r w:rsidRPr="00A56241">
              <w:t>Assessors must hold credentials specified within the Standards for Registered Training Organisations current at the time of assessment.</w:t>
            </w:r>
          </w:p>
          <w:p w:rsidR="00000000" w:rsidRPr="00A56241" w:rsidP="00A56241">
            <w:pPr>
              <w:pStyle w:val="BodyText"/>
            </w:pPr>
            <w:r w:rsidRPr="00A56241">
              <w:t>Assessment must satisfy the Principles of Assessment and Rules of Evidence and all regulatory requirements included within the Standards for Registered Training Organisations current at the time of assessment.</w:t>
            </w:r>
          </w:p>
          <w:p w:rsidR="00000000" w:rsidRPr="00A56241" w:rsidP="00A56241">
            <w:pPr>
              <w:pStyle w:val="BodyText"/>
            </w:pPr>
            <w:r w:rsidRPr="00A56241">
              <w:t>Assessment must occur in workplace operational</w:t>
            </w:r>
            <w:r w:rsidRPr="00A56241">
              <w:t xml:space="preserve"> situations where it is appropriate to do so; where this is not appropriate, assessment must occur in simulated workplace operational situations that replicate workplace conditions.</w:t>
            </w:r>
          </w:p>
          <w:p w:rsidR="00000000" w:rsidRPr="00A56241" w:rsidP="00A56241">
            <w:pPr>
              <w:pStyle w:val="BodyText"/>
            </w:pPr>
            <w:r w:rsidRPr="00A56241">
              <w:t>Assessment processes and techniques must be appropriate to the language, l</w:t>
            </w:r>
            <w:r w:rsidRPr="00A56241">
              <w:t>iteracy and numeracy requirements of the work being performed and the needs of the candidate.</w:t>
            </w:r>
          </w:p>
          <w:p w:rsidR="00000000" w:rsidRPr="00A56241" w:rsidP="00A56241">
            <w:pPr>
              <w:pStyle w:val="BodyText"/>
            </w:pPr>
            <w:r w:rsidRPr="00A56241">
              <w:t>Resources for assessment must include access to:</w:t>
            </w:r>
          </w:p>
          <w:p w:rsidR="00000000" w:rsidRPr="00A56241" w:rsidP="00A56241">
            <w:pPr>
              <w:pStyle w:val="ListBullet"/>
            </w:pPr>
            <w:r w:rsidRPr="00A56241">
              <w:t>a range of relevant exercises, case studies and/or other simulations</w:t>
            </w:r>
          </w:p>
          <w:p w:rsidR="00000000" w:rsidRPr="00A56241" w:rsidP="00A56241">
            <w:pPr>
              <w:pStyle w:val="ListBullet"/>
            </w:pPr>
            <w:r w:rsidRPr="00A56241">
              <w:t xml:space="preserve">relevant and appropriate materials, tools, </w:t>
            </w:r>
            <w:r w:rsidRPr="00A56241">
              <w:t>equipment and personal protective equipment (PPE) currently used in industry</w:t>
            </w:r>
          </w:p>
          <w:p w:rsidR="00000000" w:rsidRPr="00A56241" w:rsidP="00A56241">
            <w:pPr>
              <w:pStyle w:val="ListBullet"/>
            </w:pPr>
            <w:r w:rsidRPr="00A56241">
              <w:t>applicable documentation, including workplace procedures, equipment specifications, regulations, codes of practice and operation manuals.</w:t>
            </w:r>
          </w:p>
        </w:tc>
      </w:tr>
    </w:tbl>
    <w:p w:rsidR="00000000" w:rsidRPr="00A56241" w:rsidP="00A56241">
      <w:pPr>
        <w:pStyle w:val="NoPaddingFontSize1"/>
      </w:pPr>
    </w:p>
    <w:p w:rsidR="00000000" w:rsidRPr="00A56241" w:rsidP="00A56241">
      <w:pPr>
        <w:pStyle w:val="AllowPageBreak"/>
      </w:pPr>
    </w:p>
    <w:p w:rsidR="00000000" w:rsidRPr="00A56241" w:rsidP="00A56241">
      <w:pPr>
        <w:pStyle w:val="Heading1"/>
      </w:pPr>
      <w:bookmarkStart w:id="15" w:name="O_1192207"/>
      <w:bookmarkEnd w:id="15"/>
      <w:r w:rsidRPr="00A56241">
        <w:t>Links</w:t>
      </w:r>
    </w:p>
    <w:p w:rsidR="00000000" w:rsidRPr="00A56241" w:rsidP="008F57A1">
      <w:pPr>
        <w:pStyle w:val="BodyText"/>
      </w:pPr>
      <w:r w:rsidRPr="00A5624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D3A47">
        <w:rPr>
          <w:rStyle w:val="Hyperlink"/>
        </w:rPr>
        <w:t>https://vetnet.gov.au/Pages/TrainingDocs.aspx?q=1715b9fa-e7bd-441c-bb8d-cf22c9c825a8</w:t>
      </w:r>
      <w:r>
        <w:fldChar w:fldCharType="end"/>
      </w:r>
    </w:p>
    <w:p w:rsidR="00000000" w:rsidRPr="00A56241" w:rsidP="00A56241"/>
    <w:sectPr w:rsidSect="00A562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rsidRPr="008F57A1" w:rsidP="008F5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A1" w:rsidP="00A56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57A1" w:rsidP="00A562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57A1" w:rsidP="00A562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rsidP="00A56241">
    <w:pPr>
      <w:pStyle w:val="Footer"/>
      <w:framePr w:wrap="around"/>
    </w:pPr>
    <w:r>
      <w:fldChar w:fldCharType="begin"/>
    </w:r>
    <w:r>
      <w:instrText xml:space="preserve"> DOCPROPERTY  Subject  \* MERGEFORMAT </w:instrText>
    </w:r>
    <w:r>
      <w:fldChar w:fldCharType="separate"/>
    </w:r>
    <w:r w:rsidR="008F57A1">
      <w:t>Approved</w:t>
    </w:r>
    <w:r w:rsidR="008F57A1">
      <w:fldChar w:fldCharType="end"/>
    </w:r>
    <w:r>
      <w:tab/>
      <w:t xml:space="preserve">Page </w:t>
    </w:r>
    <w:r>
      <w:fldChar w:fldCharType="begin"/>
    </w:r>
    <w:r>
      <w:instrText xml:space="preserve"> PAGE  \* Arabic  \* MERGEFORMAT </w:instrText>
    </w:r>
    <w:r>
      <w:fldChar w:fldCharType="separate"/>
    </w:r>
    <w:r w:rsidR="008F57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7A1">
      <w:rPr>
        <w:noProof/>
      </w:rPr>
      <w:t>5</w:t>
    </w:r>
    <w:r>
      <w:rPr>
        <w:noProof/>
      </w:rPr>
      <w:fldChar w:fldCharType="end"/>
    </w:r>
  </w:p>
  <w:p w:rsidR="00A56241" w:rsidP="00A56241">
    <w:pPr>
      <w:pStyle w:val="Footer"/>
      <w:framePr w:wrap="around"/>
    </w:pPr>
    <w:r>
      <w:t xml:space="preserve">© Commonwealth of Australia, </w:t>
    </w:r>
    <w:r>
      <w:fldChar w:fldCharType="begin"/>
    </w:r>
    <w:r>
      <w:instrText xml:space="preserve"> DATE  \@ "yyyy"  \* MERGEFORMAT </w:instrText>
    </w:r>
    <w:r>
      <w:fldChar w:fldCharType="separate"/>
    </w:r>
    <w:r w:rsidR="008F57A1">
      <w:rPr>
        <w:noProof/>
      </w:rPr>
      <w:t>2025</w:t>
    </w:r>
    <w:r>
      <w:fldChar w:fldCharType="end"/>
    </w:r>
    <w:r>
      <w:tab/>
    </w:r>
    <w:r>
      <w:fldChar w:fldCharType="begin"/>
    </w:r>
    <w:r>
      <w:instrText xml:space="preserve"> DOCPROPERTY  Author  \* MERGEFORMAT </w:instrText>
    </w:r>
    <w:r>
      <w:fldChar w:fldCharType="separate"/>
    </w:r>
    <w:r w:rsidR="008F57A1">
      <w:t>Powering Skills Organisation</w:t>
    </w:r>
    <w:r w:rsidR="008F57A1">
      <w:fldChar w:fldCharType="end"/>
    </w:r>
  </w:p>
  <w:p w:rsidR="00A56241" w:rsidP="00A56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241" w:rsidRPr="008F57A1" w:rsidP="008F57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A1" w:rsidRPr="002D2AF8" w:rsidP="00A56241">
    <w:pPr>
      <w:pStyle w:val="Header"/>
      <w:framePr w:wrap="around"/>
    </w:pPr>
    <w:r>
      <w:fldChar w:fldCharType="begin"/>
    </w:r>
    <w:r>
      <w:instrText xml:space="preserve"> TITLE   \* MERGEFORMAT </w:instrText>
    </w:r>
    <w:r>
      <w:fldChar w:fldCharType="separate"/>
    </w:r>
    <w:r>
      <w:t>UEPOPS071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7A1" w:rsidP="00A562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241" w:rsidRPr="002D2AF8" w:rsidP="00A56241">
    <w:pPr>
      <w:pStyle w:val="Header"/>
      <w:framePr w:wrap="around"/>
    </w:pPr>
    <w:r>
      <w:fldChar w:fldCharType="begin"/>
    </w:r>
    <w:r>
      <w:instrText xml:space="preserve"> TITLE   \* MERGEFORMAT </w:instrText>
    </w:r>
    <w:r>
      <w:fldChar w:fldCharType="separate"/>
    </w:r>
    <w:r w:rsidR="008F57A1">
      <w:t>UEPOPS071 Operate and monitor a heat recovery steam generator unit</w:t>
    </w:r>
    <w:r w:rsidR="008F57A1">
      <w:fldChar w:fldCharType="end"/>
    </w:r>
    <w:r>
      <w:tab/>
      <w:t xml:space="preserve">Date this document was generated: </w:t>
    </w:r>
    <w:r>
      <w:fldChar w:fldCharType="begin"/>
    </w:r>
    <w:r>
      <w:instrText xml:space="preserve"> CREATEDATE  \@ "d MMMM yyyy"  \* MERGEFORMAT </w:instrText>
    </w:r>
    <w:r>
      <w:fldChar w:fldCharType="separate"/>
    </w:r>
    <w:r w:rsidR="008F57A1">
      <w:rPr>
        <w:noProof/>
      </w:rPr>
      <w:t>2 March 2025</w:t>
    </w:r>
    <w:r>
      <w:fldChar w:fldCharType="end"/>
    </w:r>
  </w:p>
  <w:p w:rsidR="00A56241" w:rsidP="00A56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4D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04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83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241"/>
    <w:pPr>
      <w:spacing w:before="360" w:after="60"/>
      <w:outlineLvl w:val="0"/>
    </w:pPr>
    <w:rPr>
      <w:sz w:val="32"/>
    </w:rPr>
  </w:style>
  <w:style w:type="paragraph" w:styleId="Heading2">
    <w:name w:val="heading 2"/>
    <w:basedOn w:val="HeadingBase"/>
    <w:next w:val="BodyText"/>
    <w:link w:val="Heading2Char"/>
    <w:qFormat/>
    <w:rsid w:val="00A56241"/>
    <w:pPr>
      <w:keepLines/>
      <w:spacing w:before="240" w:after="120"/>
      <w:outlineLvl w:val="1"/>
    </w:pPr>
    <w:rPr>
      <w:sz w:val="28"/>
      <w:szCs w:val="40"/>
    </w:rPr>
  </w:style>
  <w:style w:type="paragraph" w:styleId="Heading3">
    <w:name w:val="heading 3"/>
    <w:basedOn w:val="HeadingBase"/>
    <w:next w:val="BodyText"/>
    <w:link w:val="Heading3Char"/>
    <w:qFormat/>
    <w:rsid w:val="00A56241"/>
    <w:pPr>
      <w:spacing w:before="180" w:after="120"/>
      <w:outlineLvl w:val="2"/>
    </w:pPr>
    <w:rPr>
      <w:spacing w:val="-10"/>
      <w:kern w:val="32"/>
    </w:rPr>
  </w:style>
  <w:style w:type="paragraph" w:styleId="Heading4">
    <w:name w:val="heading 4"/>
    <w:basedOn w:val="HeadingBase"/>
    <w:next w:val="BodyText"/>
    <w:link w:val="Heading4Char"/>
    <w:qFormat/>
    <w:rsid w:val="00A56241"/>
    <w:pPr>
      <w:spacing w:before="160" w:after="120"/>
      <w:outlineLvl w:val="3"/>
    </w:pPr>
    <w:rPr>
      <w:sz w:val="22"/>
    </w:rPr>
  </w:style>
  <w:style w:type="paragraph" w:styleId="Heading5">
    <w:name w:val="heading 5"/>
    <w:basedOn w:val="HeadingBase"/>
    <w:next w:val="Normal"/>
    <w:link w:val="Heading5Char"/>
    <w:qFormat/>
    <w:rsid w:val="00A56241"/>
    <w:pPr>
      <w:spacing w:before="80"/>
      <w:outlineLvl w:val="4"/>
    </w:pPr>
    <w:rPr>
      <w:color w:val="918585"/>
      <w:sz w:val="20"/>
    </w:rPr>
  </w:style>
  <w:style w:type="paragraph" w:styleId="Heading6">
    <w:name w:val="heading 6"/>
    <w:basedOn w:val="HeadingBase"/>
    <w:next w:val="Normal"/>
    <w:link w:val="Heading6Char"/>
    <w:qFormat/>
    <w:rsid w:val="00A56241"/>
    <w:pPr>
      <w:spacing w:before="60"/>
      <w:outlineLvl w:val="5"/>
    </w:pPr>
    <w:rPr>
      <w:color w:val="918585"/>
      <w:sz w:val="20"/>
    </w:rPr>
  </w:style>
  <w:style w:type="paragraph" w:styleId="Heading7">
    <w:name w:val="heading 7"/>
    <w:basedOn w:val="Normal"/>
    <w:next w:val="Normal"/>
    <w:link w:val="Heading7Char"/>
    <w:qFormat/>
    <w:rsid w:val="00A56241"/>
    <w:pPr>
      <w:ind w:left="720"/>
      <w:outlineLvl w:val="6"/>
    </w:pPr>
    <w:rPr>
      <w:i/>
    </w:rPr>
  </w:style>
  <w:style w:type="paragraph" w:styleId="Heading8">
    <w:name w:val="heading 8"/>
    <w:basedOn w:val="Normal"/>
    <w:next w:val="Normal"/>
    <w:link w:val="Heading8Char"/>
    <w:qFormat/>
    <w:rsid w:val="00A56241"/>
    <w:pPr>
      <w:ind w:left="720"/>
      <w:outlineLvl w:val="7"/>
    </w:pPr>
    <w:rPr>
      <w:i/>
    </w:rPr>
  </w:style>
  <w:style w:type="paragraph" w:styleId="Heading9">
    <w:name w:val="heading 9"/>
    <w:basedOn w:val="Normal"/>
    <w:next w:val="Normal"/>
    <w:link w:val="Heading9Char"/>
    <w:qFormat/>
    <w:rsid w:val="00A56241"/>
    <w:pPr>
      <w:ind w:left="720"/>
      <w:outlineLvl w:val="8"/>
    </w:pPr>
    <w:rPr>
      <w:i/>
    </w:rPr>
  </w:style>
  <w:style w:type="character" w:default="1" w:styleId="DefaultParagraphFont">
    <w:name w:val="Default Paragraph Font"/>
    <w:uiPriority w:val="1"/>
    <w:unhideWhenUsed/>
    <w:rsid w:val="00A56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241"/>
  </w:style>
  <w:style w:type="character" w:customStyle="1" w:styleId="Heading1Char">
    <w:name w:val="Heading 1 Char"/>
    <w:basedOn w:val="DefaultParagraphFont"/>
    <w:link w:val="Heading1"/>
    <w:rsid w:val="00A56241"/>
    <w:rPr>
      <w:rFonts w:ascii="Times New Roman" w:eastAsia="Times New Roman" w:hAnsi="Times New Roman" w:cs="Times New Roman"/>
      <w:b/>
      <w:sz w:val="32"/>
      <w:szCs w:val="20"/>
      <w:lang w:eastAsia="en-US"/>
    </w:rPr>
  </w:style>
  <w:style w:type="paragraph" w:styleId="BodyText">
    <w:name w:val="Body Text"/>
    <w:basedOn w:val="Normal"/>
    <w:link w:val="BodyTextChar"/>
    <w:rsid w:val="00A56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241"/>
    <w:rPr>
      <w:rFonts w:ascii="Times New Roman" w:eastAsia="Times New Roman" w:hAnsi="Times New Roman" w:cs="Times New Roman"/>
      <w:sz w:val="24"/>
      <w:lang w:eastAsia="en-US"/>
    </w:rPr>
  </w:style>
  <w:style w:type="paragraph" w:styleId="ListBullet">
    <w:name w:val="List Bullet"/>
    <w:basedOn w:val="List"/>
    <w:rsid w:val="00A56241"/>
    <w:pPr>
      <w:numPr>
        <w:numId w:val="12"/>
      </w:numPr>
      <w:tabs>
        <w:tab w:val="clear" w:pos="340"/>
      </w:tabs>
      <w:spacing w:before="40" w:after="40"/>
    </w:pPr>
  </w:style>
  <w:style w:type="character" w:customStyle="1" w:styleId="SpecialBold">
    <w:name w:val="Special Bold"/>
    <w:basedOn w:val="DefaultParagraphFont"/>
    <w:rsid w:val="00A56241"/>
    <w:rPr>
      <w:b/>
      <w:spacing w:val="0"/>
    </w:rPr>
  </w:style>
  <w:style w:type="paragraph" w:styleId="ListBullet2">
    <w:name w:val="List Bullet 2"/>
    <w:basedOn w:val="List2"/>
    <w:rsid w:val="00A56241"/>
    <w:pPr>
      <w:numPr>
        <w:numId w:val="13"/>
      </w:numPr>
      <w:tabs>
        <w:tab w:val="clear" w:pos="680"/>
      </w:tabs>
    </w:pPr>
  </w:style>
  <w:style w:type="paragraph" w:customStyle="1" w:styleId="SuperHeading">
    <w:name w:val="SuperHeading"/>
    <w:basedOn w:val="Normal"/>
    <w:rsid w:val="00A56241"/>
    <w:pPr>
      <w:spacing w:before="240" w:after="120"/>
      <w:outlineLvl w:val="0"/>
    </w:pPr>
    <w:rPr>
      <w:rFonts w:ascii="Times New Roman" w:hAnsi="Times New Roman"/>
      <w:b/>
      <w:sz w:val="32"/>
    </w:rPr>
  </w:style>
  <w:style w:type="paragraph" w:customStyle="1" w:styleId="AllowPageBreak">
    <w:name w:val="AllowPageBreak"/>
    <w:rsid w:val="00A562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6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241"/>
    <w:rPr>
      <w:rFonts w:ascii="Courier New" w:eastAsia="Times New Roman" w:hAnsi="Courier New" w:cs="Times New Roman"/>
      <w:i/>
      <w:szCs w:val="20"/>
      <w:lang w:eastAsia="en-US"/>
    </w:rPr>
  </w:style>
  <w:style w:type="paragraph" w:customStyle="1" w:styleId="HeadingBase">
    <w:name w:val="Heading Base"/>
    <w:rsid w:val="00A56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241"/>
    <w:pPr>
      <w:tabs>
        <w:tab w:val="right" w:leader="dot" w:pos="9072"/>
      </w:tabs>
      <w:ind w:left="567"/>
    </w:pPr>
    <w:rPr>
      <w:szCs w:val="22"/>
    </w:rPr>
  </w:style>
  <w:style w:type="paragraph" w:customStyle="1" w:styleId="TOCBase">
    <w:name w:val="TOC Base"/>
    <w:rsid w:val="00A56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241"/>
    <w:pPr>
      <w:tabs>
        <w:tab w:val="right" w:leader="dot" w:pos="9072"/>
      </w:tabs>
      <w:spacing w:before="40" w:after="40"/>
      <w:ind w:left="284"/>
    </w:pPr>
    <w:rPr>
      <w:rFonts w:ascii="Times New Roman" w:hAnsi="Times New Roman"/>
    </w:rPr>
  </w:style>
  <w:style w:type="paragraph" w:styleId="TOC1">
    <w:name w:val="toc 1"/>
    <w:basedOn w:val="TOCBase"/>
    <w:next w:val="Normal"/>
    <w:rsid w:val="00A56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241"/>
    <w:rPr>
      <w:rFonts w:ascii="Times New Roman" w:eastAsia="Times New Roman" w:hAnsi="Times New Roman" w:cs="Times New Roman"/>
      <w:sz w:val="16"/>
      <w:lang w:eastAsia="en-US"/>
    </w:rPr>
  </w:style>
  <w:style w:type="paragraph" w:styleId="Title">
    <w:name w:val="Title"/>
    <w:basedOn w:val="HeadingBase"/>
    <w:link w:val="TitleChar"/>
    <w:qFormat/>
    <w:rsid w:val="00A56241"/>
    <w:pPr>
      <w:spacing w:before="5040"/>
      <w:jc w:val="center"/>
    </w:pPr>
    <w:rPr>
      <w:sz w:val="48"/>
      <w:szCs w:val="72"/>
      <w:lang w:val="en-US"/>
    </w:rPr>
  </w:style>
  <w:style w:type="character" w:customStyle="1" w:styleId="TitleChar">
    <w:name w:val="Title Char"/>
    <w:basedOn w:val="DefaultParagraphFont"/>
    <w:link w:val="Title"/>
    <w:rsid w:val="00A56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241"/>
    <w:pPr>
      <w:tabs>
        <w:tab w:val="left" w:pos="3600"/>
        <w:tab w:val="left" w:pos="3958"/>
      </w:tabs>
    </w:pPr>
  </w:style>
  <w:style w:type="paragraph" w:styleId="List">
    <w:name w:val="List"/>
    <w:basedOn w:val="BodyText"/>
    <w:next w:val="BodyText"/>
    <w:rsid w:val="00A56241"/>
    <w:pPr>
      <w:tabs>
        <w:tab w:val="left" w:pos="340"/>
      </w:tabs>
      <w:spacing w:before="60" w:after="60"/>
      <w:ind w:left="340" w:hanging="340"/>
    </w:pPr>
  </w:style>
  <w:style w:type="paragraph" w:customStyle="1" w:styleId="Note">
    <w:name w:val="Note"/>
    <w:basedOn w:val="BodyText"/>
    <w:rsid w:val="00A56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241"/>
    <w:pPr>
      <w:framePr w:wrap="auto" w:hAnchor="text" w:y="6049"/>
    </w:pPr>
    <w:rPr>
      <w:color w:val="000000"/>
      <w:sz w:val="40"/>
    </w:rPr>
  </w:style>
  <w:style w:type="paragraph" w:customStyle="1" w:styleId="TOCTitle">
    <w:name w:val="TOCTitle"/>
    <w:basedOn w:val="Heading1"/>
    <w:rsid w:val="00A56241"/>
    <w:pPr>
      <w:spacing w:after="240"/>
      <w:jc w:val="center"/>
      <w:outlineLvl w:val="9"/>
    </w:pPr>
    <w:rPr>
      <w:caps/>
    </w:rPr>
  </w:style>
  <w:style w:type="paragraph" w:customStyle="1" w:styleId="Version">
    <w:name w:val="Version"/>
    <w:rsid w:val="00A56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241"/>
    <w:pPr>
      <w:keepNext w:val="0"/>
      <w:tabs>
        <w:tab w:val="right" w:pos="4176"/>
      </w:tabs>
      <w:ind w:left="198" w:hanging="198"/>
    </w:pPr>
    <w:rPr>
      <w:rFonts w:ascii="Garamond" w:hAnsi="Garamond"/>
    </w:rPr>
  </w:style>
  <w:style w:type="paragraph" w:styleId="IndexHeading">
    <w:name w:val="index heading"/>
    <w:basedOn w:val="Normal"/>
    <w:next w:val="Index1"/>
    <w:semiHidden/>
    <w:rsid w:val="00A56241"/>
    <w:pPr>
      <w:spacing w:before="120" w:after="120"/>
    </w:pPr>
    <w:rPr>
      <w:rFonts w:ascii="Arial" w:hAnsi="Arial"/>
      <w:b/>
      <w:color w:val="918585"/>
      <w:sz w:val="24"/>
    </w:rPr>
  </w:style>
  <w:style w:type="paragraph" w:styleId="Header">
    <w:name w:val="header"/>
    <w:basedOn w:val="Normal"/>
    <w:link w:val="HeaderChar"/>
    <w:rsid w:val="00A56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241"/>
    <w:rPr>
      <w:rFonts w:ascii="Times New Roman" w:eastAsia="Times New Roman" w:hAnsi="Times New Roman" w:cs="Times New Roman"/>
      <w:sz w:val="16"/>
      <w:szCs w:val="20"/>
      <w:lang w:val="en-GB" w:eastAsia="en-US"/>
    </w:rPr>
  </w:style>
  <w:style w:type="paragraph" w:customStyle="1" w:styleId="Chapter">
    <w:name w:val="Chapter"/>
    <w:basedOn w:val="Normal"/>
    <w:rsid w:val="00A56241"/>
    <w:pPr>
      <w:spacing w:before="240"/>
    </w:pPr>
    <w:rPr>
      <w:rFonts w:ascii="Times New Roman" w:hAnsi="Times New Roman"/>
      <w:smallCaps/>
      <w:spacing w:val="80"/>
      <w:sz w:val="28"/>
    </w:rPr>
  </w:style>
  <w:style w:type="paragraph" w:customStyle="1" w:styleId="InChapter">
    <w:name w:val="InChapter"/>
    <w:basedOn w:val="Heading3"/>
    <w:rsid w:val="00A56241"/>
    <w:pPr>
      <w:spacing w:after="240"/>
      <w:outlineLvl w:val="9"/>
    </w:pPr>
    <w:rPr>
      <w:noProof/>
    </w:rPr>
  </w:style>
  <w:style w:type="paragraph" w:styleId="Index2">
    <w:name w:val="index 2"/>
    <w:basedOn w:val="Normal"/>
    <w:next w:val="Normal"/>
    <w:semiHidden/>
    <w:rsid w:val="00A56241"/>
    <w:pPr>
      <w:tabs>
        <w:tab w:val="right" w:pos="4176"/>
      </w:tabs>
      <w:ind w:left="568" w:hanging="284"/>
    </w:pPr>
    <w:rPr>
      <w:rFonts w:ascii="Garamond" w:hAnsi="Garamond"/>
    </w:rPr>
  </w:style>
  <w:style w:type="paragraph" w:customStyle="1" w:styleId="Byline">
    <w:name w:val="Byline"/>
    <w:rsid w:val="00A56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241"/>
    <w:pPr>
      <w:tabs>
        <w:tab w:val="clear" w:pos="3600"/>
        <w:tab w:val="clear" w:pos="3958"/>
      </w:tabs>
      <w:jc w:val="right"/>
    </w:pPr>
  </w:style>
  <w:style w:type="character" w:styleId="Emphasis">
    <w:name w:val="Emphasis"/>
    <w:basedOn w:val="DefaultParagraphFont"/>
    <w:qFormat/>
    <w:rsid w:val="00A56241"/>
    <w:rPr>
      <w:i/>
    </w:rPr>
  </w:style>
  <w:style w:type="paragraph" w:styleId="Caption">
    <w:name w:val="caption"/>
    <w:basedOn w:val="BodyText"/>
    <w:next w:val="Normal"/>
    <w:qFormat/>
    <w:rsid w:val="00A56241"/>
    <w:pPr>
      <w:framePr w:w="2268" w:hSpace="181" w:vSpace="181" w:wrap="around" w:vAnchor="text" w:hAnchor="page" w:x="1135" w:y="285" w:anchorLock="1"/>
    </w:pPr>
    <w:rPr>
      <w:i/>
    </w:rPr>
  </w:style>
  <w:style w:type="paragraph" w:customStyle="1" w:styleId="MiniTOCTitle">
    <w:name w:val="MiniTOCTitle"/>
    <w:basedOn w:val="Heading4"/>
    <w:rsid w:val="00A56241"/>
    <w:pPr>
      <w:spacing w:before="240"/>
      <w:outlineLvl w:val="9"/>
    </w:pPr>
    <w:rPr>
      <w:noProof/>
      <w:sz w:val="24"/>
    </w:rPr>
  </w:style>
  <w:style w:type="paragraph" w:customStyle="1" w:styleId="MiniTOCItem">
    <w:name w:val="MiniTOCItem"/>
    <w:basedOn w:val="ListBullet"/>
    <w:rsid w:val="00A56241"/>
    <w:pPr>
      <w:numPr>
        <w:numId w:val="0"/>
      </w:numPr>
      <w:tabs>
        <w:tab w:val="right" w:leader="dot" w:pos="6521"/>
      </w:tabs>
      <w:spacing w:before="0" w:after="0"/>
    </w:pPr>
  </w:style>
  <w:style w:type="paragraph" w:customStyle="1" w:styleId="TOFTitle">
    <w:name w:val="TOFTitle"/>
    <w:basedOn w:val="TOCTitle"/>
    <w:rsid w:val="00A56241"/>
  </w:style>
  <w:style w:type="paragraph" w:styleId="TableofFigures">
    <w:name w:val="table of figures"/>
    <w:basedOn w:val="Normal"/>
    <w:next w:val="Normal"/>
    <w:semiHidden/>
    <w:rsid w:val="00A56241"/>
    <w:pPr>
      <w:tabs>
        <w:tab w:val="right" w:leader="dot" w:pos="9072"/>
      </w:tabs>
      <w:ind w:left="970" w:hanging="403"/>
    </w:pPr>
    <w:rPr>
      <w:rFonts w:ascii="Times New Roman" w:hAnsi="Times New Roman"/>
      <w:b/>
    </w:rPr>
  </w:style>
  <w:style w:type="paragraph" w:styleId="ListNumber">
    <w:name w:val="List Number"/>
    <w:basedOn w:val="List"/>
    <w:rsid w:val="00A56241"/>
    <w:pPr>
      <w:numPr>
        <w:numId w:val="15"/>
      </w:numPr>
      <w:tabs>
        <w:tab w:val="clear" w:pos="340"/>
      </w:tabs>
    </w:pPr>
  </w:style>
  <w:style w:type="character" w:customStyle="1" w:styleId="WingdingSymbols">
    <w:name w:val="Wingding Symbols"/>
    <w:rsid w:val="00A56241"/>
    <w:rPr>
      <w:rFonts w:ascii="Wingdings" w:hAnsi="Wingdings"/>
    </w:rPr>
  </w:style>
  <w:style w:type="paragraph" w:customStyle="1" w:styleId="TableHeading">
    <w:name w:val="Table Heading"/>
    <w:basedOn w:val="HeadingBase"/>
    <w:rsid w:val="00A56241"/>
    <w:pPr>
      <w:keepLines/>
      <w:pBdr>
        <w:bottom w:val="single" w:sz="6" w:space="1" w:color="918585"/>
      </w:pBdr>
      <w:spacing w:before="240"/>
    </w:pPr>
  </w:style>
  <w:style w:type="character" w:customStyle="1" w:styleId="HotSpot">
    <w:name w:val="HotSpot"/>
    <w:rsid w:val="00A56241"/>
    <w:rPr>
      <w:color w:val="0033CC"/>
      <w:u w:val="none"/>
    </w:rPr>
  </w:style>
  <w:style w:type="paragraph" w:customStyle="1" w:styleId="BodyTextRight">
    <w:name w:val="Body Text Right"/>
    <w:basedOn w:val="BodyText"/>
    <w:rsid w:val="00A56241"/>
    <w:pPr>
      <w:spacing w:before="0" w:after="0"/>
      <w:jc w:val="right"/>
    </w:pPr>
  </w:style>
  <w:style w:type="paragraph" w:styleId="Index3">
    <w:name w:val="index 3"/>
    <w:basedOn w:val="ListNumber2"/>
    <w:next w:val="Normal"/>
    <w:semiHidden/>
    <w:rsid w:val="00A56241"/>
    <w:pPr>
      <w:numPr>
        <w:numId w:val="0"/>
      </w:numPr>
      <w:tabs>
        <w:tab w:val="right" w:leader="dot" w:pos="4176"/>
      </w:tabs>
    </w:pPr>
  </w:style>
  <w:style w:type="paragraph" w:styleId="ListNumber2">
    <w:name w:val="List Number 2"/>
    <w:basedOn w:val="List2"/>
    <w:rsid w:val="00A56241"/>
    <w:pPr>
      <w:numPr>
        <w:numId w:val="10"/>
      </w:numPr>
      <w:tabs>
        <w:tab w:val="clear" w:pos="1060"/>
      </w:tabs>
    </w:pPr>
  </w:style>
  <w:style w:type="paragraph" w:customStyle="1" w:styleId="MarginNote">
    <w:name w:val="Margin Note"/>
    <w:basedOn w:val="BodyText"/>
    <w:rsid w:val="00A56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241"/>
    <w:rPr>
      <w:sz w:val="32"/>
    </w:rPr>
  </w:style>
  <w:style w:type="paragraph" w:customStyle="1" w:styleId="HeadingProcedure">
    <w:name w:val="Heading Procedure"/>
    <w:basedOn w:val="HeadingBase"/>
    <w:next w:val="Normal"/>
    <w:rsid w:val="00A56241"/>
    <w:pPr>
      <w:tabs>
        <w:tab w:val="left" w:pos="0"/>
      </w:tabs>
      <w:spacing w:before="120" w:after="60"/>
    </w:pPr>
    <w:rPr>
      <w:i/>
      <w:color w:val="918585"/>
      <w:sz w:val="22"/>
    </w:rPr>
  </w:style>
  <w:style w:type="paragraph" w:customStyle="1" w:styleId="TableBodyText">
    <w:name w:val="Table Body Text"/>
    <w:basedOn w:val="BodyText"/>
    <w:rsid w:val="00A56241"/>
    <w:pPr>
      <w:spacing w:before="60" w:after="60"/>
    </w:pPr>
  </w:style>
  <w:style w:type="paragraph" w:styleId="ListContinue">
    <w:name w:val="List Continue"/>
    <w:basedOn w:val="List"/>
    <w:rsid w:val="00A56241"/>
    <w:pPr>
      <w:ind w:firstLine="0"/>
    </w:pPr>
  </w:style>
  <w:style w:type="paragraph" w:customStyle="1" w:styleId="ListNote">
    <w:name w:val="List Note"/>
    <w:basedOn w:val="List"/>
    <w:rsid w:val="00A56241"/>
    <w:pPr>
      <w:pBdr>
        <w:top w:val="single" w:sz="6" w:space="2" w:color="918585"/>
        <w:bottom w:val="single" w:sz="6" w:space="2" w:color="918585"/>
      </w:pBdr>
      <w:tabs>
        <w:tab w:val="left" w:pos="1021"/>
      </w:tabs>
      <w:ind w:firstLine="0"/>
    </w:pPr>
  </w:style>
  <w:style w:type="paragraph" w:customStyle="1" w:styleId="Warning">
    <w:name w:val="Warning"/>
    <w:basedOn w:val="BodyText"/>
    <w:rsid w:val="00A56241"/>
    <w:pPr>
      <w:shd w:val="clear" w:color="auto" w:fill="D9D9D9"/>
      <w:tabs>
        <w:tab w:val="left" w:pos="992"/>
      </w:tabs>
      <w:ind w:left="119" w:right="119"/>
    </w:pPr>
    <w:rPr>
      <w:sz w:val="20"/>
    </w:rPr>
  </w:style>
  <w:style w:type="paragraph" w:customStyle="1" w:styleId="MarginIcons">
    <w:name w:val="Margin Icons"/>
    <w:basedOn w:val="BodyText"/>
    <w:rsid w:val="00A56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241"/>
    <w:rPr>
      <w:rFonts w:ascii="Courier New" w:hAnsi="Courier New"/>
    </w:rPr>
  </w:style>
  <w:style w:type="paragraph" w:customStyle="1" w:styleId="NoteBullet">
    <w:name w:val="Note Bullet"/>
    <w:basedOn w:val="Note"/>
    <w:rsid w:val="00A56241"/>
    <w:pPr>
      <w:tabs>
        <w:tab w:val="clear" w:pos="680"/>
      </w:tabs>
      <w:spacing w:before="60" w:after="60"/>
    </w:pPr>
  </w:style>
  <w:style w:type="paragraph" w:customStyle="1" w:styleId="SubHeading2">
    <w:name w:val="SubHeading2"/>
    <w:basedOn w:val="HeadingBase"/>
    <w:rsid w:val="00A56241"/>
    <w:pPr>
      <w:spacing w:before="240" w:after="60"/>
    </w:pPr>
    <w:rPr>
      <w:sz w:val="20"/>
    </w:rPr>
  </w:style>
  <w:style w:type="paragraph" w:customStyle="1" w:styleId="SubHeading1">
    <w:name w:val="SubHeading1"/>
    <w:basedOn w:val="HeadingBase"/>
    <w:rsid w:val="00A56241"/>
    <w:pPr>
      <w:spacing w:before="240" w:after="60"/>
    </w:pPr>
    <w:rPr>
      <w:color w:val="918585"/>
      <w:sz w:val="22"/>
    </w:rPr>
  </w:style>
  <w:style w:type="paragraph" w:customStyle="1" w:styleId="SideHeading">
    <w:name w:val="Side Heading"/>
    <w:basedOn w:val="HeadingBase"/>
    <w:rsid w:val="00A56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241"/>
    <w:pPr>
      <w:tabs>
        <w:tab w:val="num" w:pos="360"/>
      </w:tabs>
    </w:pPr>
  </w:style>
  <w:style w:type="paragraph" w:styleId="PlainText">
    <w:name w:val="Plain Text"/>
    <w:basedOn w:val="Normal"/>
    <w:link w:val="PlainTextChar"/>
    <w:rsid w:val="00A56241"/>
    <w:rPr>
      <w:sz w:val="20"/>
    </w:rPr>
  </w:style>
  <w:style w:type="character" w:customStyle="1" w:styleId="PlainTextChar">
    <w:name w:val="Plain Text Char"/>
    <w:basedOn w:val="DefaultParagraphFont"/>
    <w:link w:val="PlainText"/>
    <w:rsid w:val="00A56241"/>
    <w:rPr>
      <w:rFonts w:ascii="Courier New" w:eastAsia="Times New Roman" w:hAnsi="Courier New" w:cs="Times New Roman"/>
      <w:sz w:val="20"/>
      <w:szCs w:val="20"/>
      <w:lang w:eastAsia="en-US"/>
    </w:rPr>
  </w:style>
  <w:style w:type="character" w:customStyle="1" w:styleId="MenuOption">
    <w:name w:val="Menu Option"/>
    <w:basedOn w:val="DefaultParagraphFont"/>
    <w:rsid w:val="00A56241"/>
    <w:rPr>
      <w:b/>
      <w:smallCaps/>
    </w:rPr>
  </w:style>
  <w:style w:type="paragraph" w:customStyle="1" w:styleId="TableListNumber">
    <w:name w:val="Table List Number"/>
    <w:basedOn w:val="ListNumber"/>
    <w:rsid w:val="00A56241"/>
    <w:pPr>
      <w:numPr>
        <w:numId w:val="0"/>
      </w:numPr>
    </w:pPr>
  </w:style>
  <w:style w:type="paragraph" w:styleId="TOC4">
    <w:name w:val="toc 4"/>
    <w:basedOn w:val="TOCBase"/>
    <w:next w:val="Normal"/>
    <w:semiHidden/>
    <w:rsid w:val="00A56241"/>
    <w:pPr>
      <w:tabs>
        <w:tab w:val="right" w:leader="dot" w:pos="9071"/>
      </w:tabs>
      <w:ind w:left="1701"/>
    </w:pPr>
  </w:style>
  <w:style w:type="paragraph" w:customStyle="1" w:styleId="ListAlpha">
    <w:name w:val="List Alpha"/>
    <w:basedOn w:val="List"/>
    <w:rsid w:val="00A56241"/>
    <w:pPr>
      <w:numPr>
        <w:numId w:val="9"/>
      </w:numPr>
    </w:pPr>
  </w:style>
  <w:style w:type="paragraph" w:customStyle="1" w:styleId="ListAlpha2">
    <w:name w:val="List Alpha 2"/>
    <w:basedOn w:val="List2"/>
    <w:rsid w:val="00A56241"/>
    <w:pPr>
      <w:numPr>
        <w:numId w:val="8"/>
      </w:numPr>
    </w:pPr>
  </w:style>
  <w:style w:type="paragraph" w:styleId="List2">
    <w:name w:val="List 2"/>
    <w:basedOn w:val="BodyText"/>
    <w:rsid w:val="00A56241"/>
    <w:pPr>
      <w:tabs>
        <w:tab w:val="left" w:pos="680"/>
      </w:tabs>
      <w:spacing w:before="60" w:after="60"/>
      <w:ind w:left="680" w:hanging="340"/>
    </w:pPr>
  </w:style>
  <w:style w:type="paragraph" w:styleId="List3">
    <w:name w:val="List 3"/>
    <w:basedOn w:val="BodyText"/>
    <w:rsid w:val="00A56241"/>
    <w:pPr>
      <w:tabs>
        <w:tab w:val="left" w:pos="1021"/>
      </w:tabs>
      <w:spacing w:before="60" w:after="60"/>
      <w:ind w:left="1020" w:hanging="340"/>
    </w:pPr>
  </w:style>
  <w:style w:type="paragraph" w:styleId="List4">
    <w:name w:val="List 4"/>
    <w:basedOn w:val="BodyText"/>
    <w:rsid w:val="00A56241"/>
    <w:pPr>
      <w:tabs>
        <w:tab w:val="left" w:pos="1361"/>
      </w:tabs>
      <w:spacing w:before="60" w:after="60"/>
      <w:ind w:left="1361" w:hanging="340"/>
    </w:pPr>
  </w:style>
  <w:style w:type="paragraph" w:styleId="List5">
    <w:name w:val="List 5"/>
    <w:basedOn w:val="BodyText"/>
    <w:rsid w:val="00A56241"/>
    <w:pPr>
      <w:tabs>
        <w:tab w:val="left" w:pos="1701"/>
      </w:tabs>
      <w:spacing w:before="60" w:after="60"/>
      <w:ind w:left="1701" w:hanging="340"/>
    </w:pPr>
  </w:style>
  <w:style w:type="paragraph" w:styleId="ListBullet3">
    <w:name w:val="List Bullet 3"/>
    <w:basedOn w:val="List3"/>
    <w:rsid w:val="00A56241"/>
    <w:pPr>
      <w:numPr>
        <w:numId w:val="14"/>
      </w:numPr>
      <w:tabs>
        <w:tab w:val="clear" w:pos="1021"/>
      </w:tabs>
      <w:ind w:left="1037" w:hanging="357"/>
    </w:pPr>
  </w:style>
  <w:style w:type="paragraph" w:styleId="ListBullet4">
    <w:name w:val="List Bullet 4"/>
    <w:basedOn w:val="List4"/>
    <w:rsid w:val="00A56241"/>
    <w:pPr>
      <w:numPr>
        <w:numId w:val="3"/>
      </w:numPr>
      <w:tabs>
        <w:tab w:val="clear" w:pos="1361"/>
      </w:tabs>
    </w:pPr>
  </w:style>
  <w:style w:type="paragraph" w:styleId="ListBullet5">
    <w:name w:val="List Bullet 5"/>
    <w:basedOn w:val="List5"/>
    <w:rsid w:val="00A56241"/>
    <w:pPr>
      <w:numPr>
        <w:numId w:val="4"/>
      </w:numPr>
    </w:pPr>
  </w:style>
  <w:style w:type="paragraph" w:styleId="ListContinue2">
    <w:name w:val="List Continue 2"/>
    <w:basedOn w:val="List2"/>
    <w:rsid w:val="00A56241"/>
    <w:pPr>
      <w:ind w:firstLine="0"/>
    </w:pPr>
  </w:style>
  <w:style w:type="paragraph" w:styleId="ListContinue3">
    <w:name w:val="List Continue 3"/>
    <w:basedOn w:val="List3"/>
    <w:rsid w:val="00A56241"/>
    <w:pPr>
      <w:ind w:left="1021" w:firstLine="0"/>
    </w:pPr>
  </w:style>
  <w:style w:type="paragraph" w:styleId="ListContinue4">
    <w:name w:val="List Continue 4"/>
    <w:basedOn w:val="List4"/>
    <w:rsid w:val="00A56241"/>
    <w:pPr>
      <w:ind w:firstLine="0"/>
    </w:pPr>
  </w:style>
  <w:style w:type="paragraph" w:styleId="ListContinue5">
    <w:name w:val="List Continue 5"/>
    <w:basedOn w:val="List5"/>
    <w:rsid w:val="00A56241"/>
    <w:pPr>
      <w:ind w:firstLine="0"/>
    </w:pPr>
  </w:style>
  <w:style w:type="paragraph" w:styleId="ListNumber3">
    <w:name w:val="List Number 3"/>
    <w:basedOn w:val="List3"/>
    <w:rsid w:val="00A56241"/>
    <w:pPr>
      <w:numPr>
        <w:numId w:val="5"/>
      </w:numPr>
    </w:pPr>
  </w:style>
  <w:style w:type="paragraph" w:styleId="ListNumber4">
    <w:name w:val="List Number 4"/>
    <w:basedOn w:val="List4"/>
    <w:rsid w:val="00A56241"/>
    <w:pPr>
      <w:numPr>
        <w:numId w:val="6"/>
      </w:numPr>
    </w:pPr>
  </w:style>
  <w:style w:type="paragraph" w:styleId="ListNumber5">
    <w:name w:val="List Number 5"/>
    <w:basedOn w:val="List5"/>
    <w:rsid w:val="00A56241"/>
    <w:pPr>
      <w:numPr>
        <w:numId w:val="7"/>
      </w:numPr>
    </w:pPr>
  </w:style>
  <w:style w:type="paragraph" w:styleId="BlockText">
    <w:name w:val="Block Text"/>
    <w:basedOn w:val="Normal"/>
    <w:rsid w:val="00A56241"/>
    <w:pPr>
      <w:spacing w:after="120"/>
      <w:ind w:left="1440" w:right="1440"/>
    </w:pPr>
  </w:style>
  <w:style w:type="character" w:customStyle="1" w:styleId="Subscript">
    <w:name w:val="Subscript"/>
    <w:basedOn w:val="DefaultParagraphFont"/>
    <w:rsid w:val="00A56241"/>
    <w:rPr>
      <w:sz w:val="16"/>
      <w:vertAlign w:val="subscript"/>
    </w:rPr>
  </w:style>
  <w:style w:type="character" w:customStyle="1" w:styleId="Superscript">
    <w:name w:val="Superscript"/>
    <w:basedOn w:val="DefaultParagraphFont"/>
    <w:rsid w:val="00A56241"/>
    <w:rPr>
      <w:sz w:val="16"/>
      <w:vertAlign w:val="superscript"/>
    </w:rPr>
  </w:style>
  <w:style w:type="character" w:customStyle="1" w:styleId="Symbols">
    <w:name w:val="Symbols"/>
    <w:basedOn w:val="DefaultParagraphFont"/>
    <w:rsid w:val="00A56241"/>
    <w:rPr>
      <w:rFonts w:ascii="Symbol" w:hAnsi="Symbol"/>
    </w:rPr>
  </w:style>
  <w:style w:type="character" w:customStyle="1" w:styleId="MenuOptions">
    <w:name w:val="Menu Options"/>
    <w:basedOn w:val="DefaultParagraphFont"/>
    <w:rsid w:val="00A56241"/>
    <w:rPr>
      <w:rFonts w:ascii="Arial Narrow" w:hAnsi="Arial Narrow"/>
      <w:smallCaps/>
    </w:rPr>
  </w:style>
  <w:style w:type="character" w:customStyle="1" w:styleId="Buttons">
    <w:name w:val="Buttons"/>
    <w:basedOn w:val="DefaultParagraphFont"/>
    <w:rsid w:val="00A56241"/>
    <w:rPr>
      <w:b/>
    </w:rPr>
  </w:style>
  <w:style w:type="character" w:customStyle="1" w:styleId="Underlined">
    <w:name w:val="Underlined"/>
    <w:basedOn w:val="DefaultParagraphFont"/>
    <w:rsid w:val="00A56241"/>
    <w:rPr>
      <w:u w:val="single"/>
    </w:rPr>
  </w:style>
  <w:style w:type="paragraph" w:customStyle="1" w:styleId="TableBodyTextRight">
    <w:name w:val="Table Body Text Right"/>
    <w:basedOn w:val="TableBodyText"/>
    <w:rsid w:val="00A56241"/>
    <w:pPr>
      <w:widowControl w:val="0"/>
      <w:autoSpaceDE w:val="0"/>
      <w:autoSpaceDN w:val="0"/>
      <w:adjustRightInd w:val="0"/>
      <w:jc w:val="right"/>
    </w:pPr>
    <w:rPr>
      <w:rFonts w:cs="Arial"/>
      <w:szCs w:val="18"/>
    </w:rPr>
  </w:style>
  <w:style w:type="paragraph" w:customStyle="1" w:styleId="CopyrightText">
    <w:name w:val="Copyright Text"/>
    <w:basedOn w:val="BodyText"/>
    <w:rsid w:val="00A56241"/>
    <w:rPr>
      <w:sz w:val="18"/>
    </w:rPr>
  </w:style>
  <w:style w:type="paragraph" w:customStyle="1" w:styleId="BodySmallRight">
    <w:name w:val="Body Small Right"/>
    <w:basedOn w:val="BodyTextRight"/>
    <w:rsid w:val="00A56241"/>
    <w:rPr>
      <w:sz w:val="18"/>
      <w:szCs w:val="18"/>
    </w:rPr>
  </w:style>
  <w:style w:type="paragraph" w:customStyle="1" w:styleId="MarginEdition">
    <w:name w:val="Margin Edition"/>
    <w:basedOn w:val="MarginNote"/>
    <w:rsid w:val="00A56241"/>
    <w:pPr>
      <w:spacing w:before="0" w:after="0"/>
    </w:pPr>
    <w:rPr>
      <w:rFonts w:ascii="Times New Roman" w:hAnsi="Times New Roman"/>
      <w:color w:val="999999"/>
    </w:rPr>
  </w:style>
  <w:style w:type="paragraph" w:customStyle="1" w:styleId="Spacer">
    <w:name w:val="Spacer"/>
    <w:basedOn w:val="Normal"/>
    <w:rsid w:val="00A56241"/>
    <w:rPr>
      <w:sz w:val="2"/>
      <w:szCs w:val="2"/>
    </w:rPr>
  </w:style>
  <w:style w:type="character" w:customStyle="1" w:styleId="Small">
    <w:name w:val="Small"/>
    <w:basedOn w:val="DefaultParagraphFont"/>
    <w:rsid w:val="00A56241"/>
    <w:rPr>
      <w:sz w:val="16"/>
    </w:rPr>
  </w:style>
  <w:style w:type="paragraph" w:customStyle="1" w:styleId="WideTable">
    <w:name w:val="Wide Table"/>
    <w:basedOn w:val="Normal"/>
    <w:rsid w:val="00A56241"/>
    <w:pPr>
      <w:ind w:left="-1418"/>
    </w:pPr>
    <w:rPr>
      <w:sz w:val="2"/>
      <w:szCs w:val="2"/>
    </w:rPr>
  </w:style>
  <w:style w:type="character" w:styleId="PageNumber">
    <w:name w:val="page number"/>
    <w:basedOn w:val="DefaultParagraphFont"/>
    <w:rsid w:val="00A56241"/>
  </w:style>
  <w:style w:type="paragraph" w:styleId="Quote">
    <w:name w:val="Quote"/>
    <w:basedOn w:val="Heading1"/>
    <w:link w:val="QuoteChar"/>
    <w:qFormat/>
    <w:rsid w:val="00A56241"/>
    <w:rPr>
      <w:b w:val="0"/>
      <w:sz w:val="72"/>
      <w:szCs w:val="72"/>
      <w:lang w:val="en-NZ"/>
    </w:rPr>
  </w:style>
  <w:style w:type="character" w:customStyle="1" w:styleId="QuoteChar">
    <w:name w:val="Quote Char"/>
    <w:basedOn w:val="DefaultParagraphFont"/>
    <w:link w:val="Quote"/>
    <w:rsid w:val="00A56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241"/>
    <w:pPr>
      <w:pageBreakBefore/>
    </w:pPr>
  </w:style>
  <w:style w:type="paragraph" w:customStyle="1" w:styleId="Border">
    <w:name w:val="Border"/>
    <w:basedOn w:val="Normal"/>
    <w:qFormat/>
    <w:rsid w:val="00A56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241"/>
    <w:rPr>
      <w:b/>
      <w:bCs/>
      <w:i/>
      <w:iCs/>
      <w:color w:val="auto"/>
    </w:rPr>
  </w:style>
  <w:style w:type="paragraph" w:styleId="IntenseQuote">
    <w:name w:val="Intense Quote"/>
    <w:basedOn w:val="Normal"/>
    <w:next w:val="Normal"/>
    <w:link w:val="IntenseQuoteChar"/>
    <w:uiPriority w:val="30"/>
    <w:qFormat/>
    <w:rsid w:val="00A56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241"/>
    <w:rPr>
      <w:smallCaps/>
      <w:color w:val="auto"/>
      <w:u w:val="single"/>
    </w:rPr>
  </w:style>
  <w:style w:type="character" w:styleId="IntenseReference">
    <w:name w:val="Intense Reference"/>
    <w:basedOn w:val="DefaultParagraphFont"/>
    <w:uiPriority w:val="32"/>
    <w:qFormat/>
    <w:rsid w:val="00A56241"/>
    <w:rPr>
      <w:b/>
      <w:bCs/>
      <w:smallCaps/>
      <w:color w:val="auto"/>
      <w:spacing w:val="5"/>
      <w:u w:val="single"/>
    </w:rPr>
  </w:style>
  <w:style w:type="paragraph" w:customStyle="1" w:styleId="2ColumnHeading">
    <w:name w:val="2Column Heading"/>
    <w:basedOn w:val="BodyText"/>
    <w:qFormat/>
    <w:rsid w:val="00A56241"/>
    <w:pPr>
      <w:spacing w:after="60"/>
      <w:ind w:left="-2268"/>
    </w:pPr>
    <w:rPr>
      <w:b/>
    </w:rPr>
  </w:style>
  <w:style w:type="paragraph" w:customStyle="1" w:styleId="Heading1TOC">
    <w:name w:val="Heading1 TOC"/>
    <w:basedOn w:val="Normal"/>
    <w:qFormat/>
    <w:rsid w:val="00A56241"/>
    <w:pPr>
      <w:spacing w:before="240" w:after="120"/>
    </w:pPr>
    <w:rPr>
      <w:rFonts w:ascii="Times New Roman" w:hAnsi="Times New Roman"/>
      <w:b/>
      <w:sz w:val="32"/>
    </w:rPr>
  </w:style>
  <w:style w:type="paragraph" w:customStyle="1" w:styleId="Heading2TOC">
    <w:name w:val="Heading2 TOC"/>
    <w:basedOn w:val="Normal"/>
    <w:qFormat/>
    <w:rsid w:val="00A56241"/>
    <w:pPr>
      <w:spacing w:before="240" w:after="60"/>
    </w:pPr>
    <w:rPr>
      <w:rFonts w:ascii="Times New Roman" w:hAnsi="Times New Roman"/>
      <w:b/>
      <w:sz w:val="28"/>
    </w:rPr>
  </w:style>
  <w:style w:type="character" w:customStyle="1" w:styleId="Underline">
    <w:name w:val="Underline"/>
    <w:basedOn w:val="DefaultParagraphFont"/>
    <w:qFormat/>
    <w:rsid w:val="00A56241"/>
    <w:rPr>
      <w:u w:val="single"/>
    </w:rPr>
  </w:style>
  <w:style w:type="character" w:customStyle="1" w:styleId="BoldandItalics">
    <w:name w:val="Bold and Italics"/>
    <w:qFormat/>
    <w:rsid w:val="00A56241"/>
    <w:rPr>
      <w:b/>
      <w:i/>
      <w:u w:val="none"/>
    </w:rPr>
  </w:style>
  <w:style w:type="paragraph" w:styleId="BalloonText">
    <w:name w:val="Balloon Text"/>
    <w:basedOn w:val="Normal"/>
    <w:link w:val="BalloonTextChar"/>
    <w:rsid w:val="00A56241"/>
    <w:rPr>
      <w:rFonts w:ascii="Tahoma" w:hAnsi="Tahoma" w:cs="Tahoma"/>
      <w:sz w:val="16"/>
      <w:szCs w:val="16"/>
    </w:rPr>
  </w:style>
  <w:style w:type="character" w:customStyle="1" w:styleId="BalloonTextChar">
    <w:name w:val="Balloon Text Char"/>
    <w:basedOn w:val="DefaultParagraphFont"/>
    <w:link w:val="BalloonText"/>
    <w:rsid w:val="00A56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241"/>
    <w:rPr>
      <w:b/>
      <w:color w:val="660033"/>
      <w:spacing w:val="0"/>
    </w:rPr>
  </w:style>
  <w:style w:type="paragraph" w:customStyle="1" w:styleId="Nameditemlist">
    <w:name w:val="Named item list"/>
    <w:basedOn w:val="BodyText"/>
    <w:qFormat/>
    <w:rsid w:val="00A56241"/>
    <w:pPr>
      <w:tabs>
        <w:tab w:val="left" w:pos="2835"/>
      </w:tabs>
      <w:ind w:left="2835" w:hanging="2835"/>
    </w:pPr>
  </w:style>
  <w:style w:type="paragraph" w:customStyle="1" w:styleId="BodyTextnopadding">
    <w:name w:val="Body Text no padding"/>
    <w:basedOn w:val="BodyText"/>
    <w:qFormat/>
    <w:rsid w:val="00A56241"/>
    <w:pPr>
      <w:spacing w:before="0" w:after="0"/>
    </w:pPr>
  </w:style>
  <w:style w:type="paragraph" w:customStyle="1" w:styleId="BodyTextBold">
    <w:name w:val="Body Text Bold"/>
    <w:basedOn w:val="BodyText"/>
    <w:qFormat/>
    <w:rsid w:val="00A56241"/>
    <w:rPr>
      <w:b/>
    </w:rPr>
  </w:style>
  <w:style w:type="character" w:styleId="Hyperlink">
    <w:name w:val="Hyperlink"/>
    <w:basedOn w:val="DefaultParagraphFont"/>
    <w:uiPriority w:val="99"/>
    <w:unhideWhenUsed/>
    <w:rsid w:val="008F57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7544</Characters>
  <Application>Microsoft Office Word</Application>
  <DocSecurity>0</DocSecurity>
  <Lines>269</Lines>
  <Paragraphs>150</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UEPOPS071 Operate and monitor a heat recovery steam generator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