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1F1" w:rsidP="00362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UEPOPS067 Monitor the implementation of under frequency load shedding</w:t>
      </w:r>
      <w:r>
        <w:fldChar w:fldCharType="end"/>
      </w:r>
    </w:p>
    <w:p w:rsidR="003621F1" w:rsidP="003621F1">
      <w:pPr>
        <w:pStyle w:val="Version"/>
        <w:sectPr w:rsidSect="00B34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969" w:rsidP="00B34969">
      <w:pPr>
        <w:pStyle w:val="SuperHeading"/>
      </w:pPr>
      <w:r w:rsidRPr="00B34969">
        <w:t>UEPOPS067 Monitor the implementation of under frequency load shedding</w:t>
      </w:r>
    </w:p>
    <w:p w:rsidR="00000000" w:rsidRPr="00B34969" w:rsidP="00B34969">
      <w:pPr>
        <w:pStyle w:val="Heading1"/>
      </w:pPr>
      <w:bookmarkStart w:id="1" w:name="O_1192058"/>
      <w:bookmarkEnd w:id="1"/>
      <w:r w:rsidRPr="00B349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2" w:name="O_1192059"/>
      <w:bookmarkEnd w:id="2"/>
      <w:r w:rsidRPr="00B349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 xml:space="preserve">This unit involves the skills and knowledge required to implement and </w:t>
            </w:r>
            <w:r w:rsidRPr="00B34969">
              <w:t>monitor under frequency load shedding for isolated and integrated generation network systems.</w:t>
            </w:r>
          </w:p>
          <w:p w:rsidR="00000000" w:rsidRPr="00B34969" w:rsidP="00B34969">
            <w:pPr>
              <w:pStyle w:val="BodyText"/>
            </w:pPr>
            <w:r w:rsidRPr="00B34969">
              <w:t xml:space="preserve">Under frequency load shedding is the deliberate shutdown of electric power in a part or parts of the power system to prevent the failure of the entire system. It </w:t>
            </w:r>
            <w:r w:rsidRPr="00B34969">
              <w:t>is generally caused by overloading a power source or problems with a prime mover such as a turbine.</w:t>
            </w:r>
          </w:p>
          <w:p w:rsidR="00000000" w:rsidRPr="00B34969" w:rsidP="00B34969">
            <w:pPr>
              <w:pStyle w:val="BodyText"/>
            </w:pPr>
            <w:r w:rsidRPr="00B34969">
              <w:t>Competency in this unit requires the ability to plan work, set under frequency load shedding, respond to under frequency load shedding operation and complet</w:t>
            </w:r>
            <w:r w:rsidRPr="00B34969">
              <w:t xml:space="preserve">e all documentation. Individuals will, in general, work as an operator in a power generation facility. </w:t>
            </w:r>
          </w:p>
          <w:p w:rsidR="00000000" w:rsidRPr="00B34969" w:rsidP="00B34969">
            <w:pPr>
              <w:pStyle w:val="BodyText"/>
            </w:pPr>
            <w:r w:rsidRPr="00B34969">
              <w:t>Power generation plant operators are trained and authorised to isolate, prepare plant and issue permits to work.</w:t>
            </w:r>
          </w:p>
          <w:p w:rsidR="00000000" w:rsidRPr="00B34969" w:rsidP="00B34969">
            <w:pPr>
              <w:pStyle w:val="BodyText"/>
            </w:pPr>
            <w:r w:rsidRPr="00B34969">
              <w:t>No licensing, legislative or certificat</w:t>
            </w:r>
            <w:r w:rsidRPr="00B34969">
              <w:t>ion requirements apply to this unit at the time of publication.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3" w:name="O_1192060"/>
      <w:bookmarkEnd w:id="3"/>
      <w:r w:rsidRPr="00B349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There are no prerequisite units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4" w:name="O_1192061"/>
      <w:bookmarkEnd w:id="4"/>
      <w:r w:rsidRPr="00B349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Operations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5" w:name="O_1192062"/>
      <w:bookmarkEnd w:id="5"/>
      <w:r w:rsidRPr="00B349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Electricity generation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6" w:name="O_1192063"/>
      <w:bookmarkEnd w:id="6"/>
      <w:r w:rsidRPr="00B3496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PERFORMANCE CRITERIA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Performance criteria describe the performance needed to demonstrate achievement of the element.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Plan for load shedding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B34969">
              <w:t>onitored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Work requirements are identified from relevant personnel and documentation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Checks are carried out on under frequency load shedding plant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Set under frequency load shedding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Individual load source data is collated, assessed, evaluated and prioritised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Data is assessed against trends to determine suitability for load shed selection in accordance</w:t>
            </w:r>
            <w:r w:rsidRPr="00B34969">
              <w:t xml:space="preserve">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Load data is grouped and summed into stages of priority to match generator and unit output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Selected load shedding is implemented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Staged load data is monitored and recalculated to detect deviations from parameters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Respond to under frequency load shedding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 xml:space="preserve">Load data is monitored and selections adjusted to maintain values within </w:t>
            </w:r>
            <w:r w:rsidRPr="00B34969">
              <w:t>permissible parameters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Stakeholders are consulted and corrective action determined for load shedding deviations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Load shedding status is reported in accordance with workplace procedures</w:t>
            </w:r>
          </w:p>
        </w:tc>
      </w:tr>
      <w:tr w:rsidTr="00B349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Documentation is updated in accordance with workplace procedures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7" w:name="O_1192064"/>
      <w:bookmarkEnd w:id="7"/>
      <w:r w:rsidRPr="00B349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Foundation skills essential to perf</w:t>
            </w:r>
            <w:r w:rsidRPr="00B34969">
              <w:t>ormance are explicit in the performance criteria of this unit of competency.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8" w:name="O_1192065"/>
      <w:bookmarkEnd w:id="8"/>
      <w:r w:rsidRPr="00B349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Range is restricted to essential operating conditions and any other variables essential to the work environment.</w:t>
            </w:r>
          </w:p>
          <w:p w:rsidR="00000000" w:rsidRPr="00B34969" w:rsidP="00B34969">
            <w:pPr>
              <w:pStyle w:val="BodyText"/>
            </w:pPr>
            <w:r w:rsidRPr="00B34969">
              <w:t xml:space="preserve">Non-essential conditions </w:t>
            </w:r>
            <w:r w:rsidRPr="00B34969">
              <w:t>may be found in the UEP Electricity Supply Industry - Generation Sector Training Package Companion Volume Implementation Guide.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9" w:name="O_1192066"/>
      <w:bookmarkEnd w:id="9"/>
      <w:r w:rsidRPr="00B349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This unit replaces and is equivalent to UEPOPS355 Monitor the implementation of under frequency load shedding.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10" w:name="O_1192073"/>
      <w:bookmarkEnd w:id="10"/>
      <w:r w:rsidRPr="00B34969">
        <w:t>Links</w:t>
      </w:r>
    </w:p>
    <w:p w:rsidR="00000000" w:rsidRPr="00B34969" w:rsidP="003621F1">
      <w:pPr>
        <w:pStyle w:val="BodyText"/>
      </w:pPr>
      <w:r w:rsidRPr="00B34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07FF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34969" w:rsidP="003621F1">
      <w:pPr>
        <w:pStyle w:val="BodyText"/>
        <w:sectPr w:rsidSect="00B349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4969" w:rsidP="00B34969">
      <w:pPr>
        <w:pStyle w:val="SuperHeading"/>
      </w:pPr>
      <w:r w:rsidRPr="00B34969">
        <w:t>Assessment Requirements for UEPOPS067 Monitor the implementation of under frequency load shedding</w:t>
      </w:r>
    </w:p>
    <w:p w:rsidR="00000000" w:rsidRPr="00B34969" w:rsidP="00B34969">
      <w:pPr>
        <w:pStyle w:val="Heading1"/>
      </w:pPr>
      <w:bookmarkStart w:id="11" w:name="O_1192068"/>
      <w:bookmarkEnd w:id="11"/>
      <w:r w:rsidRPr="00B349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>Release 1. This is the first release of this</w:t>
            </w:r>
            <w:r w:rsidRPr="00B34969">
              <w:t xml:space="preserve"> unit of competency in the UEP Electricity Supply Industry - Generation Sector Training Package Release 2.0.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12" w:name="O_1192069"/>
      <w:bookmarkEnd w:id="12"/>
      <w:r w:rsidRPr="00B349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>Evidence required to demonstrate competence in this unit must be relevant to and satisfy all the requirem</w:t>
            </w:r>
            <w:r w:rsidRPr="00B34969">
              <w:t xml:space="preserve">ents of the elements and performance criteria on at least two separate occasions and include: </w:t>
            </w:r>
          </w:p>
        </w:tc>
      </w:tr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ListBullet"/>
            </w:pPr>
            <w:r w:rsidRPr="00B34969">
              <w:t>analysing power generation plant and system using data analysis techniques and tools</w:t>
            </w:r>
          </w:p>
          <w:p w:rsidR="00000000" w:rsidRPr="00B34969" w:rsidP="00B34969">
            <w:pPr>
              <w:pStyle w:val="ListBullet"/>
            </w:pPr>
            <w:r w:rsidRPr="00B34969">
              <w:t>applying work health and safety (WHS)/occupational health and safety (OHS) requirements, including:</w:t>
            </w:r>
          </w:p>
          <w:p w:rsidR="00000000" w:rsidRPr="00B34969" w:rsidP="00B34969">
            <w:pPr>
              <w:pStyle w:val="ListBullet2"/>
            </w:pPr>
            <w:r w:rsidRPr="00B34969">
              <w:t>emergency procedures</w:t>
            </w:r>
          </w:p>
          <w:p w:rsidR="00000000" w:rsidRPr="00B34969" w:rsidP="00B34969">
            <w:pPr>
              <w:pStyle w:val="ListBullet2"/>
            </w:pPr>
            <w:r w:rsidRPr="00B34969">
              <w:t>risk control measures</w:t>
            </w:r>
          </w:p>
          <w:p w:rsidR="00000000" w:rsidRPr="00B34969" w:rsidP="00B34969">
            <w:pPr>
              <w:pStyle w:val="ListBullet2"/>
            </w:pPr>
            <w:r w:rsidRPr="00B34969">
              <w:t>safe working practices</w:t>
            </w:r>
          </w:p>
          <w:p w:rsidR="00000000" w:rsidRPr="00B34969" w:rsidP="00B34969">
            <w:pPr>
              <w:pStyle w:val="ListBullet"/>
            </w:pPr>
            <w:r w:rsidRPr="00B34969">
              <w:t>communicating with stakeholders</w:t>
            </w:r>
          </w:p>
          <w:p w:rsidR="00000000" w:rsidRPr="00B34969" w:rsidP="00B34969">
            <w:pPr>
              <w:pStyle w:val="ListBullet"/>
            </w:pPr>
            <w:r w:rsidRPr="00B34969">
              <w:t>implementing regulations, legislative requirements, codes of practice, manufacturers’ recommendations and specifications, and environmental requirements</w:t>
            </w:r>
          </w:p>
          <w:p w:rsidR="00000000" w:rsidRPr="00B34969" w:rsidP="00B34969">
            <w:pPr>
              <w:pStyle w:val="ListBullet"/>
            </w:pPr>
            <w:r w:rsidRPr="00B34969">
              <w:t xml:space="preserve">interpreting remote indications of power generation plant status </w:t>
            </w:r>
          </w:p>
          <w:p w:rsidR="00000000" w:rsidRPr="00B34969" w:rsidP="00B34969">
            <w:pPr>
              <w:pStyle w:val="ListBullet"/>
            </w:pPr>
            <w:r w:rsidRPr="00B34969">
              <w:t>monitoring operation of power generat</w:t>
            </w:r>
            <w:r w:rsidRPr="00B34969">
              <w:t>ion plant and equipment</w:t>
            </w:r>
          </w:p>
          <w:p w:rsidR="00000000" w:rsidRPr="00B34969" w:rsidP="00B34969">
            <w:pPr>
              <w:pStyle w:val="ListBullet"/>
            </w:pPr>
            <w:r w:rsidRPr="00B34969">
              <w:t>planning and preparing power generation plant and equipment for operation</w:t>
            </w:r>
          </w:p>
          <w:p w:rsidR="00000000" w:rsidRPr="00B34969" w:rsidP="00B34969">
            <w:pPr>
              <w:pStyle w:val="ListBullet"/>
            </w:pPr>
            <w:r w:rsidRPr="00B34969">
              <w:t>recognising abnormal power generation plant operating conditions and determining corrective actions</w:t>
            </w:r>
          </w:p>
          <w:p w:rsidR="00000000" w:rsidRPr="00B34969" w:rsidP="00B34969">
            <w:pPr>
              <w:pStyle w:val="ListBullet"/>
            </w:pPr>
            <w:r w:rsidRPr="00B34969">
              <w:t>responding to under frequency load shedding operations inc</w:t>
            </w:r>
            <w:r w:rsidRPr="00B34969">
              <w:t>luding:</w:t>
            </w:r>
          </w:p>
          <w:p w:rsidR="00000000" w:rsidRPr="00B34969" w:rsidP="00B34969">
            <w:pPr>
              <w:pStyle w:val="ListBullet2"/>
            </w:pPr>
            <w:r w:rsidRPr="00B34969">
              <w:t xml:space="preserve">forecasting system load shifting </w:t>
            </w:r>
          </w:p>
          <w:p w:rsidR="00000000" w:rsidRPr="00B34969" w:rsidP="00B34969">
            <w:pPr>
              <w:pStyle w:val="ListBullet"/>
            </w:pPr>
            <w:r w:rsidRPr="00B34969">
              <w:t>setting load shedding within operational parameters</w:t>
            </w:r>
          </w:p>
          <w:p w:rsidR="00000000" w:rsidRPr="00B34969" w:rsidP="00B34969">
            <w:pPr>
              <w:pStyle w:val="ListBullet"/>
            </w:pPr>
            <w:r w:rsidRPr="00B34969">
              <w:t>scheduling load shedding to match generator output completing documentation</w:t>
            </w:r>
          </w:p>
          <w:p w:rsidR="00000000" w:rsidRPr="00B34969" w:rsidP="00B34969">
            <w:pPr>
              <w:pStyle w:val="ListBullet"/>
            </w:pPr>
            <w:r w:rsidRPr="00B34969">
              <w:t>using manuals</w:t>
            </w:r>
          </w:p>
          <w:p w:rsidR="00000000" w:rsidRPr="00B34969" w:rsidP="00B34969">
            <w:pPr>
              <w:pStyle w:val="ListBullet"/>
            </w:pPr>
            <w:r w:rsidRPr="00B34969">
              <w:t>working with permit to work system.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13" w:name="O_1192070"/>
      <w:bookmarkEnd w:id="13"/>
      <w:r w:rsidRPr="00B349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969">
            <w:pPr>
              <w:pStyle w:val="BodyText"/>
              <w:rPr>
                <w:lang w:val="en-NZ"/>
              </w:rPr>
            </w:pPr>
            <w:r w:rsidRPr="00B3496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ListBullet"/>
            </w:pPr>
            <w:r w:rsidRPr="00B34969">
              <w:t>arrangements of power production plant, including power g</w:t>
            </w:r>
            <w:r w:rsidRPr="00B34969">
              <w:t>eneration plant operating parameters and status</w:t>
            </w:r>
          </w:p>
          <w:p w:rsidR="00000000" w:rsidRPr="00B34969" w:rsidP="00B34969">
            <w:pPr>
              <w:pStyle w:val="ListBullet"/>
            </w:pPr>
            <w:r w:rsidRPr="00B34969">
              <w:t xml:space="preserve">manuals </w:t>
            </w:r>
          </w:p>
          <w:p w:rsidR="00000000" w:rsidRPr="00B34969" w:rsidP="00B34969">
            <w:pPr>
              <w:pStyle w:val="ListBullet"/>
            </w:pPr>
            <w:r w:rsidRPr="00B34969">
              <w:t>permit to work system</w:t>
            </w:r>
          </w:p>
          <w:p w:rsidR="00000000" w:rsidRPr="00B34969" w:rsidP="00B34969">
            <w:pPr>
              <w:pStyle w:val="ListBullet"/>
            </w:pPr>
            <w:r w:rsidRPr="00B34969">
              <w:t>power generation under frequency load shedding plant and equipment, location and operating parameters</w:t>
            </w:r>
          </w:p>
          <w:p w:rsidR="00000000" w:rsidRPr="00B34969" w:rsidP="00B34969">
            <w:pPr>
              <w:pStyle w:val="ListBullet"/>
            </w:pPr>
            <w:r w:rsidRPr="00B34969">
              <w:t>regulations, legislative requirements, codes of practice, manufacturers’ re</w:t>
            </w:r>
            <w:r w:rsidRPr="00B34969">
              <w:t>commendations and specifications, and environmental requirements</w:t>
            </w:r>
          </w:p>
          <w:p w:rsidR="00000000" w:rsidRPr="00B34969" w:rsidP="00B34969">
            <w:pPr>
              <w:pStyle w:val="ListBullet"/>
            </w:pPr>
            <w:r w:rsidRPr="00B34969">
              <w:t xml:space="preserve">under frequency load shedding system components and interactions, including: </w:t>
            </w:r>
          </w:p>
          <w:p w:rsidR="00000000" w:rsidRPr="00B34969" w:rsidP="00B34969">
            <w:pPr>
              <w:pStyle w:val="ListBullet2"/>
            </w:pPr>
            <w:r w:rsidRPr="00B34969">
              <w:t>generator capacity</w:t>
            </w:r>
          </w:p>
          <w:p w:rsidR="00000000" w:rsidRPr="00B34969" w:rsidP="00B34969">
            <w:pPr>
              <w:pStyle w:val="ListBullet2"/>
            </w:pPr>
            <w:r w:rsidRPr="00B34969">
              <w:t>load shedding schemes</w:t>
            </w:r>
          </w:p>
          <w:p w:rsidR="00000000" w:rsidRPr="00B34969" w:rsidP="00B34969">
            <w:pPr>
              <w:pStyle w:val="ListBullet2"/>
            </w:pPr>
            <w:r w:rsidRPr="00B34969">
              <w:t>stakeholder communication</w:t>
            </w:r>
          </w:p>
          <w:p w:rsidR="00000000" w:rsidRPr="00B34969" w:rsidP="00B34969">
            <w:pPr>
              <w:pStyle w:val="ListBullet"/>
            </w:pPr>
            <w:r w:rsidRPr="00B34969">
              <w:t>WHS/OHS legislated requirements, including:</w:t>
            </w:r>
          </w:p>
          <w:p w:rsidR="00000000" w:rsidRPr="00B34969" w:rsidP="00B34969">
            <w:pPr>
              <w:pStyle w:val="ListBullet2"/>
            </w:pPr>
            <w:r w:rsidRPr="00B34969">
              <w:t>emergency procedures</w:t>
            </w:r>
          </w:p>
          <w:p w:rsidR="00000000" w:rsidRPr="00B34969" w:rsidP="00B34969">
            <w:pPr>
              <w:pStyle w:val="ListBullet2"/>
            </w:pPr>
            <w:r w:rsidRPr="00B34969">
              <w:t>risk control measures</w:t>
            </w:r>
          </w:p>
          <w:p w:rsidR="00000000" w:rsidRPr="00B34969" w:rsidP="00B34969">
            <w:pPr>
              <w:pStyle w:val="ListBullet2"/>
            </w:pPr>
            <w:r w:rsidRPr="00B34969">
              <w:t>safe working practices</w:t>
            </w:r>
          </w:p>
          <w:p w:rsidR="00000000" w:rsidRPr="00B34969" w:rsidP="00B34969">
            <w:pPr>
              <w:pStyle w:val="ListBullet"/>
            </w:pPr>
            <w:r w:rsidRPr="00B34969">
              <w:t>workplace documentation</w:t>
            </w:r>
          </w:p>
          <w:p w:rsidR="00000000" w:rsidRPr="00B34969" w:rsidP="00B34969">
            <w:pPr>
              <w:pStyle w:val="ListBullet"/>
            </w:pPr>
            <w:r w:rsidRPr="00B34969">
              <w:t>workplace policies and procedures.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14" w:name="O_1192071"/>
      <w:bookmarkEnd w:id="14"/>
      <w:r w:rsidRPr="00B349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9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969" w:rsidP="00B34969">
            <w:pPr>
              <w:pStyle w:val="BodyText"/>
            </w:pPr>
            <w:r w:rsidRPr="00B34969">
              <w:t xml:space="preserve">Assessors must hold credentials specified within the Standards for Registered Training Organisations current at the time of assessment. </w:t>
            </w:r>
          </w:p>
          <w:p w:rsidR="00000000" w:rsidRPr="00B34969" w:rsidP="00B34969">
            <w:pPr>
              <w:pStyle w:val="BodyText"/>
            </w:pPr>
            <w:r w:rsidRPr="00B34969">
              <w:t>Assessment must satisfy the Principles of Assessment and Rules of Evidence and all regulatory requirements included wit</w:t>
            </w:r>
            <w:r w:rsidRPr="00B34969">
              <w:t>hin the Standards for Registered Training Organisations current at the time of assessment.</w:t>
            </w:r>
          </w:p>
          <w:p w:rsidR="00000000" w:rsidRPr="00B34969" w:rsidP="00B34969">
            <w:pPr>
              <w:pStyle w:val="BodyText"/>
            </w:pPr>
            <w:r w:rsidRPr="00B34969">
              <w:t>Assessment must occur in workplace operational situations where it is appropriate to do so; where this is not appropriate, assessment must occur in simulated workpla</w:t>
            </w:r>
            <w:r w:rsidRPr="00B34969">
              <w:t>ce operational situations that replicate workplace conditions.</w:t>
            </w:r>
          </w:p>
          <w:p w:rsidR="00000000" w:rsidRPr="00B34969" w:rsidP="00B34969">
            <w:pPr>
              <w:pStyle w:val="BodyText"/>
            </w:pPr>
            <w:r w:rsidRPr="00B3496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4969" w:rsidP="00B34969">
            <w:pPr>
              <w:pStyle w:val="BodyText"/>
            </w:pPr>
            <w:r w:rsidRPr="00B34969">
              <w:t xml:space="preserve">Resources for assessment </w:t>
            </w:r>
            <w:r w:rsidRPr="00B34969">
              <w:t>must include access to:</w:t>
            </w:r>
          </w:p>
          <w:p w:rsidR="00000000" w:rsidRPr="00B34969" w:rsidP="00B34969">
            <w:pPr>
              <w:pStyle w:val="ListBullet"/>
            </w:pPr>
            <w:r w:rsidRPr="00B34969">
              <w:t>a range of relevant exercises, case studies and other simulations</w:t>
            </w:r>
          </w:p>
          <w:p w:rsidR="00000000" w:rsidRPr="00B34969" w:rsidP="00B34969">
            <w:pPr>
              <w:pStyle w:val="ListBullet"/>
            </w:pPr>
            <w:r w:rsidRPr="00B34969">
              <w:t xml:space="preserve">relevant and appropriate materials, tools, equipment and personal protective equipment (PPE) currently used in industry </w:t>
            </w:r>
          </w:p>
          <w:p w:rsidR="00000000" w:rsidRPr="00B34969" w:rsidP="00B34969">
            <w:pPr>
              <w:pStyle w:val="ListBullet"/>
            </w:pPr>
            <w:r w:rsidRPr="00B34969">
              <w:t>applicable documentation, including workplac</w:t>
            </w:r>
            <w:r w:rsidRPr="00B34969">
              <w:t>e procedures, equipment specifications, regulations, codes of practice and operation manuals.</w:t>
            </w:r>
          </w:p>
        </w:tc>
      </w:tr>
    </w:tbl>
    <w:p w:rsidR="00000000" w:rsidRPr="00B34969" w:rsidP="00B34969">
      <w:pPr>
        <w:pStyle w:val="NoPaddingFontSize1"/>
      </w:pPr>
    </w:p>
    <w:p w:rsidR="00000000" w:rsidRPr="00B34969" w:rsidP="00B34969">
      <w:pPr>
        <w:pStyle w:val="AllowPageBreak"/>
      </w:pPr>
    </w:p>
    <w:p w:rsidR="00000000" w:rsidRPr="00B34969" w:rsidP="00B34969">
      <w:pPr>
        <w:pStyle w:val="Heading1"/>
      </w:pPr>
      <w:bookmarkStart w:id="15" w:name="O_1192074"/>
      <w:bookmarkEnd w:id="15"/>
      <w:r w:rsidRPr="00B34969">
        <w:t>Links</w:t>
      </w:r>
    </w:p>
    <w:p w:rsidR="00000000" w:rsidRPr="00B34969" w:rsidP="003621F1">
      <w:pPr>
        <w:pStyle w:val="BodyText"/>
      </w:pPr>
      <w:r w:rsidRPr="00B34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07FF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34969" w:rsidP="00B34969"/>
    <w:sectPr w:rsidSect="00B349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69" w:rsidRPr="003621F1" w:rsidP="00362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F1" w:rsidP="00B34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1F1" w:rsidP="00B34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621F1" w:rsidP="00B349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69" w:rsidP="00B34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1F1">
      <w:t>Approved</w:t>
    </w:r>
    <w:r w:rsidR="003621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1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1F1">
      <w:rPr>
        <w:noProof/>
      </w:rPr>
      <w:t>4</w:t>
    </w:r>
    <w:r>
      <w:rPr>
        <w:noProof/>
      </w:rPr>
      <w:fldChar w:fldCharType="end"/>
    </w:r>
  </w:p>
  <w:p w:rsidR="00B34969" w:rsidP="00B34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1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1F1">
      <w:t>Powering Skills Organisation</w:t>
    </w:r>
    <w:r w:rsidR="003621F1">
      <w:fldChar w:fldCharType="end"/>
    </w:r>
  </w:p>
  <w:p w:rsidR="00B34969" w:rsidP="00B34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969" w:rsidRPr="003621F1" w:rsidP="00362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F1" w:rsidRPr="002D2AF8" w:rsidP="00B34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UEPOPS067 Monitor the implementation of under frequency load shedding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1F1" w:rsidP="00B349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969" w:rsidRPr="002D2AF8" w:rsidP="00B34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1F1">
      <w:t>UEPOPS067 Monitor the implementation of under frequency load shedding</w:t>
    </w:r>
    <w:r w:rsidR="003621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1F1">
      <w:rPr>
        <w:noProof/>
      </w:rPr>
      <w:t>2 March 2025</w:t>
    </w:r>
    <w:r>
      <w:fldChar w:fldCharType="end"/>
    </w:r>
  </w:p>
  <w:p w:rsidR="00B34969" w:rsidP="00B34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EA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EB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E29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969"/>
  </w:style>
  <w:style w:type="character" w:customStyle="1" w:styleId="Heading1Char">
    <w:name w:val="Heading 1 Char"/>
    <w:basedOn w:val="DefaultParagraphFont"/>
    <w:link w:val="Heading1"/>
    <w:rsid w:val="00B34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9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969"/>
    <w:rPr>
      <w:b/>
      <w:spacing w:val="0"/>
    </w:rPr>
  </w:style>
  <w:style w:type="paragraph" w:styleId="ListBullet2">
    <w:name w:val="List Bullet 2"/>
    <w:basedOn w:val="List2"/>
    <w:rsid w:val="00B349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4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9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969"/>
    <w:rPr>
      <w:i/>
    </w:rPr>
  </w:style>
  <w:style w:type="paragraph" w:styleId="Caption">
    <w:name w:val="caption"/>
    <w:basedOn w:val="BodyText"/>
    <w:next w:val="Normal"/>
    <w:qFormat/>
    <w:rsid w:val="00B34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969"/>
  </w:style>
  <w:style w:type="paragraph" w:styleId="TableofFigures">
    <w:name w:val="table of figures"/>
    <w:basedOn w:val="Normal"/>
    <w:next w:val="Normal"/>
    <w:semiHidden/>
    <w:rsid w:val="00B34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9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969"/>
    <w:rPr>
      <w:rFonts w:ascii="Wingdings" w:hAnsi="Wingdings"/>
    </w:rPr>
  </w:style>
  <w:style w:type="paragraph" w:customStyle="1" w:styleId="TableHeading">
    <w:name w:val="Table Heading"/>
    <w:basedOn w:val="HeadingBase"/>
    <w:rsid w:val="00B34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969"/>
    <w:rPr>
      <w:color w:val="0033CC"/>
      <w:u w:val="none"/>
    </w:rPr>
  </w:style>
  <w:style w:type="paragraph" w:customStyle="1" w:styleId="BodyTextRight">
    <w:name w:val="Body Text Right"/>
    <w:basedOn w:val="BodyText"/>
    <w:rsid w:val="00B34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9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969"/>
    <w:rPr>
      <w:sz w:val="32"/>
    </w:rPr>
  </w:style>
  <w:style w:type="paragraph" w:customStyle="1" w:styleId="HeadingProcedure">
    <w:name w:val="Heading Procedure"/>
    <w:basedOn w:val="HeadingBase"/>
    <w:next w:val="Normal"/>
    <w:rsid w:val="00B34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969"/>
    <w:pPr>
      <w:spacing w:before="60" w:after="60"/>
    </w:pPr>
  </w:style>
  <w:style w:type="paragraph" w:styleId="ListContinue">
    <w:name w:val="List Continue"/>
    <w:basedOn w:val="List"/>
    <w:rsid w:val="00B34969"/>
    <w:pPr>
      <w:ind w:firstLine="0"/>
    </w:pPr>
  </w:style>
  <w:style w:type="paragraph" w:customStyle="1" w:styleId="ListNote">
    <w:name w:val="List Note"/>
    <w:basedOn w:val="List"/>
    <w:rsid w:val="00B34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969"/>
    <w:rPr>
      <w:rFonts w:ascii="Courier New" w:hAnsi="Courier New"/>
    </w:rPr>
  </w:style>
  <w:style w:type="paragraph" w:customStyle="1" w:styleId="NoteBullet">
    <w:name w:val="Note Bullet"/>
    <w:basedOn w:val="Note"/>
    <w:rsid w:val="00B34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9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969"/>
    <w:rPr>
      <w:b/>
      <w:smallCaps/>
    </w:rPr>
  </w:style>
  <w:style w:type="paragraph" w:customStyle="1" w:styleId="TableListNumber">
    <w:name w:val="Table List Number"/>
    <w:basedOn w:val="ListNumber"/>
    <w:rsid w:val="00B34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969"/>
    <w:pPr>
      <w:numPr>
        <w:numId w:val="9"/>
      </w:numPr>
    </w:pPr>
  </w:style>
  <w:style w:type="paragraph" w:customStyle="1" w:styleId="ListAlpha2">
    <w:name w:val="List Alpha 2"/>
    <w:basedOn w:val="List2"/>
    <w:rsid w:val="00B34969"/>
    <w:pPr>
      <w:numPr>
        <w:numId w:val="8"/>
      </w:numPr>
    </w:pPr>
  </w:style>
  <w:style w:type="paragraph" w:styleId="List2">
    <w:name w:val="List 2"/>
    <w:basedOn w:val="BodyText"/>
    <w:rsid w:val="00B34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9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9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969"/>
    <w:pPr>
      <w:numPr>
        <w:numId w:val="4"/>
      </w:numPr>
    </w:pPr>
  </w:style>
  <w:style w:type="paragraph" w:styleId="ListContinue2">
    <w:name w:val="List Continue 2"/>
    <w:basedOn w:val="List2"/>
    <w:rsid w:val="00B34969"/>
    <w:pPr>
      <w:ind w:firstLine="0"/>
    </w:pPr>
  </w:style>
  <w:style w:type="paragraph" w:styleId="ListContinue3">
    <w:name w:val="List Continue 3"/>
    <w:basedOn w:val="List3"/>
    <w:rsid w:val="00B34969"/>
    <w:pPr>
      <w:ind w:left="1021" w:firstLine="0"/>
    </w:pPr>
  </w:style>
  <w:style w:type="paragraph" w:styleId="ListContinue4">
    <w:name w:val="List Continue 4"/>
    <w:basedOn w:val="List4"/>
    <w:rsid w:val="00B34969"/>
    <w:pPr>
      <w:ind w:firstLine="0"/>
    </w:pPr>
  </w:style>
  <w:style w:type="paragraph" w:styleId="ListContinue5">
    <w:name w:val="List Continue 5"/>
    <w:basedOn w:val="List5"/>
    <w:rsid w:val="00B34969"/>
    <w:pPr>
      <w:ind w:firstLine="0"/>
    </w:pPr>
  </w:style>
  <w:style w:type="paragraph" w:styleId="ListNumber3">
    <w:name w:val="List Number 3"/>
    <w:basedOn w:val="List3"/>
    <w:rsid w:val="00B34969"/>
    <w:pPr>
      <w:numPr>
        <w:numId w:val="5"/>
      </w:numPr>
    </w:pPr>
  </w:style>
  <w:style w:type="paragraph" w:styleId="ListNumber4">
    <w:name w:val="List Number 4"/>
    <w:basedOn w:val="List4"/>
    <w:rsid w:val="00B34969"/>
    <w:pPr>
      <w:numPr>
        <w:numId w:val="6"/>
      </w:numPr>
    </w:pPr>
  </w:style>
  <w:style w:type="paragraph" w:styleId="ListNumber5">
    <w:name w:val="List Number 5"/>
    <w:basedOn w:val="List5"/>
    <w:rsid w:val="00B34969"/>
    <w:pPr>
      <w:numPr>
        <w:numId w:val="7"/>
      </w:numPr>
    </w:pPr>
  </w:style>
  <w:style w:type="paragraph" w:styleId="BlockText">
    <w:name w:val="Block Text"/>
    <w:basedOn w:val="Normal"/>
    <w:rsid w:val="00B34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969"/>
    <w:rPr>
      <w:sz w:val="16"/>
      <w:vertAlign w:val="superscript"/>
    </w:rPr>
  </w:style>
  <w:style w:type="character" w:customStyle="1" w:styleId="Symbols">
    <w:name w:val="Symbols"/>
    <w:basedOn w:val="DefaultParagraphFont"/>
    <w:rsid w:val="00B34969"/>
    <w:rPr>
      <w:rFonts w:ascii="Symbol" w:hAnsi="Symbol"/>
    </w:rPr>
  </w:style>
  <w:style w:type="character" w:customStyle="1" w:styleId="MenuOptions">
    <w:name w:val="Menu Options"/>
    <w:basedOn w:val="DefaultParagraphFont"/>
    <w:rsid w:val="00B34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969"/>
    <w:rPr>
      <w:b/>
    </w:rPr>
  </w:style>
  <w:style w:type="character" w:customStyle="1" w:styleId="Underlined">
    <w:name w:val="Underlined"/>
    <w:basedOn w:val="DefaultParagraphFont"/>
    <w:rsid w:val="00B34969"/>
    <w:rPr>
      <w:u w:val="single"/>
    </w:rPr>
  </w:style>
  <w:style w:type="paragraph" w:customStyle="1" w:styleId="TableBodyTextRight">
    <w:name w:val="Table Body Text Right"/>
    <w:basedOn w:val="TableBodyText"/>
    <w:rsid w:val="00B34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969"/>
    <w:rPr>
      <w:sz w:val="18"/>
    </w:rPr>
  </w:style>
  <w:style w:type="paragraph" w:customStyle="1" w:styleId="BodySmallRight">
    <w:name w:val="Body Small Right"/>
    <w:basedOn w:val="BodyTextRight"/>
    <w:rsid w:val="00B34969"/>
    <w:rPr>
      <w:sz w:val="18"/>
      <w:szCs w:val="18"/>
    </w:rPr>
  </w:style>
  <w:style w:type="paragraph" w:customStyle="1" w:styleId="MarginEdition">
    <w:name w:val="Margin Edition"/>
    <w:basedOn w:val="MarginNote"/>
    <w:rsid w:val="00B34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969"/>
    <w:rPr>
      <w:sz w:val="2"/>
      <w:szCs w:val="2"/>
    </w:rPr>
  </w:style>
  <w:style w:type="character" w:customStyle="1" w:styleId="Small">
    <w:name w:val="Small"/>
    <w:basedOn w:val="DefaultParagraphFont"/>
    <w:rsid w:val="00B34969"/>
    <w:rPr>
      <w:sz w:val="16"/>
    </w:rPr>
  </w:style>
  <w:style w:type="paragraph" w:customStyle="1" w:styleId="WideTable">
    <w:name w:val="Wide Table"/>
    <w:basedOn w:val="Normal"/>
    <w:rsid w:val="00B34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969"/>
  </w:style>
  <w:style w:type="paragraph" w:styleId="Quote">
    <w:name w:val="Quote"/>
    <w:basedOn w:val="Heading1"/>
    <w:link w:val="QuoteChar"/>
    <w:qFormat/>
    <w:rsid w:val="00B34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969"/>
    <w:pPr>
      <w:pageBreakBefore/>
    </w:pPr>
  </w:style>
  <w:style w:type="paragraph" w:customStyle="1" w:styleId="Border">
    <w:name w:val="Border"/>
    <w:basedOn w:val="Normal"/>
    <w:qFormat/>
    <w:rsid w:val="00B34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969"/>
    <w:rPr>
      <w:u w:val="single"/>
    </w:rPr>
  </w:style>
  <w:style w:type="character" w:customStyle="1" w:styleId="BoldandItalics">
    <w:name w:val="Bold and Italics"/>
    <w:qFormat/>
    <w:rsid w:val="00B34969"/>
    <w:rPr>
      <w:b/>
      <w:i/>
      <w:u w:val="none"/>
    </w:rPr>
  </w:style>
  <w:style w:type="paragraph" w:styleId="BalloonText">
    <w:name w:val="Balloon Text"/>
    <w:basedOn w:val="Normal"/>
    <w:link w:val="BalloonTextChar"/>
    <w:rsid w:val="00B34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969"/>
    <w:pPr>
      <w:spacing w:before="0" w:after="0"/>
    </w:pPr>
  </w:style>
  <w:style w:type="paragraph" w:customStyle="1" w:styleId="BodyTextBold">
    <w:name w:val="Body Text Bold"/>
    <w:basedOn w:val="BodyText"/>
    <w:qFormat/>
    <w:rsid w:val="00B34969"/>
    <w:rPr>
      <w:b/>
    </w:rPr>
  </w:style>
  <w:style w:type="character" w:styleId="Hyperlink">
    <w:name w:val="Hyperlink"/>
    <w:basedOn w:val="DefaultParagraphFont"/>
    <w:uiPriority w:val="99"/>
    <w:unhideWhenUsed/>
    <w:rsid w:val="00362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6891</Characters>
  <Application>Microsoft Office Word</Application>
  <DocSecurity>0</DocSecurity>
  <Lines>229</Lines>
  <Paragraphs>134</Paragraphs>
  <ScaleCrop>false</ScaleCrop>
  <Company>Author-it Software Corporation Ltd.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UEPOPS067 Monitor the implementation of under frequency load shedding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