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0F7" w:rsidP="004360F7">
      <w:pPr>
        <w:pStyle w:val="Title"/>
      </w:pPr>
      <w:r>
        <w:fldChar w:fldCharType="begin"/>
      </w:r>
      <w:r>
        <w:instrText xml:space="preserve"> TITLE   \* MERGEFORMAT </w:instrText>
      </w:r>
      <w:r>
        <w:fldChar w:fldCharType="separate"/>
      </w:r>
      <w:r>
        <w:t>UEPOPS064 Monitor climatic conditions for renewable energy production</w:t>
      </w:r>
      <w:r>
        <w:fldChar w:fldCharType="end"/>
      </w:r>
    </w:p>
    <w:p w:rsidR="004360F7" w:rsidP="004360F7">
      <w:pPr>
        <w:pStyle w:val="Version"/>
        <w:sectPr w:rsidSect="00D22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88A" w:rsidP="00D2288A">
      <w:pPr>
        <w:pStyle w:val="SuperHeading"/>
      </w:pPr>
      <w:r w:rsidRPr="00D2288A">
        <w:t>UEPOPS064 Monitor climatic conditions for renewable energy production</w:t>
      </w:r>
    </w:p>
    <w:p w:rsidR="00000000" w:rsidRPr="00D2288A" w:rsidP="00D2288A">
      <w:pPr>
        <w:pStyle w:val="Heading1"/>
      </w:pPr>
      <w:bookmarkStart w:id="1" w:name="O_1191963"/>
      <w:bookmarkEnd w:id="1"/>
      <w:r w:rsidRPr="00D2288A">
        <w:t>Modification History</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Release 1. This is the first release of this unit of competency in the UEP Electricity Supply Industry - Generation Sector Training Package Release 2.0.</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2" w:name="O_1191964"/>
      <w:bookmarkEnd w:id="2"/>
      <w:r w:rsidRPr="00D2288A">
        <w:t>Application</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This unit involves the skills and knowledge required to monitor weathe</w:t>
            </w:r>
            <w:r w:rsidRPr="00D2288A">
              <w:t>r and climate conditions for renewable energy production. It also includes taking suitable preventative actions to ensure the safety of personnel, power generation plant and equipment in adverse weather conditions.</w:t>
            </w:r>
          </w:p>
          <w:p w:rsidR="00000000" w:rsidRPr="00D2288A" w:rsidP="00D2288A">
            <w:pPr>
              <w:pStyle w:val="BodyText"/>
            </w:pPr>
            <w:r w:rsidRPr="00D2288A">
              <w:t>Renewable energy can be generated from na</w:t>
            </w:r>
            <w:r w:rsidRPr="00D2288A">
              <w:t xml:space="preserve">tural resources such as sun light, wind, rain, tides and geothermal heat which are naturally replenished. </w:t>
            </w:r>
          </w:p>
          <w:p w:rsidR="00000000" w:rsidRPr="00D2288A" w:rsidP="00D2288A">
            <w:pPr>
              <w:pStyle w:val="BodyText"/>
            </w:pPr>
            <w:r w:rsidRPr="00D2288A">
              <w:t>Competency in this unit requires the ability to interpret weather and climate information, carry out preventative actions, monitor weather and climat</w:t>
            </w:r>
            <w:r w:rsidRPr="00D2288A">
              <w:t>e during adverse conditions, return to normal operations and complete all documentation. Individuals will, in general, work as an operator, in a power generation facility.</w:t>
            </w:r>
          </w:p>
          <w:p w:rsidR="00000000" w:rsidRPr="00D2288A" w:rsidP="00D2288A">
            <w:pPr>
              <w:pStyle w:val="BodyText"/>
            </w:pPr>
            <w:r w:rsidRPr="00D2288A">
              <w:t>No licensing, legislative or certification requirements apply to this unit at the ti</w:t>
            </w:r>
            <w:r w:rsidRPr="00D2288A">
              <w:t>me of publication.</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3" w:name="O_1191965"/>
      <w:bookmarkEnd w:id="3"/>
      <w:r w:rsidRPr="00D2288A">
        <w:t>Pre-requisite Unit</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There are no prerequisite units</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4" w:name="O_1191966"/>
      <w:bookmarkEnd w:id="4"/>
      <w:r w:rsidRPr="00D2288A">
        <w:t>Competency Field</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Operations</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5" w:name="O_1191967"/>
      <w:bookmarkEnd w:id="5"/>
      <w:r w:rsidRPr="00D2288A">
        <w:t>Unit Sector</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Electricity generation</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6" w:name="O_1191968"/>
      <w:bookmarkEnd w:id="6"/>
      <w:r w:rsidRPr="00D2288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228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PERFORMANCE CRITERIA</w:t>
            </w:r>
          </w:p>
        </w:tc>
      </w:tr>
      <w:tr w:rsidTr="00D228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Performance criteria describe the performance needed to demonstrate achievement of the element.</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Interpret weather and climate information</w:t>
            </w: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 xml:space="preserve">Weather and climate information, including warnings, are monitored to determine conditions in accordance with workplace procedures </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Work health and safety (WHS)/occupational health and safety (OHS) regulations, legislative requirements, codes of pra</w:t>
            </w:r>
            <w:r w:rsidRPr="00D2288A">
              <w:t>ctice, manufacturers’ recommendations and specifications, environmental requirements and workplace procedures are identified, applied and monitored</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Potential variations in weather and climate conditions are anticipated and assessed for warnings, weather patterns and historical experience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Impact of weather and climate on renewable energy plant, equipment a</w:t>
            </w:r>
            <w:r w:rsidRPr="00D2288A">
              <w:t>nd civil assets are identified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Stakeholders and key personnel are informed of anticipated impact of weather and climate on renewable energy plant, equipment and civil assets in accordance with workplace proced</w:t>
            </w:r>
            <w:r w:rsidRPr="00D2288A">
              <w:t>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Carry out preventative actions</w:t>
            </w: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Preventative actions are identified in accordance with manufacturers</w:t>
            </w:r>
            <w:r>
              <w:t>’</w:t>
            </w:r>
            <w:r w:rsidRPr="00D2288A">
              <w:t xml:space="preserve"> recommendations and specifications, and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Stakeholders and key personnel are consulted in the development of preventa</w:t>
            </w:r>
            <w:r w:rsidRPr="00D2288A">
              <w:t>tive actions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Preventative actions are reviewed to ensure availability of resources, safety of personnel, renewable energy plant and equipment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Actions to minimise loss and damage of renewable energy plant, equipment and civil assets are implemented in accordance with manufacturers</w:t>
            </w:r>
            <w:r>
              <w:t>’</w:t>
            </w:r>
            <w:r w:rsidRPr="00D2288A">
              <w:t xml:space="preserve"> recommendations and specifications, and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Actions to ensure safety of personnel are implem</w:t>
            </w:r>
            <w:r w:rsidRPr="00D2288A">
              <w:t>ented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Monitor weather and climate during adverse conditions</w:t>
            </w: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Weather and climate information, including warnings, are continually monitored to determine ongo</w:t>
            </w:r>
            <w:r w:rsidRPr="00D2288A">
              <w:t xml:space="preserve">ing suitability of preventative actions in accordance with </w:t>
            </w:r>
            <w:r w:rsidRPr="00D2288A">
              <w:t>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Preventative actions are adjusted and revised in relation to weather and climatic changes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Return to normal operations</w:t>
            </w: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Weather and climate information, including warnings, are monitored to determine when normal and safe weather conditions have returned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Renewable energy plant, equipment and civil assets are inspected for damage</w:t>
            </w:r>
            <w:r w:rsidRPr="00D2288A">
              <w:t xml:space="preserve"> in accordance with manufacturers</w:t>
            </w:r>
            <w:r>
              <w:t>’</w:t>
            </w:r>
            <w:r w:rsidRPr="00D2288A">
              <w:t xml:space="preserve"> recommendations and specifications, and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Renewable energy plant, equipment and civil assets are placed for service in accordance with manufacturers</w:t>
            </w:r>
            <w:r>
              <w:t>’</w:t>
            </w:r>
            <w:r w:rsidRPr="00D2288A">
              <w:t xml:space="preserve"> recommendations and specifications, and workp</w:t>
            </w:r>
            <w:r w:rsidRPr="00D2288A">
              <w:t>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Preventative actions are reviewed and recommendations developed to improve processes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Documentation is updated in accordance with workplace procedures</w:t>
            </w:r>
          </w:p>
        </w:tc>
      </w:tr>
      <w:tr w:rsidTr="00D228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28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 xml:space="preserve">Completed documentation is forwarded to authorised personnel in accordance with workplace procedures </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7" w:name="O_1191969"/>
      <w:bookmarkEnd w:id="7"/>
      <w:r w:rsidRPr="00D2288A">
        <w:t>Foundation Skills</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Foundation skills essential to performance are explicit in the performance criteria of this unit of competency.</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8" w:name="O_1191970"/>
      <w:bookmarkEnd w:id="8"/>
      <w:r w:rsidRPr="00D2288A">
        <w:t>Range of Conditions</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Range is restricted to essential operating conditions and any other variables essential to the work environment.</w:t>
            </w:r>
          </w:p>
          <w:p w:rsidR="00000000" w:rsidRPr="00D2288A" w:rsidP="00D2288A">
            <w:pPr>
              <w:pStyle w:val="BodyText"/>
            </w:pPr>
            <w:r w:rsidRPr="00D2288A">
              <w:t>Non-essential conditions may be found in the UEP Electricity Supply Industry - Generation Sector Training</w:t>
            </w:r>
            <w:r w:rsidRPr="00D2288A">
              <w:t xml:space="preserve"> Package Companion Volume Implementation Guide.</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9" w:name="O_1191971"/>
      <w:bookmarkEnd w:id="9"/>
      <w:r w:rsidRPr="00D2288A">
        <w:t>Unit Mapping Information</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This unit replaces and is equivalent to UEPOPS359 Monitor climatic conditions for renewable energy production.</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10" w:name="O_1191978"/>
      <w:bookmarkEnd w:id="10"/>
      <w:r w:rsidRPr="00D2288A">
        <w:t>Links</w:t>
      </w:r>
    </w:p>
    <w:p w:rsidR="00000000" w:rsidRPr="00D2288A" w:rsidP="004360F7">
      <w:pPr>
        <w:pStyle w:val="BodyText"/>
      </w:pPr>
      <w:r w:rsidRPr="00D2288A">
        <w:t>Companion Volume impleme</w:t>
      </w:r>
      <w:r w:rsidRPr="00D2288A">
        <w:t xml:space="preserve">ntation guides are found in VETNet - </w:t>
      </w:r>
      <w:r>
        <w:fldChar w:fldCharType="begin"/>
      </w:r>
      <w:r>
        <w:instrText xml:space="preserve"> HYPERLINK "https://vetnet.gov.au/Pages/TrainingDocs.aspx?q=1715b9fa-e7bd-441c-bb8d-cf22c9c825a8" </w:instrText>
      </w:r>
      <w:r>
        <w:fldChar w:fldCharType="separate"/>
      </w:r>
      <w:r w:rsidRPr="00DE0D68">
        <w:rPr>
          <w:rStyle w:val="Hyperlink"/>
        </w:rPr>
        <w:t>https://vetnet.gov.au/Pages/TrainingDocs.aspx?q=1715b9fa-e7bd-441c-bb8d-cf22c9c825a8</w:t>
      </w:r>
      <w:r>
        <w:fldChar w:fldCharType="end"/>
      </w:r>
    </w:p>
    <w:p w:rsidR="00000000" w:rsidRPr="00D2288A" w:rsidP="004360F7">
      <w:pPr>
        <w:pStyle w:val="BodyText"/>
        <w:sectPr w:rsidSect="00D2288A">
          <w:headerReference w:type="default" r:id="rId10"/>
          <w:footerReference w:type="default" r:id="rId11"/>
          <w:pgSz w:w="11908" w:h="16833"/>
          <w:pgMar w:top="1702" w:right="1418" w:bottom="1702" w:left="1418" w:header="992" w:footer="992" w:gutter="0"/>
          <w:cols w:space="720"/>
          <w:noEndnote/>
          <w:docGrid w:linePitch="299"/>
        </w:sectPr>
      </w:pPr>
    </w:p>
    <w:p w:rsidR="00000000" w:rsidRPr="00D2288A" w:rsidP="00D2288A">
      <w:pPr>
        <w:pStyle w:val="SuperHeading"/>
      </w:pPr>
      <w:r w:rsidRPr="00D2288A">
        <w:t xml:space="preserve">Assessment Requirements for UEPOPS064 Monitor climatic conditions for renewable energy </w:t>
      </w:r>
      <w:r w:rsidRPr="00D2288A">
        <w:t>production</w:t>
      </w:r>
    </w:p>
    <w:p w:rsidR="00000000" w:rsidRPr="00D2288A" w:rsidP="00D2288A">
      <w:pPr>
        <w:pStyle w:val="Heading1"/>
      </w:pPr>
      <w:bookmarkStart w:id="11" w:name="O_1191973"/>
      <w:bookmarkEnd w:id="11"/>
      <w:r w:rsidRPr="00D2288A">
        <w:t>Modification History</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Release 1. This is the first release of this unit of competency in the UEP Electricity Supply Industry - Generation Sector Training Package Release 2.0.</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12" w:name="O_1191974"/>
      <w:bookmarkEnd w:id="12"/>
      <w:r w:rsidRPr="00D2288A">
        <w:t>Performance Evidence</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 xml:space="preserve">Evidence required to demonstrate competence in this unit must be relevant to and satisfy all the requirements of the elements and performance criteria on at least two separate occasions and include: </w:t>
            </w:r>
          </w:p>
        </w:tc>
      </w:tr>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ListBullet"/>
            </w:pPr>
            <w:r w:rsidRPr="00D2288A">
              <w:t>applying work health and safety (WHS)/occupational hea</w:t>
            </w:r>
            <w:r w:rsidRPr="00D2288A">
              <w:t>lth and safety (OHS) requirements, including:</w:t>
            </w:r>
          </w:p>
          <w:p w:rsidR="00000000" w:rsidRPr="00D2288A" w:rsidP="00D2288A">
            <w:pPr>
              <w:pStyle w:val="ListBullet2"/>
            </w:pPr>
            <w:r w:rsidRPr="00D2288A">
              <w:t>emergency procedures</w:t>
            </w:r>
          </w:p>
          <w:p w:rsidR="00000000" w:rsidRPr="00D2288A" w:rsidP="00D2288A">
            <w:pPr>
              <w:pStyle w:val="ListBullet2"/>
            </w:pPr>
            <w:r w:rsidRPr="00D2288A">
              <w:t>risk control measures</w:t>
            </w:r>
          </w:p>
          <w:p w:rsidR="00000000" w:rsidRPr="00D2288A" w:rsidP="00D2288A">
            <w:pPr>
              <w:pStyle w:val="ListBullet2"/>
            </w:pPr>
            <w:r w:rsidRPr="00D2288A">
              <w:t>safe working practices</w:t>
            </w:r>
          </w:p>
          <w:p w:rsidR="00000000" w:rsidRPr="00D2288A" w:rsidP="00D2288A">
            <w:pPr>
              <w:pStyle w:val="ListBullet"/>
            </w:pPr>
            <w:r w:rsidRPr="00D2288A">
              <w:t>carrying out preventative actions</w:t>
            </w:r>
          </w:p>
          <w:p w:rsidR="00000000" w:rsidRPr="00D2288A" w:rsidP="00D2288A">
            <w:pPr>
              <w:pStyle w:val="ListBullet"/>
            </w:pPr>
            <w:r w:rsidRPr="00D2288A">
              <w:t>communicating with stakeholders and key personnel</w:t>
            </w:r>
          </w:p>
          <w:p w:rsidR="00000000" w:rsidRPr="00D2288A" w:rsidP="00D2288A">
            <w:pPr>
              <w:pStyle w:val="ListBullet"/>
            </w:pPr>
            <w:r w:rsidRPr="00D2288A">
              <w:t xml:space="preserve">completing documentation using recording procedures </w:t>
            </w:r>
          </w:p>
          <w:p w:rsidR="00000000" w:rsidRPr="00D2288A" w:rsidP="00D2288A">
            <w:pPr>
              <w:pStyle w:val="ListBullet"/>
            </w:pPr>
            <w:r w:rsidRPr="00D2288A">
              <w:t>identifying renewable energy plant status</w:t>
            </w:r>
          </w:p>
          <w:p w:rsidR="00000000" w:rsidRPr="00D2288A" w:rsidP="00D2288A">
            <w:pPr>
              <w:pStyle w:val="ListBullet"/>
            </w:pPr>
            <w:r w:rsidRPr="00D2288A">
              <w:t>implementing regulations, legislative requirements, codes of practice, manufacturers’ recommendations and specifications, and environmental requirements</w:t>
            </w:r>
          </w:p>
          <w:p w:rsidR="00000000" w:rsidRPr="00D2288A" w:rsidP="00D2288A">
            <w:pPr>
              <w:pStyle w:val="ListBullet"/>
            </w:pPr>
            <w:r w:rsidRPr="00D2288A">
              <w:t>interpreting weather and climate conditions and possible impa</w:t>
            </w:r>
            <w:r w:rsidRPr="00D2288A">
              <w:t>ct on renewable energy plant, equipment and civil assets using data analysis techniques and tools</w:t>
            </w:r>
          </w:p>
          <w:p w:rsidR="00000000" w:rsidRPr="00D2288A" w:rsidP="00D2288A">
            <w:pPr>
              <w:pStyle w:val="ListBullet"/>
            </w:pPr>
            <w:r w:rsidRPr="00D2288A">
              <w:t>monitoring weather and climate during adverse conditions</w:t>
            </w:r>
          </w:p>
          <w:p w:rsidR="00000000" w:rsidRPr="00D2288A" w:rsidP="00D2288A">
            <w:pPr>
              <w:pStyle w:val="ListBullet"/>
            </w:pPr>
            <w:r w:rsidRPr="00D2288A">
              <w:t>organising resources</w:t>
            </w:r>
          </w:p>
          <w:p w:rsidR="00000000" w:rsidRPr="00D2288A" w:rsidP="00D2288A">
            <w:pPr>
              <w:pStyle w:val="ListBullet"/>
            </w:pPr>
            <w:r w:rsidRPr="00D2288A">
              <w:t>preparing renewable energy plant and/or equipment for operation</w:t>
            </w:r>
          </w:p>
          <w:p w:rsidR="00000000" w:rsidRPr="00D2288A" w:rsidP="00D2288A">
            <w:pPr>
              <w:pStyle w:val="ListBullet"/>
            </w:pPr>
            <w:r w:rsidRPr="00D2288A">
              <w:t>using manuals.</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13" w:name="O_1191975"/>
      <w:bookmarkEnd w:id="13"/>
      <w:r w:rsidRPr="00D2288A">
        <w:t>Knowledge Evidence</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88A">
            <w:pPr>
              <w:pStyle w:val="BodyText"/>
              <w:rPr>
                <w:lang w:val="en-NZ"/>
              </w:rPr>
            </w:pPr>
            <w:r w:rsidRPr="00D2288A">
              <w:t xml:space="preserve">Evidence required to demonstrate competence in this unit must be relevant to and satisfy all the requirements of the elements and performance criteria and include knowledge of: </w:t>
            </w:r>
          </w:p>
        </w:tc>
      </w:tr>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ListBullet"/>
            </w:pPr>
            <w:r w:rsidRPr="00D2288A">
              <w:t>arrangements of renewable en</w:t>
            </w:r>
            <w:r w:rsidRPr="00D2288A">
              <w:t>ergy power production plant</w:t>
            </w:r>
          </w:p>
          <w:p w:rsidR="00000000" w:rsidRPr="00D2288A" w:rsidP="00D2288A">
            <w:pPr>
              <w:pStyle w:val="ListBullet"/>
            </w:pPr>
            <w:r w:rsidRPr="00D2288A">
              <w:t>climate and weather patterns in area</w:t>
            </w:r>
          </w:p>
          <w:p w:rsidR="00000000" w:rsidRPr="00D2288A" w:rsidP="00D2288A">
            <w:pPr>
              <w:pStyle w:val="ListBullet"/>
            </w:pPr>
            <w:r w:rsidRPr="00D2288A">
              <w:t>manuals</w:t>
            </w:r>
          </w:p>
          <w:p w:rsidR="00000000" w:rsidRPr="00D2288A" w:rsidP="00D2288A">
            <w:pPr>
              <w:pStyle w:val="ListBullet"/>
            </w:pPr>
            <w:r w:rsidRPr="00D2288A">
              <w:t>regulations, legislative requirements, codes of practice, manufacturers’ recommendations and specifications, and environmental requirements</w:t>
            </w:r>
          </w:p>
          <w:p w:rsidR="00000000" w:rsidRPr="00D2288A" w:rsidP="00D2288A">
            <w:pPr>
              <w:pStyle w:val="ListBullet"/>
            </w:pPr>
            <w:r w:rsidRPr="00D2288A">
              <w:t>renewable energy plant and equipment, locat</w:t>
            </w:r>
            <w:r w:rsidRPr="00D2288A">
              <w:t>ion and operating parameters</w:t>
            </w:r>
          </w:p>
          <w:p w:rsidR="00000000" w:rsidRPr="00D2288A" w:rsidP="00D2288A">
            <w:pPr>
              <w:pStyle w:val="ListBullet"/>
            </w:pPr>
            <w:r w:rsidRPr="00D2288A">
              <w:t>renewable energy plant status</w:t>
            </w:r>
          </w:p>
          <w:p w:rsidR="00000000" w:rsidRPr="00D2288A" w:rsidP="00D2288A">
            <w:pPr>
              <w:pStyle w:val="ListBullet"/>
            </w:pPr>
            <w:r w:rsidRPr="00D2288A">
              <w:t>weather and climate conditions and possible impact on renewable energy plant, equipment and civil assets</w:t>
            </w:r>
          </w:p>
          <w:p w:rsidR="00000000" w:rsidRPr="00D2288A" w:rsidP="00D2288A">
            <w:pPr>
              <w:pStyle w:val="ListBullet"/>
            </w:pPr>
            <w:r w:rsidRPr="00D2288A">
              <w:t>WHS/OHS requirements, including:</w:t>
            </w:r>
          </w:p>
          <w:p w:rsidR="00000000" w:rsidRPr="00D2288A" w:rsidP="00D2288A">
            <w:pPr>
              <w:pStyle w:val="ListBullet2"/>
            </w:pPr>
            <w:r w:rsidRPr="00D2288A">
              <w:t>emergency procedures</w:t>
            </w:r>
          </w:p>
          <w:p w:rsidR="00000000" w:rsidRPr="00D2288A" w:rsidP="00D2288A">
            <w:pPr>
              <w:pStyle w:val="ListBullet2"/>
            </w:pPr>
            <w:r w:rsidRPr="00D2288A">
              <w:t>risk control measures</w:t>
            </w:r>
          </w:p>
          <w:p w:rsidR="00000000" w:rsidRPr="00D2288A" w:rsidP="00D2288A">
            <w:pPr>
              <w:pStyle w:val="ListBullet2"/>
            </w:pPr>
            <w:r w:rsidRPr="00D2288A">
              <w:t>safe working practices</w:t>
            </w:r>
          </w:p>
          <w:p w:rsidR="00000000" w:rsidRPr="00D2288A" w:rsidP="00D2288A">
            <w:pPr>
              <w:pStyle w:val="ListBullet"/>
            </w:pPr>
            <w:r w:rsidRPr="00D2288A">
              <w:t>workplace documentation</w:t>
            </w:r>
          </w:p>
          <w:p w:rsidR="00000000" w:rsidRPr="00D2288A" w:rsidP="00D2288A">
            <w:pPr>
              <w:pStyle w:val="ListBullet"/>
            </w:pPr>
            <w:r w:rsidRPr="00D2288A">
              <w:t>workplace policies and procedures.</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14" w:name="O_1191976"/>
      <w:bookmarkEnd w:id="14"/>
      <w:r w:rsidRPr="00D2288A">
        <w:t>Assessment Conditions</w:t>
      </w:r>
    </w:p>
    <w:tbl>
      <w:tblPr>
        <w:tblW w:w="9497" w:type="dxa"/>
        <w:tblLayout w:type="fixed"/>
        <w:tblCellMar>
          <w:left w:w="62" w:type="dxa"/>
          <w:right w:w="62" w:type="dxa"/>
        </w:tblCellMar>
        <w:tblLook w:val="0000"/>
      </w:tblPr>
      <w:tblGrid>
        <w:gridCol w:w="9497"/>
      </w:tblGrid>
      <w:tr w:rsidTr="00D22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88A" w:rsidP="00D2288A">
            <w:pPr>
              <w:pStyle w:val="BodyText"/>
            </w:pPr>
            <w:r w:rsidRPr="00D2288A">
              <w:t xml:space="preserve">Assessors must hold credentials specified within the Standards for Registered Training Organisations current at the time of assessment. </w:t>
            </w:r>
          </w:p>
          <w:p w:rsidR="00000000" w:rsidRPr="00D2288A" w:rsidP="00D2288A">
            <w:pPr>
              <w:pStyle w:val="BodyText"/>
            </w:pPr>
            <w:r w:rsidRPr="00D2288A">
              <w:t>Assessment must satisfy the Principles of Assessment and Rules of Evidence and all regulatory requirements included wit</w:t>
            </w:r>
            <w:r w:rsidRPr="00D2288A">
              <w:t>hin the Standards for Registered Training Organisations current at the time of assessment.</w:t>
            </w:r>
          </w:p>
          <w:p w:rsidR="00000000" w:rsidRPr="00D2288A" w:rsidP="00D2288A">
            <w:pPr>
              <w:pStyle w:val="BodyText"/>
            </w:pPr>
            <w:r w:rsidRPr="00D2288A">
              <w:t>Assessment must occur in workplace operational situations where it is appropriate to do so; where this is not appropriate, assessment must occur in simulated workpla</w:t>
            </w:r>
            <w:r w:rsidRPr="00D2288A">
              <w:t>ce operational situations that replicate workplace conditions.</w:t>
            </w:r>
          </w:p>
          <w:p w:rsidR="00000000" w:rsidRPr="00D2288A" w:rsidP="00D2288A">
            <w:pPr>
              <w:pStyle w:val="BodyText"/>
            </w:pPr>
            <w:r w:rsidRPr="00D2288A">
              <w:t>Assessment processes and techniques must be appropriate to the language, literacy and numeracy requirements of the work being performed and the needs of the candidate.</w:t>
            </w:r>
          </w:p>
          <w:p w:rsidR="00000000" w:rsidRPr="00D2288A" w:rsidP="00D2288A">
            <w:pPr>
              <w:pStyle w:val="BodyText"/>
            </w:pPr>
            <w:r w:rsidRPr="00D2288A">
              <w:t xml:space="preserve">Resources for assessment </w:t>
            </w:r>
            <w:r w:rsidRPr="00D2288A">
              <w:t>must include access to:</w:t>
            </w:r>
          </w:p>
          <w:p w:rsidR="00000000" w:rsidRPr="00D2288A" w:rsidP="00D2288A">
            <w:pPr>
              <w:pStyle w:val="ListBullet"/>
            </w:pPr>
            <w:r w:rsidRPr="00D2288A">
              <w:t>a range of relevant exercises, case studies and/or other simulations</w:t>
            </w:r>
          </w:p>
          <w:p w:rsidR="00000000" w:rsidRPr="00D2288A" w:rsidP="00D2288A">
            <w:pPr>
              <w:pStyle w:val="ListBullet"/>
            </w:pPr>
            <w:r w:rsidRPr="00D2288A">
              <w:t xml:space="preserve">relevant and appropriate materials, tools, equipment and personal protective equipment (PPE) currently used in industry </w:t>
            </w:r>
          </w:p>
          <w:p w:rsidR="00000000" w:rsidRPr="00D2288A" w:rsidP="00D2288A">
            <w:pPr>
              <w:pStyle w:val="ListBullet"/>
            </w:pPr>
            <w:r w:rsidRPr="00D2288A">
              <w:t>applicable documentation, including workp</w:t>
            </w:r>
            <w:r w:rsidRPr="00D2288A">
              <w:t>lace procedures, equipment specifications, regulations, codes of practice and operation manuals.</w:t>
            </w:r>
          </w:p>
        </w:tc>
      </w:tr>
    </w:tbl>
    <w:p w:rsidR="00000000" w:rsidRPr="00D2288A" w:rsidP="00D2288A">
      <w:pPr>
        <w:pStyle w:val="NoPaddingFontSize1"/>
      </w:pPr>
    </w:p>
    <w:p w:rsidR="00000000" w:rsidRPr="00D2288A" w:rsidP="00D2288A">
      <w:pPr>
        <w:pStyle w:val="AllowPageBreak"/>
      </w:pPr>
    </w:p>
    <w:p w:rsidR="00000000" w:rsidRPr="00D2288A" w:rsidP="00D2288A">
      <w:pPr>
        <w:pStyle w:val="Heading1"/>
      </w:pPr>
      <w:bookmarkStart w:id="15" w:name="O_1191979"/>
      <w:bookmarkEnd w:id="15"/>
      <w:r w:rsidRPr="00D2288A">
        <w:t>Links</w:t>
      </w:r>
    </w:p>
    <w:p w:rsidR="00000000" w:rsidRPr="00D2288A" w:rsidP="004360F7">
      <w:pPr>
        <w:pStyle w:val="BodyText"/>
      </w:pPr>
      <w:r w:rsidRPr="00D2288A">
        <w:t>Companion Volume implementation guides are foun</w:t>
      </w:r>
      <w:r w:rsidRPr="00D2288A">
        <w:t xml:space="preserve">d in VETNet - </w:t>
      </w:r>
      <w:r>
        <w:fldChar w:fldCharType="begin"/>
      </w:r>
      <w:r>
        <w:instrText xml:space="preserve"> HYPERLINK "https://vetnet.gov.au/Pages/TrainingDocs.aspx?q=1715b9fa-e7bd-441c-bb8d-cf22c9c825a8" </w:instrText>
      </w:r>
      <w:r>
        <w:fldChar w:fldCharType="separate"/>
      </w:r>
      <w:r w:rsidRPr="00DE0D68">
        <w:rPr>
          <w:rStyle w:val="Hyperlink"/>
        </w:rPr>
        <w:t>https://vetnet.gov.au/Pages/TrainingDocs.aspx?q=1715b9fa-e7bd-441c-bb8d-cf22c9c825a8</w:t>
      </w:r>
      <w:r>
        <w:fldChar w:fldCharType="end"/>
      </w:r>
    </w:p>
    <w:p w:rsidR="00000000" w:rsidRPr="00D2288A" w:rsidP="00D2288A"/>
    <w:sectPr w:rsidSect="00D228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rsidRPr="004360F7" w:rsidP="00436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F7" w:rsidP="00D22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60F7" w:rsidP="00D228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60F7" w:rsidP="00D228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rsidP="00D2288A">
    <w:pPr>
      <w:pStyle w:val="Footer"/>
      <w:framePr w:wrap="around"/>
    </w:pPr>
    <w:r>
      <w:fldChar w:fldCharType="begin"/>
    </w:r>
    <w:r>
      <w:instrText xml:space="preserve"> DOCPROPERTY  Subject  \* MERGEFORMAT </w:instrText>
    </w:r>
    <w:r>
      <w:fldChar w:fldCharType="separate"/>
    </w:r>
    <w:r w:rsidR="004360F7">
      <w:t>Approved</w:t>
    </w:r>
    <w:r w:rsidR="004360F7">
      <w:fldChar w:fldCharType="end"/>
    </w:r>
    <w:r>
      <w:tab/>
      <w:t xml:space="preserve">Page </w:t>
    </w:r>
    <w:r>
      <w:fldChar w:fldCharType="begin"/>
    </w:r>
    <w:r>
      <w:instrText xml:space="preserve"> PAGE  \* Arabic  \* MERGEFORMAT </w:instrText>
    </w:r>
    <w:r>
      <w:fldChar w:fldCharType="separate"/>
    </w:r>
    <w:r w:rsidR="004360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0F7">
      <w:rPr>
        <w:noProof/>
      </w:rPr>
      <w:t>5</w:t>
    </w:r>
    <w:r>
      <w:rPr>
        <w:noProof/>
      </w:rPr>
      <w:fldChar w:fldCharType="end"/>
    </w:r>
  </w:p>
  <w:p w:rsidR="00D2288A" w:rsidP="00D2288A">
    <w:pPr>
      <w:pStyle w:val="Footer"/>
      <w:framePr w:wrap="around"/>
    </w:pPr>
    <w:r>
      <w:t xml:space="preserve">© Commonwealth of Australia, </w:t>
    </w:r>
    <w:r>
      <w:fldChar w:fldCharType="begin"/>
    </w:r>
    <w:r>
      <w:instrText xml:space="preserve"> DATE  \@ "yyyy"  \* MERGEFORMAT </w:instrText>
    </w:r>
    <w:r>
      <w:fldChar w:fldCharType="separate"/>
    </w:r>
    <w:r w:rsidR="004360F7">
      <w:rPr>
        <w:noProof/>
      </w:rPr>
      <w:t>2025</w:t>
    </w:r>
    <w:r>
      <w:fldChar w:fldCharType="end"/>
    </w:r>
    <w:r>
      <w:tab/>
    </w:r>
    <w:r>
      <w:fldChar w:fldCharType="begin"/>
    </w:r>
    <w:r>
      <w:instrText xml:space="preserve"> DOCPROPERTY  Author  \* MERGEFORMAT </w:instrText>
    </w:r>
    <w:r>
      <w:fldChar w:fldCharType="separate"/>
    </w:r>
    <w:r w:rsidR="004360F7">
      <w:t>Powering Skills Organisation</w:t>
    </w:r>
    <w:r w:rsidR="004360F7">
      <w:fldChar w:fldCharType="end"/>
    </w:r>
  </w:p>
  <w:p w:rsidR="00D2288A" w:rsidP="00D22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88A" w:rsidRPr="004360F7" w:rsidP="00436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F7" w:rsidRPr="002D2AF8" w:rsidP="00D2288A">
    <w:pPr>
      <w:pStyle w:val="Header"/>
      <w:framePr w:wrap="around"/>
    </w:pPr>
    <w:r>
      <w:fldChar w:fldCharType="begin"/>
    </w:r>
    <w:r>
      <w:instrText xml:space="preserve"> TITLE   \* MERGEFORMAT </w:instrText>
    </w:r>
    <w:r>
      <w:fldChar w:fldCharType="separate"/>
    </w:r>
    <w:r>
      <w:t>UEPOPS064 Monitor climatic conditions for renewable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0F7" w:rsidP="00D228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8A" w:rsidRPr="002D2AF8" w:rsidP="00D2288A">
    <w:pPr>
      <w:pStyle w:val="Header"/>
      <w:framePr w:wrap="around"/>
    </w:pPr>
    <w:r>
      <w:fldChar w:fldCharType="begin"/>
    </w:r>
    <w:r>
      <w:instrText xml:space="preserve"> TITLE   \* MERGEFORMAT </w:instrText>
    </w:r>
    <w:r>
      <w:fldChar w:fldCharType="separate"/>
    </w:r>
    <w:r w:rsidR="004360F7">
      <w:t>UEPOPS064 Monitor climatic conditions for renewable energy production</w:t>
    </w:r>
    <w:r w:rsidR="004360F7">
      <w:fldChar w:fldCharType="end"/>
    </w:r>
    <w:r>
      <w:tab/>
      <w:t xml:space="preserve">Date this document was generated: </w:t>
    </w:r>
    <w:r>
      <w:fldChar w:fldCharType="begin"/>
    </w:r>
    <w:r>
      <w:instrText xml:space="preserve"> CREATEDATE  \@ "d MMMM yyyy"  \* MERGEFORMAT </w:instrText>
    </w:r>
    <w:r>
      <w:fldChar w:fldCharType="separate"/>
    </w:r>
    <w:r w:rsidR="004360F7">
      <w:rPr>
        <w:noProof/>
      </w:rPr>
      <w:t>2 March 2025</w:t>
    </w:r>
    <w:r>
      <w:fldChar w:fldCharType="end"/>
    </w:r>
  </w:p>
  <w:p w:rsidR="00D2288A" w:rsidP="00D22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0E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05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746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88A"/>
    <w:pPr>
      <w:spacing w:before="360" w:after="60"/>
      <w:outlineLvl w:val="0"/>
    </w:pPr>
    <w:rPr>
      <w:sz w:val="32"/>
    </w:rPr>
  </w:style>
  <w:style w:type="paragraph" w:styleId="Heading2">
    <w:name w:val="heading 2"/>
    <w:basedOn w:val="HeadingBase"/>
    <w:next w:val="BodyText"/>
    <w:link w:val="Heading2Char"/>
    <w:qFormat/>
    <w:rsid w:val="00D2288A"/>
    <w:pPr>
      <w:keepLines/>
      <w:spacing w:before="240" w:after="120"/>
      <w:outlineLvl w:val="1"/>
    </w:pPr>
    <w:rPr>
      <w:sz w:val="28"/>
      <w:szCs w:val="40"/>
    </w:rPr>
  </w:style>
  <w:style w:type="paragraph" w:styleId="Heading3">
    <w:name w:val="heading 3"/>
    <w:basedOn w:val="HeadingBase"/>
    <w:next w:val="BodyText"/>
    <w:link w:val="Heading3Char"/>
    <w:qFormat/>
    <w:rsid w:val="00D2288A"/>
    <w:pPr>
      <w:spacing w:before="180" w:after="120"/>
      <w:outlineLvl w:val="2"/>
    </w:pPr>
    <w:rPr>
      <w:spacing w:val="-10"/>
      <w:kern w:val="32"/>
    </w:rPr>
  </w:style>
  <w:style w:type="paragraph" w:styleId="Heading4">
    <w:name w:val="heading 4"/>
    <w:basedOn w:val="HeadingBase"/>
    <w:next w:val="BodyText"/>
    <w:link w:val="Heading4Char"/>
    <w:qFormat/>
    <w:rsid w:val="00D2288A"/>
    <w:pPr>
      <w:spacing w:before="160" w:after="120"/>
      <w:outlineLvl w:val="3"/>
    </w:pPr>
    <w:rPr>
      <w:sz w:val="22"/>
    </w:rPr>
  </w:style>
  <w:style w:type="paragraph" w:styleId="Heading5">
    <w:name w:val="heading 5"/>
    <w:basedOn w:val="HeadingBase"/>
    <w:next w:val="Normal"/>
    <w:link w:val="Heading5Char"/>
    <w:qFormat/>
    <w:rsid w:val="00D2288A"/>
    <w:pPr>
      <w:spacing w:before="80"/>
      <w:outlineLvl w:val="4"/>
    </w:pPr>
    <w:rPr>
      <w:color w:val="918585"/>
      <w:sz w:val="20"/>
    </w:rPr>
  </w:style>
  <w:style w:type="paragraph" w:styleId="Heading6">
    <w:name w:val="heading 6"/>
    <w:basedOn w:val="HeadingBase"/>
    <w:next w:val="Normal"/>
    <w:link w:val="Heading6Char"/>
    <w:qFormat/>
    <w:rsid w:val="00D2288A"/>
    <w:pPr>
      <w:spacing w:before="60"/>
      <w:outlineLvl w:val="5"/>
    </w:pPr>
    <w:rPr>
      <w:color w:val="918585"/>
      <w:sz w:val="20"/>
    </w:rPr>
  </w:style>
  <w:style w:type="paragraph" w:styleId="Heading7">
    <w:name w:val="heading 7"/>
    <w:basedOn w:val="Normal"/>
    <w:next w:val="Normal"/>
    <w:link w:val="Heading7Char"/>
    <w:qFormat/>
    <w:rsid w:val="00D2288A"/>
    <w:pPr>
      <w:ind w:left="720"/>
      <w:outlineLvl w:val="6"/>
    </w:pPr>
    <w:rPr>
      <w:i/>
    </w:rPr>
  </w:style>
  <w:style w:type="paragraph" w:styleId="Heading8">
    <w:name w:val="heading 8"/>
    <w:basedOn w:val="Normal"/>
    <w:next w:val="Normal"/>
    <w:link w:val="Heading8Char"/>
    <w:qFormat/>
    <w:rsid w:val="00D2288A"/>
    <w:pPr>
      <w:ind w:left="720"/>
      <w:outlineLvl w:val="7"/>
    </w:pPr>
    <w:rPr>
      <w:i/>
    </w:rPr>
  </w:style>
  <w:style w:type="paragraph" w:styleId="Heading9">
    <w:name w:val="heading 9"/>
    <w:basedOn w:val="Normal"/>
    <w:next w:val="Normal"/>
    <w:link w:val="Heading9Char"/>
    <w:qFormat/>
    <w:rsid w:val="00D2288A"/>
    <w:pPr>
      <w:ind w:left="720"/>
      <w:outlineLvl w:val="8"/>
    </w:pPr>
    <w:rPr>
      <w:i/>
    </w:rPr>
  </w:style>
  <w:style w:type="character" w:default="1" w:styleId="DefaultParagraphFont">
    <w:name w:val="Default Paragraph Font"/>
    <w:uiPriority w:val="1"/>
    <w:unhideWhenUsed/>
    <w:rsid w:val="00D22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88A"/>
  </w:style>
  <w:style w:type="character" w:customStyle="1" w:styleId="Heading1Char">
    <w:name w:val="Heading 1 Char"/>
    <w:basedOn w:val="DefaultParagraphFont"/>
    <w:link w:val="Heading1"/>
    <w:rsid w:val="00D2288A"/>
    <w:rPr>
      <w:rFonts w:ascii="Times New Roman" w:eastAsia="Times New Roman" w:hAnsi="Times New Roman" w:cs="Times New Roman"/>
      <w:b/>
      <w:sz w:val="32"/>
      <w:szCs w:val="20"/>
      <w:lang w:eastAsia="en-US"/>
    </w:rPr>
  </w:style>
  <w:style w:type="paragraph" w:styleId="BodyText">
    <w:name w:val="Body Text"/>
    <w:basedOn w:val="Normal"/>
    <w:link w:val="BodyTextChar"/>
    <w:rsid w:val="00D22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88A"/>
    <w:rPr>
      <w:rFonts w:ascii="Times New Roman" w:eastAsia="Times New Roman" w:hAnsi="Times New Roman" w:cs="Times New Roman"/>
      <w:sz w:val="24"/>
      <w:lang w:eastAsia="en-US"/>
    </w:rPr>
  </w:style>
  <w:style w:type="paragraph" w:styleId="ListBullet">
    <w:name w:val="List Bullet"/>
    <w:basedOn w:val="List"/>
    <w:rsid w:val="00D2288A"/>
    <w:pPr>
      <w:numPr>
        <w:numId w:val="12"/>
      </w:numPr>
      <w:tabs>
        <w:tab w:val="clear" w:pos="340"/>
      </w:tabs>
      <w:spacing w:before="40" w:after="40"/>
    </w:pPr>
  </w:style>
  <w:style w:type="character" w:customStyle="1" w:styleId="SpecialBold">
    <w:name w:val="Special Bold"/>
    <w:basedOn w:val="DefaultParagraphFont"/>
    <w:rsid w:val="00D2288A"/>
    <w:rPr>
      <w:b/>
      <w:spacing w:val="0"/>
    </w:rPr>
  </w:style>
  <w:style w:type="paragraph" w:styleId="ListBullet2">
    <w:name w:val="List Bullet 2"/>
    <w:basedOn w:val="List2"/>
    <w:rsid w:val="00D2288A"/>
    <w:pPr>
      <w:numPr>
        <w:numId w:val="13"/>
      </w:numPr>
      <w:tabs>
        <w:tab w:val="clear" w:pos="680"/>
      </w:tabs>
    </w:pPr>
  </w:style>
  <w:style w:type="paragraph" w:customStyle="1" w:styleId="SuperHeading">
    <w:name w:val="SuperHeading"/>
    <w:basedOn w:val="Normal"/>
    <w:rsid w:val="00D2288A"/>
    <w:pPr>
      <w:spacing w:before="240" w:after="120"/>
      <w:outlineLvl w:val="0"/>
    </w:pPr>
    <w:rPr>
      <w:rFonts w:ascii="Times New Roman" w:hAnsi="Times New Roman"/>
      <w:b/>
      <w:sz w:val="32"/>
    </w:rPr>
  </w:style>
  <w:style w:type="paragraph" w:customStyle="1" w:styleId="AllowPageBreak">
    <w:name w:val="AllowPageBreak"/>
    <w:rsid w:val="00D228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2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88A"/>
    <w:rPr>
      <w:rFonts w:ascii="Courier New" w:eastAsia="Times New Roman" w:hAnsi="Courier New" w:cs="Times New Roman"/>
      <w:i/>
      <w:szCs w:val="20"/>
      <w:lang w:eastAsia="en-US"/>
    </w:rPr>
  </w:style>
  <w:style w:type="paragraph" w:customStyle="1" w:styleId="HeadingBase">
    <w:name w:val="Heading Base"/>
    <w:rsid w:val="00D22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88A"/>
    <w:pPr>
      <w:tabs>
        <w:tab w:val="right" w:leader="dot" w:pos="9072"/>
      </w:tabs>
      <w:ind w:left="567"/>
    </w:pPr>
    <w:rPr>
      <w:szCs w:val="22"/>
    </w:rPr>
  </w:style>
  <w:style w:type="paragraph" w:customStyle="1" w:styleId="TOCBase">
    <w:name w:val="TOC Base"/>
    <w:rsid w:val="00D22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88A"/>
    <w:pPr>
      <w:tabs>
        <w:tab w:val="right" w:leader="dot" w:pos="9072"/>
      </w:tabs>
      <w:spacing w:before="40" w:after="40"/>
      <w:ind w:left="284"/>
    </w:pPr>
    <w:rPr>
      <w:rFonts w:ascii="Times New Roman" w:hAnsi="Times New Roman"/>
    </w:rPr>
  </w:style>
  <w:style w:type="paragraph" w:styleId="TOC1">
    <w:name w:val="toc 1"/>
    <w:basedOn w:val="TOCBase"/>
    <w:next w:val="Normal"/>
    <w:rsid w:val="00D22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88A"/>
    <w:rPr>
      <w:rFonts w:ascii="Times New Roman" w:eastAsia="Times New Roman" w:hAnsi="Times New Roman" w:cs="Times New Roman"/>
      <w:sz w:val="16"/>
      <w:lang w:eastAsia="en-US"/>
    </w:rPr>
  </w:style>
  <w:style w:type="paragraph" w:styleId="Title">
    <w:name w:val="Title"/>
    <w:basedOn w:val="HeadingBase"/>
    <w:link w:val="TitleChar"/>
    <w:qFormat/>
    <w:rsid w:val="00D2288A"/>
    <w:pPr>
      <w:spacing w:before="5040"/>
      <w:jc w:val="center"/>
    </w:pPr>
    <w:rPr>
      <w:sz w:val="48"/>
      <w:szCs w:val="72"/>
      <w:lang w:val="en-US"/>
    </w:rPr>
  </w:style>
  <w:style w:type="character" w:customStyle="1" w:styleId="TitleChar">
    <w:name w:val="Title Char"/>
    <w:basedOn w:val="DefaultParagraphFont"/>
    <w:link w:val="Title"/>
    <w:rsid w:val="00D22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88A"/>
    <w:pPr>
      <w:tabs>
        <w:tab w:val="left" w:pos="3600"/>
        <w:tab w:val="left" w:pos="3958"/>
      </w:tabs>
    </w:pPr>
  </w:style>
  <w:style w:type="paragraph" w:styleId="List">
    <w:name w:val="List"/>
    <w:basedOn w:val="BodyText"/>
    <w:next w:val="BodyText"/>
    <w:rsid w:val="00D2288A"/>
    <w:pPr>
      <w:tabs>
        <w:tab w:val="left" w:pos="340"/>
      </w:tabs>
      <w:spacing w:before="60" w:after="60"/>
      <w:ind w:left="340" w:hanging="340"/>
    </w:pPr>
  </w:style>
  <w:style w:type="paragraph" w:customStyle="1" w:styleId="Note">
    <w:name w:val="Note"/>
    <w:basedOn w:val="BodyText"/>
    <w:rsid w:val="00D22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88A"/>
    <w:pPr>
      <w:framePr w:wrap="auto" w:hAnchor="text" w:y="6049"/>
    </w:pPr>
    <w:rPr>
      <w:color w:val="000000"/>
      <w:sz w:val="40"/>
    </w:rPr>
  </w:style>
  <w:style w:type="paragraph" w:customStyle="1" w:styleId="TOCTitle">
    <w:name w:val="TOCTitle"/>
    <w:basedOn w:val="Heading1"/>
    <w:rsid w:val="00D2288A"/>
    <w:pPr>
      <w:spacing w:after="240"/>
      <w:jc w:val="center"/>
      <w:outlineLvl w:val="9"/>
    </w:pPr>
    <w:rPr>
      <w:caps/>
    </w:rPr>
  </w:style>
  <w:style w:type="paragraph" w:customStyle="1" w:styleId="Version">
    <w:name w:val="Version"/>
    <w:rsid w:val="00D22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88A"/>
    <w:pPr>
      <w:keepNext w:val="0"/>
      <w:tabs>
        <w:tab w:val="right" w:pos="4176"/>
      </w:tabs>
      <w:ind w:left="198" w:hanging="198"/>
    </w:pPr>
    <w:rPr>
      <w:rFonts w:ascii="Garamond" w:hAnsi="Garamond"/>
    </w:rPr>
  </w:style>
  <w:style w:type="paragraph" w:styleId="IndexHeading">
    <w:name w:val="index heading"/>
    <w:basedOn w:val="Normal"/>
    <w:next w:val="Index1"/>
    <w:semiHidden/>
    <w:rsid w:val="00D2288A"/>
    <w:pPr>
      <w:spacing w:before="120" w:after="120"/>
    </w:pPr>
    <w:rPr>
      <w:rFonts w:ascii="Arial" w:hAnsi="Arial"/>
      <w:b/>
      <w:color w:val="918585"/>
      <w:sz w:val="24"/>
    </w:rPr>
  </w:style>
  <w:style w:type="paragraph" w:styleId="Header">
    <w:name w:val="header"/>
    <w:basedOn w:val="Normal"/>
    <w:link w:val="HeaderChar"/>
    <w:rsid w:val="00D22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88A"/>
    <w:rPr>
      <w:rFonts w:ascii="Times New Roman" w:eastAsia="Times New Roman" w:hAnsi="Times New Roman" w:cs="Times New Roman"/>
      <w:sz w:val="16"/>
      <w:szCs w:val="20"/>
      <w:lang w:val="en-GB" w:eastAsia="en-US"/>
    </w:rPr>
  </w:style>
  <w:style w:type="paragraph" w:customStyle="1" w:styleId="Chapter">
    <w:name w:val="Chapter"/>
    <w:basedOn w:val="Normal"/>
    <w:rsid w:val="00D2288A"/>
    <w:pPr>
      <w:spacing w:before="240"/>
    </w:pPr>
    <w:rPr>
      <w:rFonts w:ascii="Times New Roman" w:hAnsi="Times New Roman"/>
      <w:smallCaps/>
      <w:spacing w:val="80"/>
      <w:sz w:val="28"/>
    </w:rPr>
  </w:style>
  <w:style w:type="paragraph" w:customStyle="1" w:styleId="InChapter">
    <w:name w:val="InChapter"/>
    <w:basedOn w:val="Heading3"/>
    <w:rsid w:val="00D2288A"/>
    <w:pPr>
      <w:spacing w:after="240"/>
      <w:outlineLvl w:val="9"/>
    </w:pPr>
    <w:rPr>
      <w:noProof/>
    </w:rPr>
  </w:style>
  <w:style w:type="paragraph" w:styleId="Index2">
    <w:name w:val="index 2"/>
    <w:basedOn w:val="Normal"/>
    <w:next w:val="Normal"/>
    <w:semiHidden/>
    <w:rsid w:val="00D2288A"/>
    <w:pPr>
      <w:tabs>
        <w:tab w:val="right" w:pos="4176"/>
      </w:tabs>
      <w:ind w:left="568" w:hanging="284"/>
    </w:pPr>
    <w:rPr>
      <w:rFonts w:ascii="Garamond" w:hAnsi="Garamond"/>
    </w:rPr>
  </w:style>
  <w:style w:type="paragraph" w:customStyle="1" w:styleId="Byline">
    <w:name w:val="Byline"/>
    <w:rsid w:val="00D22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88A"/>
    <w:pPr>
      <w:tabs>
        <w:tab w:val="clear" w:pos="3600"/>
        <w:tab w:val="clear" w:pos="3958"/>
      </w:tabs>
      <w:jc w:val="right"/>
    </w:pPr>
  </w:style>
  <w:style w:type="character" w:styleId="Emphasis">
    <w:name w:val="Emphasis"/>
    <w:basedOn w:val="DefaultParagraphFont"/>
    <w:qFormat/>
    <w:rsid w:val="00D2288A"/>
    <w:rPr>
      <w:i/>
    </w:rPr>
  </w:style>
  <w:style w:type="paragraph" w:styleId="Caption">
    <w:name w:val="caption"/>
    <w:basedOn w:val="BodyText"/>
    <w:next w:val="Normal"/>
    <w:qFormat/>
    <w:rsid w:val="00D2288A"/>
    <w:pPr>
      <w:framePr w:w="2268" w:hSpace="181" w:vSpace="181" w:wrap="around" w:vAnchor="text" w:hAnchor="page" w:x="1135" w:y="285" w:anchorLock="1"/>
    </w:pPr>
    <w:rPr>
      <w:i/>
    </w:rPr>
  </w:style>
  <w:style w:type="paragraph" w:customStyle="1" w:styleId="MiniTOCTitle">
    <w:name w:val="MiniTOCTitle"/>
    <w:basedOn w:val="Heading4"/>
    <w:rsid w:val="00D2288A"/>
    <w:pPr>
      <w:spacing w:before="240"/>
      <w:outlineLvl w:val="9"/>
    </w:pPr>
    <w:rPr>
      <w:noProof/>
      <w:sz w:val="24"/>
    </w:rPr>
  </w:style>
  <w:style w:type="paragraph" w:customStyle="1" w:styleId="MiniTOCItem">
    <w:name w:val="MiniTOCItem"/>
    <w:basedOn w:val="ListBullet"/>
    <w:rsid w:val="00D2288A"/>
    <w:pPr>
      <w:numPr>
        <w:numId w:val="0"/>
      </w:numPr>
      <w:tabs>
        <w:tab w:val="right" w:leader="dot" w:pos="6521"/>
      </w:tabs>
      <w:spacing w:before="0" w:after="0"/>
    </w:pPr>
  </w:style>
  <w:style w:type="paragraph" w:customStyle="1" w:styleId="TOFTitle">
    <w:name w:val="TOFTitle"/>
    <w:basedOn w:val="TOCTitle"/>
    <w:rsid w:val="00D2288A"/>
  </w:style>
  <w:style w:type="paragraph" w:styleId="TableofFigures">
    <w:name w:val="table of figures"/>
    <w:basedOn w:val="Normal"/>
    <w:next w:val="Normal"/>
    <w:semiHidden/>
    <w:rsid w:val="00D2288A"/>
    <w:pPr>
      <w:tabs>
        <w:tab w:val="right" w:leader="dot" w:pos="9072"/>
      </w:tabs>
      <w:ind w:left="970" w:hanging="403"/>
    </w:pPr>
    <w:rPr>
      <w:rFonts w:ascii="Times New Roman" w:hAnsi="Times New Roman"/>
      <w:b/>
    </w:rPr>
  </w:style>
  <w:style w:type="paragraph" w:styleId="ListNumber">
    <w:name w:val="List Number"/>
    <w:basedOn w:val="List"/>
    <w:rsid w:val="00D2288A"/>
    <w:pPr>
      <w:numPr>
        <w:numId w:val="15"/>
      </w:numPr>
      <w:tabs>
        <w:tab w:val="clear" w:pos="340"/>
      </w:tabs>
    </w:pPr>
  </w:style>
  <w:style w:type="character" w:customStyle="1" w:styleId="WingdingSymbols">
    <w:name w:val="Wingding Symbols"/>
    <w:rsid w:val="00D2288A"/>
    <w:rPr>
      <w:rFonts w:ascii="Wingdings" w:hAnsi="Wingdings"/>
    </w:rPr>
  </w:style>
  <w:style w:type="paragraph" w:customStyle="1" w:styleId="TableHeading">
    <w:name w:val="Table Heading"/>
    <w:basedOn w:val="HeadingBase"/>
    <w:rsid w:val="00D2288A"/>
    <w:pPr>
      <w:keepLines/>
      <w:pBdr>
        <w:bottom w:val="single" w:sz="6" w:space="1" w:color="918585"/>
      </w:pBdr>
      <w:spacing w:before="240"/>
    </w:pPr>
  </w:style>
  <w:style w:type="character" w:customStyle="1" w:styleId="HotSpot">
    <w:name w:val="HotSpot"/>
    <w:rsid w:val="00D2288A"/>
    <w:rPr>
      <w:color w:val="0033CC"/>
      <w:u w:val="none"/>
    </w:rPr>
  </w:style>
  <w:style w:type="paragraph" w:customStyle="1" w:styleId="BodyTextRight">
    <w:name w:val="Body Text Right"/>
    <w:basedOn w:val="BodyText"/>
    <w:rsid w:val="00D2288A"/>
    <w:pPr>
      <w:spacing w:before="0" w:after="0"/>
      <w:jc w:val="right"/>
    </w:pPr>
  </w:style>
  <w:style w:type="paragraph" w:styleId="Index3">
    <w:name w:val="index 3"/>
    <w:basedOn w:val="ListNumber2"/>
    <w:next w:val="Normal"/>
    <w:semiHidden/>
    <w:rsid w:val="00D2288A"/>
    <w:pPr>
      <w:numPr>
        <w:numId w:val="0"/>
      </w:numPr>
      <w:tabs>
        <w:tab w:val="right" w:leader="dot" w:pos="4176"/>
      </w:tabs>
    </w:pPr>
  </w:style>
  <w:style w:type="paragraph" w:styleId="ListNumber2">
    <w:name w:val="List Number 2"/>
    <w:basedOn w:val="List2"/>
    <w:rsid w:val="00D2288A"/>
    <w:pPr>
      <w:numPr>
        <w:numId w:val="10"/>
      </w:numPr>
      <w:tabs>
        <w:tab w:val="clear" w:pos="1060"/>
      </w:tabs>
    </w:pPr>
  </w:style>
  <w:style w:type="paragraph" w:customStyle="1" w:styleId="MarginNote">
    <w:name w:val="Margin Note"/>
    <w:basedOn w:val="BodyText"/>
    <w:rsid w:val="00D22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88A"/>
    <w:rPr>
      <w:sz w:val="32"/>
    </w:rPr>
  </w:style>
  <w:style w:type="paragraph" w:customStyle="1" w:styleId="HeadingProcedure">
    <w:name w:val="Heading Procedure"/>
    <w:basedOn w:val="HeadingBase"/>
    <w:next w:val="Normal"/>
    <w:rsid w:val="00D2288A"/>
    <w:pPr>
      <w:tabs>
        <w:tab w:val="left" w:pos="0"/>
      </w:tabs>
      <w:spacing w:before="120" w:after="60"/>
    </w:pPr>
    <w:rPr>
      <w:i/>
      <w:color w:val="918585"/>
      <w:sz w:val="22"/>
    </w:rPr>
  </w:style>
  <w:style w:type="paragraph" w:customStyle="1" w:styleId="TableBodyText">
    <w:name w:val="Table Body Text"/>
    <w:basedOn w:val="BodyText"/>
    <w:rsid w:val="00D2288A"/>
    <w:pPr>
      <w:spacing w:before="60" w:after="60"/>
    </w:pPr>
  </w:style>
  <w:style w:type="paragraph" w:styleId="ListContinue">
    <w:name w:val="List Continue"/>
    <w:basedOn w:val="List"/>
    <w:rsid w:val="00D2288A"/>
    <w:pPr>
      <w:ind w:firstLine="0"/>
    </w:pPr>
  </w:style>
  <w:style w:type="paragraph" w:customStyle="1" w:styleId="ListNote">
    <w:name w:val="List Note"/>
    <w:basedOn w:val="List"/>
    <w:rsid w:val="00D2288A"/>
    <w:pPr>
      <w:pBdr>
        <w:top w:val="single" w:sz="6" w:space="2" w:color="918585"/>
        <w:bottom w:val="single" w:sz="6" w:space="2" w:color="918585"/>
      </w:pBdr>
      <w:tabs>
        <w:tab w:val="left" w:pos="1021"/>
      </w:tabs>
      <w:ind w:firstLine="0"/>
    </w:pPr>
  </w:style>
  <w:style w:type="paragraph" w:customStyle="1" w:styleId="Warning">
    <w:name w:val="Warning"/>
    <w:basedOn w:val="BodyText"/>
    <w:rsid w:val="00D2288A"/>
    <w:pPr>
      <w:shd w:val="clear" w:color="auto" w:fill="D9D9D9"/>
      <w:tabs>
        <w:tab w:val="left" w:pos="992"/>
      </w:tabs>
      <w:ind w:left="119" w:right="119"/>
    </w:pPr>
    <w:rPr>
      <w:sz w:val="20"/>
    </w:rPr>
  </w:style>
  <w:style w:type="paragraph" w:customStyle="1" w:styleId="MarginIcons">
    <w:name w:val="Margin Icons"/>
    <w:basedOn w:val="BodyText"/>
    <w:rsid w:val="00D22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88A"/>
    <w:rPr>
      <w:rFonts w:ascii="Courier New" w:hAnsi="Courier New"/>
    </w:rPr>
  </w:style>
  <w:style w:type="paragraph" w:customStyle="1" w:styleId="NoteBullet">
    <w:name w:val="Note Bullet"/>
    <w:basedOn w:val="Note"/>
    <w:rsid w:val="00D2288A"/>
    <w:pPr>
      <w:tabs>
        <w:tab w:val="clear" w:pos="680"/>
      </w:tabs>
      <w:spacing w:before="60" w:after="60"/>
    </w:pPr>
  </w:style>
  <w:style w:type="paragraph" w:customStyle="1" w:styleId="SubHeading2">
    <w:name w:val="SubHeading2"/>
    <w:basedOn w:val="HeadingBase"/>
    <w:rsid w:val="00D2288A"/>
    <w:pPr>
      <w:spacing w:before="240" w:after="60"/>
    </w:pPr>
    <w:rPr>
      <w:sz w:val="20"/>
    </w:rPr>
  </w:style>
  <w:style w:type="paragraph" w:customStyle="1" w:styleId="SubHeading1">
    <w:name w:val="SubHeading1"/>
    <w:basedOn w:val="HeadingBase"/>
    <w:rsid w:val="00D2288A"/>
    <w:pPr>
      <w:spacing w:before="240" w:after="60"/>
    </w:pPr>
    <w:rPr>
      <w:color w:val="918585"/>
      <w:sz w:val="22"/>
    </w:rPr>
  </w:style>
  <w:style w:type="paragraph" w:customStyle="1" w:styleId="SideHeading">
    <w:name w:val="Side Heading"/>
    <w:basedOn w:val="HeadingBase"/>
    <w:rsid w:val="00D22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88A"/>
    <w:pPr>
      <w:tabs>
        <w:tab w:val="num" w:pos="360"/>
      </w:tabs>
    </w:pPr>
  </w:style>
  <w:style w:type="paragraph" w:styleId="PlainText">
    <w:name w:val="Plain Text"/>
    <w:basedOn w:val="Normal"/>
    <w:link w:val="PlainTextChar"/>
    <w:rsid w:val="00D2288A"/>
    <w:rPr>
      <w:sz w:val="20"/>
    </w:rPr>
  </w:style>
  <w:style w:type="character" w:customStyle="1" w:styleId="PlainTextChar">
    <w:name w:val="Plain Text Char"/>
    <w:basedOn w:val="DefaultParagraphFont"/>
    <w:link w:val="PlainText"/>
    <w:rsid w:val="00D2288A"/>
    <w:rPr>
      <w:rFonts w:ascii="Courier New" w:eastAsia="Times New Roman" w:hAnsi="Courier New" w:cs="Times New Roman"/>
      <w:sz w:val="20"/>
      <w:szCs w:val="20"/>
      <w:lang w:eastAsia="en-US"/>
    </w:rPr>
  </w:style>
  <w:style w:type="character" w:customStyle="1" w:styleId="MenuOption">
    <w:name w:val="Menu Option"/>
    <w:basedOn w:val="DefaultParagraphFont"/>
    <w:rsid w:val="00D2288A"/>
    <w:rPr>
      <w:b/>
      <w:smallCaps/>
    </w:rPr>
  </w:style>
  <w:style w:type="paragraph" w:customStyle="1" w:styleId="TableListNumber">
    <w:name w:val="Table List Number"/>
    <w:basedOn w:val="ListNumber"/>
    <w:rsid w:val="00D2288A"/>
    <w:pPr>
      <w:numPr>
        <w:numId w:val="0"/>
      </w:numPr>
    </w:pPr>
  </w:style>
  <w:style w:type="paragraph" w:styleId="TOC4">
    <w:name w:val="toc 4"/>
    <w:basedOn w:val="TOCBase"/>
    <w:next w:val="Normal"/>
    <w:semiHidden/>
    <w:rsid w:val="00D2288A"/>
    <w:pPr>
      <w:tabs>
        <w:tab w:val="right" w:leader="dot" w:pos="9071"/>
      </w:tabs>
      <w:ind w:left="1701"/>
    </w:pPr>
  </w:style>
  <w:style w:type="paragraph" w:customStyle="1" w:styleId="ListAlpha">
    <w:name w:val="List Alpha"/>
    <w:basedOn w:val="List"/>
    <w:rsid w:val="00D2288A"/>
    <w:pPr>
      <w:numPr>
        <w:numId w:val="9"/>
      </w:numPr>
    </w:pPr>
  </w:style>
  <w:style w:type="paragraph" w:customStyle="1" w:styleId="ListAlpha2">
    <w:name w:val="List Alpha 2"/>
    <w:basedOn w:val="List2"/>
    <w:rsid w:val="00D2288A"/>
    <w:pPr>
      <w:numPr>
        <w:numId w:val="8"/>
      </w:numPr>
    </w:pPr>
  </w:style>
  <w:style w:type="paragraph" w:styleId="List2">
    <w:name w:val="List 2"/>
    <w:basedOn w:val="BodyText"/>
    <w:rsid w:val="00D2288A"/>
    <w:pPr>
      <w:tabs>
        <w:tab w:val="left" w:pos="680"/>
      </w:tabs>
      <w:spacing w:before="60" w:after="60"/>
      <w:ind w:left="680" w:hanging="340"/>
    </w:pPr>
  </w:style>
  <w:style w:type="paragraph" w:styleId="List3">
    <w:name w:val="List 3"/>
    <w:basedOn w:val="BodyText"/>
    <w:rsid w:val="00D2288A"/>
    <w:pPr>
      <w:tabs>
        <w:tab w:val="left" w:pos="1021"/>
      </w:tabs>
      <w:spacing w:before="60" w:after="60"/>
      <w:ind w:left="1020" w:hanging="340"/>
    </w:pPr>
  </w:style>
  <w:style w:type="paragraph" w:styleId="List4">
    <w:name w:val="List 4"/>
    <w:basedOn w:val="BodyText"/>
    <w:rsid w:val="00D2288A"/>
    <w:pPr>
      <w:tabs>
        <w:tab w:val="left" w:pos="1361"/>
      </w:tabs>
      <w:spacing w:before="60" w:after="60"/>
      <w:ind w:left="1361" w:hanging="340"/>
    </w:pPr>
  </w:style>
  <w:style w:type="paragraph" w:styleId="List5">
    <w:name w:val="List 5"/>
    <w:basedOn w:val="BodyText"/>
    <w:rsid w:val="00D2288A"/>
    <w:pPr>
      <w:tabs>
        <w:tab w:val="left" w:pos="1701"/>
      </w:tabs>
      <w:spacing w:before="60" w:after="60"/>
      <w:ind w:left="1701" w:hanging="340"/>
    </w:pPr>
  </w:style>
  <w:style w:type="paragraph" w:styleId="ListBullet3">
    <w:name w:val="List Bullet 3"/>
    <w:basedOn w:val="List3"/>
    <w:rsid w:val="00D2288A"/>
    <w:pPr>
      <w:numPr>
        <w:numId w:val="14"/>
      </w:numPr>
      <w:tabs>
        <w:tab w:val="clear" w:pos="1021"/>
      </w:tabs>
      <w:ind w:left="1037" w:hanging="357"/>
    </w:pPr>
  </w:style>
  <w:style w:type="paragraph" w:styleId="ListBullet4">
    <w:name w:val="List Bullet 4"/>
    <w:basedOn w:val="List4"/>
    <w:rsid w:val="00D2288A"/>
    <w:pPr>
      <w:numPr>
        <w:numId w:val="3"/>
      </w:numPr>
      <w:tabs>
        <w:tab w:val="clear" w:pos="1361"/>
      </w:tabs>
    </w:pPr>
  </w:style>
  <w:style w:type="paragraph" w:styleId="ListBullet5">
    <w:name w:val="List Bullet 5"/>
    <w:basedOn w:val="List5"/>
    <w:rsid w:val="00D2288A"/>
    <w:pPr>
      <w:numPr>
        <w:numId w:val="4"/>
      </w:numPr>
    </w:pPr>
  </w:style>
  <w:style w:type="paragraph" w:styleId="ListContinue2">
    <w:name w:val="List Continue 2"/>
    <w:basedOn w:val="List2"/>
    <w:rsid w:val="00D2288A"/>
    <w:pPr>
      <w:ind w:firstLine="0"/>
    </w:pPr>
  </w:style>
  <w:style w:type="paragraph" w:styleId="ListContinue3">
    <w:name w:val="List Continue 3"/>
    <w:basedOn w:val="List3"/>
    <w:rsid w:val="00D2288A"/>
    <w:pPr>
      <w:ind w:left="1021" w:firstLine="0"/>
    </w:pPr>
  </w:style>
  <w:style w:type="paragraph" w:styleId="ListContinue4">
    <w:name w:val="List Continue 4"/>
    <w:basedOn w:val="List4"/>
    <w:rsid w:val="00D2288A"/>
    <w:pPr>
      <w:ind w:firstLine="0"/>
    </w:pPr>
  </w:style>
  <w:style w:type="paragraph" w:styleId="ListContinue5">
    <w:name w:val="List Continue 5"/>
    <w:basedOn w:val="List5"/>
    <w:rsid w:val="00D2288A"/>
    <w:pPr>
      <w:ind w:firstLine="0"/>
    </w:pPr>
  </w:style>
  <w:style w:type="paragraph" w:styleId="ListNumber3">
    <w:name w:val="List Number 3"/>
    <w:basedOn w:val="List3"/>
    <w:rsid w:val="00D2288A"/>
    <w:pPr>
      <w:numPr>
        <w:numId w:val="5"/>
      </w:numPr>
    </w:pPr>
  </w:style>
  <w:style w:type="paragraph" w:styleId="ListNumber4">
    <w:name w:val="List Number 4"/>
    <w:basedOn w:val="List4"/>
    <w:rsid w:val="00D2288A"/>
    <w:pPr>
      <w:numPr>
        <w:numId w:val="6"/>
      </w:numPr>
    </w:pPr>
  </w:style>
  <w:style w:type="paragraph" w:styleId="ListNumber5">
    <w:name w:val="List Number 5"/>
    <w:basedOn w:val="List5"/>
    <w:rsid w:val="00D2288A"/>
    <w:pPr>
      <w:numPr>
        <w:numId w:val="7"/>
      </w:numPr>
    </w:pPr>
  </w:style>
  <w:style w:type="paragraph" w:styleId="BlockText">
    <w:name w:val="Block Text"/>
    <w:basedOn w:val="Normal"/>
    <w:rsid w:val="00D2288A"/>
    <w:pPr>
      <w:spacing w:after="120"/>
      <w:ind w:left="1440" w:right="1440"/>
    </w:pPr>
  </w:style>
  <w:style w:type="character" w:customStyle="1" w:styleId="Subscript">
    <w:name w:val="Subscript"/>
    <w:basedOn w:val="DefaultParagraphFont"/>
    <w:rsid w:val="00D2288A"/>
    <w:rPr>
      <w:sz w:val="16"/>
      <w:vertAlign w:val="subscript"/>
    </w:rPr>
  </w:style>
  <w:style w:type="character" w:customStyle="1" w:styleId="Superscript">
    <w:name w:val="Superscript"/>
    <w:basedOn w:val="DefaultParagraphFont"/>
    <w:rsid w:val="00D2288A"/>
    <w:rPr>
      <w:sz w:val="16"/>
      <w:vertAlign w:val="superscript"/>
    </w:rPr>
  </w:style>
  <w:style w:type="character" w:customStyle="1" w:styleId="Symbols">
    <w:name w:val="Symbols"/>
    <w:basedOn w:val="DefaultParagraphFont"/>
    <w:rsid w:val="00D2288A"/>
    <w:rPr>
      <w:rFonts w:ascii="Symbol" w:hAnsi="Symbol"/>
    </w:rPr>
  </w:style>
  <w:style w:type="character" w:customStyle="1" w:styleId="MenuOptions">
    <w:name w:val="Menu Options"/>
    <w:basedOn w:val="DefaultParagraphFont"/>
    <w:rsid w:val="00D2288A"/>
    <w:rPr>
      <w:rFonts w:ascii="Arial Narrow" w:hAnsi="Arial Narrow"/>
      <w:smallCaps/>
    </w:rPr>
  </w:style>
  <w:style w:type="character" w:customStyle="1" w:styleId="Buttons">
    <w:name w:val="Buttons"/>
    <w:basedOn w:val="DefaultParagraphFont"/>
    <w:rsid w:val="00D2288A"/>
    <w:rPr>
      <w:b/>
    </w:rPr>
  </w:style>
  <w:style w:type="character" w:customStyle="1" w:styleId="Underlined">
    <w:name w:val="Underlined"/>
    <w:basedOn w:val="DefaultParagraphFont"/>
    <w:rsid w:val="00D2288A"/>
    <w:rPr>
      <w:u w:val="single"/>
    </w:rPr>
  </w:style>
  <w:style w:type="paragraph" w:customStyle="1" w:styleId="TableBodyTextRight">
    <w:name w:val="Table Body Text Right"/>
    <w:basedOn w:val="TableBodyText"/>
    <w:rsid w:val="00D2288A"/>
    <w:pPr>
      <w:widowControl w:val="0"/>
      <w:autoSpaceDE w:val="0"/>
      <w:autoSpaceDN w:val="0"/>
      <w:adjustRightInd w:val="0"/>
      <w:jc w:val="right"/>
    </w:pPr>
    <w:rPr>
      <w:rFonts w:cs="Arial"/>
      <w:szCs w:val="18"/>
    </w:rPr>
  </w:style>
  <w:style w:type="paragraph" w:customStyle="1" w:styleId="CopyrightText">
    <w:name w:val="Copyright Text"/>
    <w:basedOn w:val="BodyText"/>
    <w:rsid w:val="00D2288A"/>
    <w:rPr>
      <w:sz w:val="18"/>
    </w:rPr>
  </w:style>
  <w:style w:type="paragraph" w:customStyle="1" w:styleId="BodySmallRight">
    <w:name w:val="Body Small Right"/>
    <w:basedOn w:val="BodyTextRight"/>
    <w:rsid w:val="00D2288A"/>
    <w:rPr>
      <w:sz w:val="18"/>
      <w:szCs w:val="18"/>
    </w:rPr>
  </w:style>
  <w:style w:type="paragraph" w:customStyle="1" w:styleId="MarginEdition">
    <w:name w:val="Margin Edition"/>
    <w:basedOn w:val="MarginNote"/>
    <w:rsid w:val="00D2288A"/>
    <w:pPr>
      <w:spacing w:before="0" w:after="0"/>
    </w:pPr>
    <w:rPr>
      <w:rFonts w:ascii="Times New Roman" w:hAnsi="Times New Roman"/>
      <w:color w:val="999999"/>
    </w:rPr>
  </w:style>
  <w:style w:type="paragraph" w:customStyle="1" w:styleId="Spacer">
    <w:name w:val="Spacer"/>
    <w:basedOn w:val="Normal"/>
    <w:rsid w:val="00D2288A"/>
    <w:rPr>
      <w:sz w:val="2"/>
      <w:szCs w:val="2"/>
    </w:rPr>
  </w:style>
  <w:style w:type="character" w:customStyle="1" w:styleId="Small">
    <w:name w:val="Small"/>
    <w:basedOn w:val="DefaultParagraphFont"/>
    <w:rsid w:val="00D2288A"/>
    <w:rPr>
      <w:sz w:val="16"/>
    </w:rPr>
  </w:style>
  <w:style w:type="paragraph" w:customStyle="1" w:styleId="WideTable">
    <w:name w:val="Wide Table"/>
    <w:basedOn w:val="Normal"/>
    <w:rsid w:val="00D2288A"/>
    <w:pPr>
      <w:ind w:left="-1418"/>
    </w:pPr>
    <w:rPr>
      <w:sz w:val="2"/>
      <w:szCs w:val="2"/>
    </w:rPr>
  </w:style>
  <w:style w:type="character" w:styleId="PageNumber">
    <w:name w:val="page number"/>
    <w:basedOn w:val="DefaultParagraphFont"/>
    <w:rsid w:val="00D2288A"/>
  </w:style>
  <w:style w:type="paragraph" w:styleId="Quote">
    <w:name w:val="Quote"/>
    <w:basedOn w:val="Heading1"/>
    <w:link w:val="QuoteChar"/>
    <w:qFormat/>
    <w:rsid w:val="00D2288A"/>
    <w:rPr>
      <w:b w:val="0"/>
      <w:sz w:val="72"/>
      <w:szCs w:val="72"/>
      <w:lang w:val="en-NZ"/>
    </w:rPr>
  </w:style>
  <w:style w:type="character" w:customStyle="1" w:styleId="QuoteChar">
    <w:name w:val="Quote Char"/>
    <w:basedOn w:val="DefaultParagraphFont"/>
    <w:link w:val="Quote"/>
    <w:rsid w:val="00D22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88A"/>
    <w:pPr>
      <w:pageBreakBefore/>
    </w:pPr>
  </w:style>
  <w:style w:type="paragraph" w:customStyle="1" w:styleId="Border">
    <w:name w:val="Border"/>
    <w:basedOn w:val="Normal"/>
    <w:qFormat/>
    <w:rsid w:val="00D22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88A"/>
    <w:rPr>
      <w:b/>
      <w:bCs/>
      <w:i/>
      <w:iCs/>
      <w:color w:val="auto"/>
    </w:rPr>
  </w:style>
  <w:style w:type="paragraph" w:styleId="IntenseQuote">
    <w:name w:val="Intense Quote"/>
    <w:basedOn w:val="Normal"/>
    <w:next w:val="Normal"/>
    <w:link w:val="IntenseQuoteChar"/>
    <w:uiPriority w:val="30"/>
    <w:qFormat/>
    <w:rsid w:val="00D22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88A"/>
    <w:rPr>
      <w:smallCaps/>
      <w:color w:val="auto"/>
      <w:u w:val="single"/>
    </w:rPr>
  </w:style>
  <w:style w:type="character" w:styleId="IntenseReference">
    <w:name w:val="Intense Reference"/>
    <w:basedOn w:val="DefaultParagraphFont"/>
    <w:uiPriority w:val="32"/>
    <w:qFormat/>
    <w:rsid w:val="00D2288A"/>
    <w:rPr>
      <w:b/>
      <w:bCs/>
      <w:smallCaps/>
      <w:color w:val="auto"/>
      <w:spacing w:val="5"/>
      <w:u w:val="single"/>
    </w:rPr>
  </w:style>
  <w:style w:type="paragraph" w:customStyle="1" w:styleId="2ColumnHeading">
    <w:name w:val="2Column Heading"/>
    <w:basedOn w:val="BodyText"/>
    <w:qFormat/>
    <w:rsid w:val="00D2288A"/>
    <w:pPr>
      <w:spacing w:after="60"/>
      <w:ind w:left="-2268"/>
    </w:pPr>
    <w:rPr>
      <w:b/>
    </w:rPr>
  </w:style>
  <w:style w:type="paragraph" w:customStyle="1" w:styleId="Heading1TOC">
    <w:name w:val="Heading1 TOC"/>
    <w:basedOn w:val="Normal"/>
    <w:qFormat/>
    <w:rsid w:val="00D2288A"/>
    <w:pPr>
      <w:spacing w:before="240" w:after="120"/>
    </w:pPr>
    <w:rPr>
      <w:rFonts w:ascii="Times New Roman" w:hAnsi="Times New Roman"/>
      <w:b/>
      <w:sz w:val="32"/>
    </w:rPr>
  </w:style>
  <w:style w:type="paragraph" w:customStyle="1" w:styleId="Heading2TOC">
    <w:name w:val="Heading2 TOC"/>
    <w:basedOn w:val="Normal"/>
    <w:qFormat/>
    <w:rsid w:val="00D2288A"/>
    <w:pPr>
      <w:spacing w:before="240" w:after="60"/>
    </w:pPr>
    <w:rPr>
      <w:rFonts w:ascii="Times New Roman" w:hAnsi="Times New Roman"/>
      <w:b/>
      <w:sz w:val="28"/>
    </w:rPr>
  </w:style>
  <w:style w:type="character" w:customStyle="1" w:styleId="Underline">
    <w:name w:val="Underline"/>
    <w:basedOn w:val="DefaultParagraphFont"/>
    <w:qFormat/>
    <w:rsid w:val="00D2288A"/>
    <w:rPr>
      <w:u w:val="single"/>
    </w:rPr>
  </w:style>
  <w:style w:type="character" w:customStyle="1" w:styleId="BoldandItalics">
    <w:name w:val="Bold and Italics"/>
    <w:qFormat/>
    <w:rsid w:val="00D2288A"/>
    <w:rPr>
      <w:b/>
      <w:i/>
      <w:u w:val="none"/>
    </w:rPr>
  </w:style>
  <w:style w:type="paragraph" w:styleId="BalloonText">
    <w:name w:val="Balloon Text"/>
    <w:basedOn w:val="Normal"/>
    <w:link w:val="BalloonTextChar"/>
    <w:rsid w:val="00D2288A"/>
    <w:rPr>
      <w:rFonts w:ascii="Tahoma" w:hAnsi="Tahoma" w:cs="Tahoma"/>
      <w:sz w:val="16"/>
      <w:szCs w:val="16"/>
    </w:rPr>
  </w:style>
  <w:style w:type="character" w:customStyle="1" w:styleId="BalloonTextChar">
    <w:name w:val="Balloon Text Char"/>
    <w:basedOn w:val="DefaultParagraphFont"/>
    <w:link w:val="BalloonText"/>
    <w:rsid w:val="00D22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88A"/>
    <w:rPr>
      <w:b/>
      <w:color w:val="660033"/>
      <w:spacing w:val="0"/>
    </w:rPr>
  </w:style>
  <w:style w:type="paragraph" w:customStyle="1" w:styleId="Nameditemlist">
    <w:name w:val="Named item list"/>
    <w:basedOn w:val="BodyText"/>
    <w:qFormat/>
    <w:rsid w:val="00D2288A"/>
    <w:pPr>
      <w:tabs>
        <w:tab w:val="left" w:pos="2835"/>
      </w:tabs>
      <w:ind w:left="2835" w:hanging="2835"/>
    </w:pPr>
  </w:style>
  <w:style w:type="paragraph" w:customStyle="1" w:styleId="BodyTextnopadding">
    <w:name w:val="Body Text no padding"/>
    <w:basedOn w:val="BodyText"/>
    <w:qFormat/>
    <w:rsid w:val="00D2288A"/>
    <w:pPr>
      <w:spacing w:before="0" w:after="0"/>
    </w:pPr>
  </w:style>
  <w:style w:type="paragraph" w:customStyle="1" w:styleId="BodyTextBold">
    <w:name w:val="Body Text Bold"/>
    <w:basedOn w:val="BodyText"/>
    <w:qFormat/>
    <w:rsid w:val="00D2288A"/>
    <w:rPr>
      <w:b/>
    </w:rPr>
  </w:style>
  <w:style w:type="character" w:styleId="Hyperlink">
    <w:name w:val="Hyperlink"/>
    <w:basedOn w:val="DefaultParagraphFont"/>
    <w:uiPriority w:val="99"/>
    <w:unhideWhenUsed/>
    <w:rsid w:val="00436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7818</Characters>
  <Application>Microsoft Office Word</Application>
  <DocSecurity>0</DocSecurity>
  <Lines>279</Lines>
  <Paragraphs>142</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UEPOPS064 Monitor climatic conditions for renewable energy production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