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B84" w:rsidP="007D7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UEPOPS062 Monitor and maintain civil assets</w:t>
      </w:r>
      <w:r>
        <w:fldChar w:fldCharType="end"/>
      </w:r>
    </w:p>
    <w:p w:rsidR="007D7B84" w:rsidP="007D7B84">
      <w:pPr>
        <w:pStyle w:val="Version"/>
        <w:sectPr w:rsidSect="00FB1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171" w:rsidP="00FB1171">
      <w:pPr>
        <w:pStyle w:val="SuperHeading"/>
      </w:pPr>
      <w:r w:rsidRPr="00FB1171">
        <w:t>UEPOPS062 Monitor and maintain civil assets</w:t>
      </w:r>
    </w:p>
    <w:p w:rsidR="00000000" w:rsidRPr="00FB1171" w:rsidP="00FB1171">
      <w:pPr>
        <w:pStyle w:val="Heading1"/>
      </w:pPr>
      <w:bookmarkStart w:id="1" w:name="O_1191735"/>
      <w:bookmarkEnd w:id="1"/>
      <w:r w:rsidRPr="00FB11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2" w:name="O_1191736"/>
      <w:bookmarkEnd w:id="2"/>
      <w:r w:rsidRPr="00FB11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This unit involves the skills and knowle</w:t>
            </w:r>
            <w:r w:rsidRPr="00FB1171">
              <w:t xml:space="preserve">dge required to monitor and conduct maintenance to ensure the integrity of power generation civil assets. </w:t>
            </w:r>
          </w:p>
          <w:p w:rsidR="00000000" w:rsidRPr="00FB1171" w:rsidP="00FB1171">
            <w:pPr>
              <w:pStyle w:val="BodyText"/>
            </w:pPr>
            <w:r w:rsidRPr="00FB1171">
              <w:t>Civil asset maintenance strategies are used to preserve and extend the service life of infrastructure. Civil assets may include infrastructure such a</w:t>
            </w:r>
            <w:r w:rsidRPr="00FB1171">
              <w:t xml:space="preserve">s water treatment facilities, sewer pipelines, roads, utility grids, bridges, tunnels and railways. </w:t>
            </w:r>
          </w:p>
          <w:p w:rsidR="00000000" w:rsidRPr="00FB1171" w:rsidP="00FB1171">
            <w:pPr>
              <w:pStyle w:val="BodyText"/>
            </w:pPr>
            <w:r w:rsidRPr="00FB1171">
              <w:t>Competency in this unit requires the ability to plan work, monitor civil assets, maintain civil assets and complete all work. Individuals will, in general,</w:t>
            </w:r>
            <w:r w:rsidRPr="00FB1171">
              <w:t xml:space="preserve"> work as an operator, in a power generation facility.</w:t>
            </w:r>
          </w:p>
          <w:p w:rsidR="00000000" w:rsidRPr="00FB1171" w:rsidP="00FB1171">
            <w:pPr>
              <w:pStyle w:val="BodyText"/>
            </w:pPr>
            <w:r w:rsidRPr="00FB1171">
              <w:t>No licensing, legislative or certification requirements apply to this unit at the time of publication.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3" w:name="O_1191737"/>
      <w:bookmarkEnd w:id="3"/>
      <w:r w:rsidRPr="00FB11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There are no prerequisite units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4" w:name="O_1191738"/>
      <w:bookmarkEnd w:id="4"/>
      <w:r w:rsidRPr="00FB1171">
        <w:t>Compet</w:t>
      </w:r>
      <w:r w:rsidRPr="00FB1171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Operations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5" w:name="O_1191739"/>
      <w:bookmarkEnd w:id="5"/>
      <w:r w:rsidRPr="00FB11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Electricity generation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6" w:name="O_1191740"/>
      <w:bookmarkEnd w:id="6"/>
      <w:r w:rsidRPr="00FB117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PERFORMANCE CRITERIA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Performance criteria describe the performance needed to demonstrate achievement of the element.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 xml:space="preserve">Work health and safety (WHS)/occupational health and safety (OHS) regulations, legislative requirements, codes of practice, manufacturers’ recommendations and </w:t>
            </w:r>
            <w:r w:rsidRPr="00FB1171">
              <w:t>specifications, environmental requirements and workplace procedures are identified, applied and m</w:t>
            </w:r>
            <w:r w:rsidRPr="00FB1171">
              <w:t>onitored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Work requirements are identified from relevant personnel and documentation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Resources are obtained and inspected for compliance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Potential hazards are identified, and risk control measures are selected and implemented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Work is sequenced and prioritised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Monitor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Monitoring frequen</w:t>
            </w:r>
            <w:r w:rsidRPr="00FB1171">
              <w:t xml:space="preserve">cy of civil assets is determined in accordance with workplace procedures 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Check list for civil asset monitoring is maintained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Abnormal events or conditions are reported to relevant personnel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Maintain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Maintenance of civil assets is undertaken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Relevant tools, equipment and plant required to maintain civil assets are utilised in accordance with manufacturers</w:t>
            </w:r>
            <w:r>
              <w:t>’</w:t>
            </w:r>
            <w:r w:rsidRPr="00FB1171">
              <w:t xml:space="preserve"> specifications and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Maintenance work is completed and relevant personnel notified in accordance wi</w:t>
            </w:r>
            <w:r w:rsidRPr="00FB1171">
              <w:t>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Work area is cleared of waste, cleaned, restored and secured in accordance with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t>Civil asset maintenance tools and equipment are maintained and stored in accordance with manu</w:t>
            </w:r>
            <w:r w:rsidRPr="00FB1171">
              <w:t>facturers</w:t>
            </w:r>
            <w:r>
              <w:t>’</w:t>
            </w:r>
            <w:r w:rsidRPr="00FB1171">
              <w:t xml:space="preserve"> recommendations and specifications, and workplace procedures</w:t>
            </w:r>
          </w:p>
        </w:tc>
      </w:tr>
      <w:tr w:rsidTr="00FB11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171">
            <w:pPr>
              <w:pStyle w:val="BodyText"/>
              <w:rPr>
                <w:lang w:val="en-NZ"/>
              </w:rPr>
            </w:pPr>
            <w:r w:rsidRPr="00FB1171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Work completion details are finalised in accordance with workplace procedures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7" w:name="O_1191741"/>
      <w:bookmarkEnd w:id="7"/>
      <w:r w:rsidRPr="00FB11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Foundation skills essential to performance are explicit in t</w:t>
            </w:r>
            <w:r w:rsidRPr="00FB1171">
              <w:t>he performance criteria of this unit of competency.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8" w:name="O_1191742"/>
      <w:bookmarkEnd w:id="8"/>
      <w:r w:rsidRPr="00FB11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Range is restricted to essential operating conditions and any other variables essential to the work environment.</w:t>
            </w:r>
          </w:p>
          <w:p w:rsidR="00000000" w:rsidRPr="00FB1171" w:rsidP="00FB1171">
            <w:pPr>
              <w:pStyle w:val="BodyText"/>
            </w:pPr>
            <w:r w:rsidRPr="00FB1171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9" w:name="O_1191743"/>
      <w:bookmarkEnd w:id="9"/>
      <w:r w:rsidRPr="00FB11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171" w:rsidP="00FB1171">
            <w:pPr>
              <w:pStyle w:val="BodyText"/>
            </w:pPr>
            <w:r w:rsidRPr="00FB1171">
              <w:t>This unit replaces and is equivalent to UEPOPS327 Monitor</w:t>
            </w:r>
            <w:r w:rsidRPr="00FB1171">
              <w:t xml:space="preserve"> and maintain civil assets.</w:t>
            </w:r>
          </w:p>
        </w:tc>
      </w:tr>
    </w:tbl>
    <w:p w:rsidR="00000000" w:rsidRPr="00FB1171" w:rsidP="00FB1171">
      <w:pPr>
        <w:pStyle w:val="NoPaddingFontSize1"/>
      </w:pPr>
    </w:p>
    <w:p w:rsidR="00000000" w:rsidRPr="00FB1171" w:rsidP="00FB1171">
      <w:pPr>
        <w:pStyle w:val="AllowPageBreak"/>
      </w:pPr>
    </w:p>
    <w:p w:rsidR="00000000" w:rsidRPr="00FB1171" w:rsidP="00FB1171">
      <w:pPr>
        <w:pStyle w:val="Heading1"/>
      </w:pPr>
      <w:bookmarkStart w:id="10" w:name="O_1191750"/>
      <w:bookmarkEnd w:id="10"/>
      <w:r w:rsidRPr="00FB1171">
        <w:t>Links</w:t>
      </w:r>
    </w:p>
    <w:p w:rsidR="00000000" w:rsidRPr="00FB1171" w:rsidP="007D7B84">
      <w:pPr>
        <w:pStyle w:val="BodyText"/>
      </w:pPr>
      <w:r w:rsidRPr="00FB11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3093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B1171" w:rsidP="00FB1171"/>
    <w:sectPr w:rsidSect="00FB11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71" w:rsidRPr="007D7B84" w:rsidP="007D7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84" w:rsidP="00FB1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B84" w:rsidP="00FB1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7B84" w:rsidP="00FB1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171" w:rsidRPr="007D7B84" w:rsidP="007D7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84" w:rsidRPr="002D2AF8" w:rsidP="00FB1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UEPOPS062 Monitor and maintain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D7B84" w:rsidP="00FB1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171"/>
  </w:style>
  <w:style w:type="character" w:customStyle="1" w:styleId="Heading1Char">
    <w:name w:val="Heading 1 Char"/>
    <w:basedOn w:val="DefaultParagraphFont"/>
    <w:link w:val="Heading1"/>
    <w:rsid w:val="00FB1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1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1171"/>
    <w:rPr>
      <w:b/>
      <w:spacing w:val="0"/>
    </w:rPr>
  </w:style>
  <w:style w:type="paragraph" w:customStyle="1" w:styleId="SuperHeading">
    <w:name w:val="SuperHeading"/>
    <w:basedOn w:val="Normal"/>
    <w:rsid w:val="00FB1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1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1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11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1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1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171"/>
    <w:rPr>
      <w:i/>
    </w:rPr>
  </w:style>
  <w:style w:type="paragraph" w:styleId="Caption">
    <w:name w:val="caption"/>
    <w:basedOn w:val="BodyText"/>
    <w:next w:val="Normal"/>
    <w:qFormat/>
    <w:rsid w:val="00FB1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171"/>
  </w:style>
  <w:style w:type="paragraph" w:styleId="TableofFigures">
    <w:name w:val="table of figures"/>
    <w:basedOn w:val="Normal"/>
    <w:next w:val="Normal"/>
    <w:semiHidden/>
    <w:rsid w:val="00FB1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1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1171"/>
    <w:rPr>
      <w:rFonts w:ascii="Wingdings" w:hAnsi="Wingdings"/>
    </w:rPr>
  </w:style>
  <w:style w:type="paragraph" w:customStyle="1" w:styleId="TableHeading">
    <w:name w:val="Table Heading"/>
    <w:basedOn w:val="HeadingBase"/>
    <w:rsid w:val="00FB1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171"/>
    <w:rPr>
      <w:color w:val="0033CC"/>
      <w:u w:val="none"/>
    </w:rPr>
  </w:style>
  <w:style w:type="paragraph" w:customStyle="1" w:styleId="BodyTextRight">
    <w:name w:val="Body Text Right"/>
    <w:basedOn w:val="BodyText"/>
    <w:rsid w:val="00FB1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1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171"/>
    <w:rPr>
      <w:sz w:val="32"/>
    </w:rPr>
  </w:style>
  <w:style w:type="paragraph" w:customStyle="1" w:styleId="HeadingProcedure">
    <w:name w:val="Heading Procedure"/>
    <w:basedOn w:val="HeadingBase"/>
    <w:next w:val="Normal"/>
    <w:rsid w:val="00FB1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171"/>
    <w:pPr>
      <w:spacing w:before="60" w:after="60"/>
    </w:pPr>
  </w:style>
  <w:style w:type="paragraph" w:styleId="ListContinue">
    <w:name w:val="List Continue"/>
    <w:basedOn w:val="List"/>
    <w:rsid w:val="00FB1171"/>
    <w:pPr>
      <w:ind w:firstLine="0"/>
    </w:pPr>
  </w:style>
  <w:style w:type="paragraph" w:customStyle="1" w:styleId="ListNote">
    <w:name w:val="List Note"/>
    <w:basedOn w:val="List"/>
    <w:rsid w:val="00FB1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171"/>
    <w:rPr>
      <w:rFonts w:ascii="Courier New" w:hAnsi="Courier New"/>
    </w:rPr>
  </w:style>
  <w:style w:type="paragraph" w:customStyle="1" w:styleId="NoteBullet">
    <w:name w:val="Note Bullet"/>
    <w:basedOn w:val="Note"/>
    <w:rsid w:val="00FB1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1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1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171"/>
    <w:rPr>
      <w:b/>
      <w:smallCaps/>
    </w:rPr>
  </w:style>
  <w:style w:type="paragraph" w:customStyle="1" w:styleId="TableListNumber">
    <w:name w:val="Table List Number"/>
    <w:basedOn w:val="ListNumber"/>
    <w:rsid w:val="00FB1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171"/>
    <w:pPr>
      <w:numPr>
        <w:numId w:val="7"/>
      </w:numPr>
    </w:pPr>
  </w:style>
  <w:style w:type="paragraph" w:customStyle="1" w:styleId="ListAlpha2">
    <w:name w:val="List Alpha 2"/>
    <w:basedOn w:val="List2"/>
    <w:rsid w:val="00FB1171"/>
    <w:pPr>
      <w:numPr>
        <w:numId w:val="6"/>
      </w:numPr>
    </w:pPr>
  </w:style>
  <w:style w:type="paragraph" w:styleId="List2">
    <w:name w:val="List 2"/>
    <w:basedOn w:val="BodyText"/>
    <w:rsid w:val="00FB1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1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1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1171"/>
    <w:pPr>
      <w:numPr>
        <w:numId w:val="2"/>
      </w:numPr>
    </w:pPr>
  </w:style>
  <w:style w:type="paragraph" w:styleId="ListContinue2">
    <w:name w:val="List Continue 2"/>
    <w:basedOn w:val="List2"/>
    <w:rsid w:val="00FB1171"/>
    <w:pPr>
      <w:ind w:firstLine="0"/>
    </w:pPr>
  </w:style>
  <w:style w:type="paragraph" w:styleId="ListContinue3">
    <w:name w:val="List Continue 3"/>
    <w:basedOn w:val="List3"/>
    <w:rsid w:val="00FB1171"/>
    <w:pPr>
      <w:ind w:left="1021" w:firstLine="0"/>
    </w:pPr>
  </w:style>
  <w:style w:type="paragraph" w:styleId="ListContinue4">
    <w:name w:val="List Continue 4"/>
    <w:basedOn w:val="List4"/>
    <w:rsid w:val="00FB1171"/>
    <w:pPr>
      <w:ind w:firstLine="0"/>
    </w:pPr>
  </w:style>
  <w:style w:type="paragraph" w:styleId="ListContinue5">
    <w:name w:val="List Continue 5"/>
    <w:basedOn w:val="List5"/>
    <w:rsid w:val="00FB1171"/>
    <w:pPr>
      <w:ind w:firstLine="0"/>
    </w:pPr>
  </w:style>
  <w:style w:type="paragraph" w:styleId="ListNumber3">
    <w:name w:val="List Number 3"/>
    <w:basedOn w:val="List3"/>
    <w:rsid w:val="00FB1171"/>
    <w:pPr>
      <w:numPr>
        <w:numId w:val="3"/>
      </w:numPr>
    </w:pPr>
  </w:style>
  <w:style w:type="paragraph" w:styleId="ListNumber4">
    <w:name w:val="List Number 4"/>
    <w:basedOn w:val="List4"/>
    <w:rsid w:val="00FB1171"/>
    <w:pPr>
      <w:numPr>
        <w:numId w:val="4"/>
      </w:numPr>
    </w:pPr>
  </w:style>
  <w:style w:type="paragraph" w:styleId="ListNumber5">
    <w:name w:val="List Number 5"/>
    <w:basedOn w:val="List5"/>
    <w:rsid w:val="00FB1171"/>
    <w:pPr>
      <w:numPr>
        <w:numId w:val="5"/>
      </w:numPr>
    </w:pPr>
  </w:style>
  <w:style w:type="paragraph" w:styleId="BlockText">
    <w:name w:val="Block Text"/>
    <w:basedOn w:val="Normal"/>
    <w:rsid w:val="00FB1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171"/>
    <w:rPr>
      <w:sz w:val="16"/>
      <w:vertAlign w:val="superscript"/>
    </w:rPr>
  </w:style>
  <w:style w:type="character" w:customStyle="1" w:styleId="Symbols">
    <w:name w:val="Symbols"/>
    <w:basedOn w:val="DefaultParagraphFont"/>
    <w:rsid w:val="00FB1171"/>
    <w:rPr>
      <w:rFonts w:ascii="Symbol" w:hAnsi="Symbol"/>
    </w:rPr>
  </w:style>
  <w:style w:type="character" w:customStyle="1" w:styleId="MenuOptions">
    <w:name w:val="Menu Options"/>
    <w:basedOn w:val="DefaultParagraphFont"/>
    <w:rsid w:val="00FB1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171"/>
    <w:rPr>
      <w:b/>
    </w:rPr>
  </w:style>
  <w:style w:type="character" w:customStyle="1" w:styleId="Underlined">
    <w:name w:val="Underlined"/>
    <w:basedOn w:val="DefaultParagraphFont"/>
    <w:rsid w:val="00FB1171"/>
    <w:rPr>
      <w:u w:val="single"/>
    </w:rPr>
  </w:style>
  <w:style w:type="paragraph" w:customStyle="1" w:styleId="TableBodyTextRight">
    <w:name w:val="Table Body Text Right"/>
    <w:basedOn w:val="TableBodyText"/>
    <w:rsid w:val="00FB1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171"/>
    <w:rPr>
      <w:sz w:val="18"/>
    </w:rPr>
  </w:style>
  <w:style w:type="paragraph" w:customStyle="1" w:styleId="BodySmallRight">
    <w:name w:val="Body Small Right"/>
    <w:basedOn w:val="BodyTextRight"/>
    <w:rsid w:val="00FB1171"/>
    <w:rPr>
      <w:sz w:val="18"/>
      <w:szCs w:val="18"/>
    </w:rPr>
  </w:style>
  <w:style w:type="paragraph" w:customStyle="1" w:styleId="MarginEdition">
    <w:name w:val="Margin Edition"/>
    <w:basedOn w:val="MarginNote"/>
    <w:rsid w:val="00FB1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171"/>
    <w:rPr>
      <w:sz w:val="2"/>
      <w:szCs w:val="2"/>
    </w:rPr>
  </w:style>
  <w:style w:type="character" w:customStyle="1" w:styleId="Small">
    <w:name w:val="Small"/>
    <w:basedOn w:val="DefaultParagraphFont"/>
    <w:rsid w:val="00FB1171"/>
    <w:rPr>
      <w:sz w:val="16"/>
    </w:rPr>
  </w:style>
  <w:style w:type="paragraph" w:customStyle="1" w:styleId="WideTable">
    <w:name w:val="Wide Table"/>
    <w:basedOn w:val="Normal"/>
    <w:rsid w:val="00FB1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171"/>
  </w:style>
  <w:style w:type="paragraph" w:styleId="Quote">
    <w:name w:val="Quote"/>
    <w:basedOn w:val="Heading1"/>
    <w:link w:val="QuoteChar"/>
    <w:qFormat/>
    <w:rsid w:val="00FB1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171"/>
    <w:pPr>
      <w:pageBreakBefore/>
    </w:pPr>
  </w:style>
  <w:style w:type="paragraph" w:customStyle="1" w:styleId="Border">
    <w:name w:val="Border"/>
    <w:basedOn w:val="Normal"/>
    <w:qFormat/>
    <w:rsid w:val="00FB1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171"/>
    <w:rPr>
      <w:u w:val="single"/>
    </w:rPr>
  </w:style>
  <w:style w:type="character" w:customStyle="1" w:styleId="BoldandItalics">
    <w:name w:val="Bold and Italics"/>
    <w:qFormat/>
    <w:rsid w:val="00FB1171"/>
    <w:rPr>
      <w:b/>
      <w:i/>
      <w:u w:val="none"/>
    </w:rPr>
  </w:style>
  <w:style w:type="paragraph" w:styleId="BalloonText">
    <w:name w:val="Balloon Text"/>
    <w:basedOn w:val="Normal"/>
    <w:link w:val="BalloonTextChar"/>
    <w:rsid w:val="00FB1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171"/>
    <w:pPr>
      <w:spacing w:before="0" w:after="0"/>
    </w:pPr>
  </w:style>
  <w:style w:type="paragraph" w:customStyle="1" w:styleId="BodyTextBold">
    <w:name w:val="Body Text Bold"/>
    <w:basedOn w:val="BodyText"/>
    <w:qFormat/>
    <w:rsid w:val="00FB1171"/>
    <w:rPr>
      <w:b/>
    </w:rPr>
  </w:style>
  <w:style w:type="character" w:styleId="Hyperlink">
    <w:name w:val="Hyperlink"/>
    <w:basedOn w:val="DefaultParagraphFont"/>
    <w:uiPriority w:val="99"/>
    <w:unhideWhenUsed/>
    <w:rsid w:val="007D7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3476</Characters>
  <Application>Microsoft Office Word</Application>
  <DocSecurity>0</DocSecurity>
  <Lines>151</Lines>
  <Paragraphs>80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UEPOPS062 Monitor and maintain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2022-12-13T06:24:00Z</dcterms:modified>
</cp:coreProperties>
</file>