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337" w:rsidP="002F0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UEPOPS057 Manage system restart</w:t>
      </w:r>
      <w:r>
        <w:fldChar w:fldCharType="end"/>
      </w:r>
    </w:p>
    <w:p w:rsidR="002F0337" w:rsidP="002F0337">
      <w:pPr>
        <w:pStyle w:val="Version"/>
        <w:sectPr w:rsidSect="00781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75A" w:rsidP="0078175A">
      <w:pPr>
        <w:pStyle w:val="SuperHeading"/>
      </w:pPr>
      <w:r w:rsidRPr="0078175A">
        <w:t>UEPOPS057 Manage system restart</w:t>
      </w:r>
    </w:p>
    <w:p w:rsidR="00000000" w:rsidRPr="0078175A" w:rsidP="0078175A">
      <w:pPr>
        <w:pStyle w:val="Heading1"/>
      </w:pPr>
      <w:bookmarkStart w:id="1" w:name="O_1191640"/>
      <w:bookmarkEnd w:id="1"/>
      <w:r w:rsidRPr="007817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2" w:name="O_1191641"/>
      <w:bookmarkEnd w:id="2"/>
      <w:r w:rsidRPr="007817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This unit involves the skills and knowledge requi</w:t>
            </w:r>
            <w:r w:rsidRPr="0078175A">
              <w:t>red to manage a power generation system restart after the islanding and shutdown of the system and network.</w:t>
            </w:r>
          </w:p>
          <w:p w:rsidR="00000000" w:rsidRPr="0078175A" w:rsidP="0078175A">
            <w:pPr>
              <w:pStyle w:val="BodyText"/>
            </w:pPr>
            <w:r w:rsidRPr="0078175A">
              <w:t>A restart is the process of restoring an electric power generating facility to operation without relying on an external transmission network.</w:t>
            </w:r>
            <w:r w:rsidRPr="0078175A">
              <w:rPr>
                <w:rStyle w:val="SpecialBold"/>
              </w:rPr>
              <w:t xml:space="preserve"> </w:t>
            </w:r>
            <w:r w:rsidRPr="0078175A">
              <w:t xml:space="preserve">Power </w:t>
            </w:r>
            <w:r w:rsidRPr="0078175A">
              <w:t xml:space="preserve">generation system restarts allow parts of the power system to be re-energised through black start equipped generation capacity following a black out. </w:t>
            </w:r>
          </w:p>
          <w:p w:rsidR="00000000" w:rsidRPr="0078175A" w:rsidP="0078175A">
            <w:pPr>
              <w:pStyle w:val="BodyText"/>
            </w:pPr>
            <w:r w:rsidRPr="0078175A">
              <w:t>Competency in this unit requires the ability to identify cause for power generating system restart, resto</w:t>
            </w:r>
            <w:r w:rsidRPr="0078175A">
              <w:t xml:space="preserve">re power generating system and document work. Individuals will, in general, work as an operator with responsibility for managing system restarts in a power generation facility. </w:t>
            </w:r>
          </w:p>
          <w:p w:rsidR="00000000" w:rsidRPr="0078175A" w:rsidP="0078175A">
            <w:pPr>
              <w:pStyle w:val="BodyText"/>
            </w:pPr>
            <w:r w:rsidRPr="0078175A">
              <w:t>Power generation plant operators are trained and authorised to isolate, prepar</w:t>
            </w:r>
            <w:r w:rsidRPr="0078175A">
              <w:t>e plant and issue permits to work.</w:t>
            </w:r>
          </w:p>
          <w:p w:rsidR="00000000" w:rsidRPr="0078175A" w:rsidP="0078175A">
            <w:pPr>
              <w:pStyle w:val="BodyText"/>
            </w:pPr>
            <w:r w:rsidRPr="0078175A">
              <w:t>No licensing, legislative or certification requirements apply to this unit at the time of publication.</w:t>
            </w:r>
          </w:p>
          <w:p w:rsidR="00000000" w:rsidRPr="0078175A" w:rsidP="0078175A">
            <w:pPr>
              <w:pStyle w:val="BodyText"/>
            </w:pP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3" w:name="O_1191642"/>
      <w:bookmarkEnd w:id="3"/>
      <w:r w:rsidRPr="007817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There are no prerequisite units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4" w:name="O_1191643"/>
      <w:bookmarkEnd w:id="4"/>
      <w:r w:rsidRPr="007817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Operati</w:t>
            </w:r>
            <w:r w:rsidRPr="0078175A">
              <w:t>ons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5" w:name="O_1191644"/>
      <w:bookmarkEnd w:id="5"/>
      <w:r w:rsidRPr="007817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Electricity generation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6" w:name="O_1191645"/>
      <w:bookmarkEnd w:id="6"/>
      <w:r w:rsidRPr="007817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PERFORMANCE CRITERIA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 xml:space="preserve">Elements describe the essential </w:t>
            </w:r>
            <w:r w:rsidRPr="0078175A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 xml:space="preserve">Performance criteria describe the performance needed to </w:t>
            </w:r>
            <w:r w:rsidRPr="0078175A">
              <w:t>demonstrate achievement of the element.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rPr>
                <w:rStyle w:val="SpecialBold"/>
              </w:rPr>
              <w:t>Identify cause</w:t>
            </w:r>
            <w:r w:rsidRPr="0078175A">
              <w:t xml:space="preserve"> </w:t>
            </w:r>
            <w:r w:rsidRPr="0078175A">
              <w:rPr>
                <w:rStyle w:val="SpecialBold"/>
              </w:rPr>
              <w:t>for system/network restart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Probable implications of power generation system restart are identified from relevant personnel and documenta</w:t>
            </w:r>
            <w:r w:rsidRPr="0078175A">
              <w:t>tion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Work health and safety (WHS)/occupational health and safety (OHS) regulations, legislative requirements, codes of practice, manufacturers’ recommendations and specifications, environmental requirements an</w:t>
            </w:r>
            <w:r w:rsidRPr="0078175A">
              <w:t>d workplace procedures are identified, applied and monitored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Secondary threats to power generation system restart are identified and monitored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 xml:space="preserve">Power generation capability is evaluated in accordance </w:t>
            </w:r>
            <w:r w:rsidRPr="0078175A">
              <w:t>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Power generation system configuration is evaluated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External information is collated and assessed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Probable cause of power generation system shutdown is identified from available information and resources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Communication with key stakeholders is established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Roles</w:t>
            </w:r>
            <w:r w:rsidRPr="0078175A">
              <w:t xml:space="preserve"> and work tasks are identified in consultation with relevant personnel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rPr>
                <w:rStyle w:val="SpecialBold"/>
              </w:rPr>
              <w:t>Restore system/network</w:t>
            </w:r>
            <w:r w:rsidRPr="0078175A">
              <w:t xml:space="preserve"> </w:t>
            </w:r>
            <w:r w:rsidRPr="0078175A">
              <w:rPr>
                <w:rStyle w:val="SpecialBold"/>
              </w:rPr>
              <w:t>generation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Power generation system restart response is managed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Power generation system restart responses are prioritised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Contingency management plan, including power generation system restart, is actioned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Additional resources are coordinated and directed, as required,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Restart plans are monitored, evaluated and adjusted, as required,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rPr>
                <w:rStyle w:val="SpecialBold"/>
              </w:rPr>
              <w:t>Document</w:t>
            </w:r>
            <w:r w:rsidRPr="0078175A">
              <w:t xml:space="preserve"> </w:t>
            </w:r>
            <w:r w:rsidRPr="0078175A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 xml:space="preserve">Equipment failure </w:t>
            </w:r>
            <w:r w:rsidRPr="0078175A">
              <w:t>or system restart problems are recorded and processed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Feedback from key stakeholders is recorded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t>Reports are generated and distributed to relevant personnel in accordance with workplace procedures</w:t>
            </w:r>
          </w:p>
        </w:tc>
      </w:tr>
      <w:tr w:rsidTr="00781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5A">
            <w:pPr>
              <w:pStyle w:val="BodyText"/>
              <w:rPr>
                <w:lang w:val="en-NZ"/>
              </w:rPr>
            </w:pPr>
            <w:r w:rsidRPr="0078175A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Alternative restart plans or recommendations are communicated to relevant personnel in accordance with workplace procedures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7" w:name="O_1191646"/>
      <w:bookmarkEnd w:id="7"/>
      <w:r w:rsidRPr="0078175A">
        <w:t>Foun</w:t>
      </w:r>
      <w:r w:rsidRPr="0078175A">
        <w:t>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Foundation skills essential to performance are explicit in the performance criteria of this unit of competency.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8" w:name="O_1191647"/>
      <w:bookmarkEnd w:id="8"/>
      <w:r w:rsidRPr="007817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Range is restricted to essential operating conditions and any other variables essential to the work environment.</w:t>
            </w:r>
          </w:p>
          <w:p w:rsidR="00000000" w:rsidRPr="0078175A" w:rsidP="0078175A">
            <w:pPr>
              <w:pStyle w:val="BodyText"/>
            </w:pPr>
            <w:r w:rsidRPr="0078175A">
              <w:t>Non-essential conditions may be found in the UEP Electricity Supply Industry - Generation Sector Training Package Companion Volume Implementati</w:t>
            </w:r>
            <w:r w:rsidRPr="0078175A">
              <w:t>on Guide.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9" w:name="O_1191648"/>
      <w:bookmarkEnd w:id="9"/>
      <w:r w:rsidRPr="007817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5A" w:rsidP="0078175A">
            <w:pPr>
              <w:pStyle w:val="BodyText"/>
            </w:pPr>
            <w:r w:rsidRPr="0078175A">
              <w:t>This unit replaces and is equivalent to UEPOPS437 Manage system restart.</w:t>
            </w:r>
          </w:p>
        </w:tc>
      </w:tr>
    </w:tbl>
    <w:p w:rsidR="00000000" w:rsidRPr="0078175A" w:rsidP="0078175A">
      <w:pPr>
        <w:pStyle w:val="NoPaddingFontSize1"/>
      </w:pPr>
    </w:p>
    <w:p w:rsidR="00000000" w:rsidRPr="0078175A" w:rsidP="0078175A">
      <w:pPr>
        <w:pStyle w:val="AllowPageBreak"/>
      </w:pPr>
    </w:p>
    <w:p w:rsidR="00000000" w:rsidRPr="0078175A" w:rsidP="0078175A">
      <w:pPr>
        <w:pStyle w:val="Heading1"/>
      </w:pPr>
      <w:bookmarkStart w:id="10" w:name="O_1191655"/>
      <w:bookmarkEnd w:id="10"/>
      <w:r w:rsidRPr="0078175A">
        <w:t>Links</w:t>
      </w:r>
    </w:p>
    <w:p w:rsidR="00000000" w:rsidRPr="0078175A" w:rsidP="002F0337">
      <w:pPr>
        <w:pStyle w:val="BodyText"/>
      </w:pPr>
      <w:r w:rsidRPr="007817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0734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8175A" w:rsidP="0078175A"/>
    <w:sectPr w:rsidSect="00781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5A" w:rsidRPr="002F0337" w:rsidP="002F0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37" w:rsidP="00781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337" w:rsidP="00781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0337" w:rsidP="00781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75A" w:rsidRPr="002F0337" w:rsidP="002F0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37" w:rsidRPr="002D2AF8" w:rsidP="00781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UEPOPS057 Manage system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F0337" w:rsidP="00781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75A"/>
  </w:style>
  <w:style w:type="character" w:customStyle="1" w:styleId="Heading1Char">
    <w:name w:val="Heading 1 Char"/>
    <w:basedOn w:val="DefaultParagraphFont"/>
    <w:link w:val="Heading1"/>
    <w:rsid w:val="00781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7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175A"/>
    <w:rPr>
      <w:b/>
      <w:spacing w:val="0"/>
    </w:rPr>
  </w:style>
  <w:style w:type="paragraph" w:customStyle="1" w:styleId="SuperHeading">
    <w:name w:val="SuperHeading"/>
    <w:basedOn w:val="Normal"/>
    <w:rsid w:val="00781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1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7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7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1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7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75A"/>
    <w:rPr>
      <w:i/>
    </w:rPr>
  </w:style>
  <w:style w:type="paragraph" w:styleId="Caption">
    <w:name w:val="caption"/>
    <w:basedOn w:val="BodyText"/>
    <w:next w:val="Normal"/>
    <w:qFormat/>
    <w:rsid w:val="00781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75A"/>
  </w:style>
  <w:style w:type="paragraph" w:styleId="TableofFigures">
    <w:name w:val="table of figures"/>
    <w:basedOn w:val="Normal"/>
    <w:next w:val="Normal"/>
    <w:semiHidden/>
    <w:rsid w:val="00781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7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175A"/>
    <w:rPr>
      <w:rFonts w:ascii="Wingdings" w:hAnsi="Wingdings"/>
    </w:rPr>
  </w:style>
  <w:style w:type="paragraph" w:customStyle="1" w:styleId="TableHeading">
    <w:name w:val="Table Heading"/>
    <w:basedOn w:val="HeadingBase"/>
    <w:rsid w:val="00781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75A"/>
    <w:rPr>
      <w:color w:val="0033CC"/>
      <w:u w:val="none"/>
    </w:rPr>
  </w:style>
  <w:style w:type="paragraph" w:customStyle="1" w:styleId="BodyTextRight">
    <w:name w:val="Body Text Right"/>
    <w:basedOn w:val="BodyText"/>
    <w:rsid w:val="00781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7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75A"/>
    <w:rPr>
      <w:sz w:val="32"/>
    </w:rPr>
  </w:style>
  <w:style w:type="paragraph" w:customStyle="1" w:styleId="HeadingProcedure">
    <w:name w:val="Heading Procedure"/>
    <w:basedOn w:val="HeadingBase"/>
    <w:next w:val="Normal"/>
    <w:rsid w:val="00781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75A"/>
    <w:pPr>
      <w:spacing w:before="60" w:after="60"/>
    </w:pPr>
  </w:style>
  <w:style w:type="paragraph" w:styleId="ListContinue">
    <w:name w:val="List Continue"/>
    <w:basedOn w:val="List"/>
    <w:rsid w:val="0078175A"/>
    <w:pPr>
      <w:ind w:firstLine="0"/>
    </w:pPr>
  </w:style>
  <w:style w:type="paragraph" w:customStyle="1" w:styleId="ListNote">
    <w:name w:val="List Note"/>
    <w:basedOn w:val="List"/>
    <w:rsid w:val="00781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75A"/>
    <w:rPr>
      <w:rFonts w:ascii="Courier New" w:hAnsi="Courier New"/>
    </w:rPr>
  </w:style>
  <w:style w:type="paragraph" w:customStyle="1" w:styleId="NoteBullet">
    <w:name w:val="Note Bullet"/>
    <w:basedOn w:val="Note"/>
    <w:rsid w:val="00781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7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1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75A"/>
    <w:rPr>
      <w:b/>
      <w:smallCaps/>
    </w:rPr>
  </w:style>
  <w:style w:type="paragraph" w:customStyle="1" w:styleId="TableListNumber">
    <w:name w:val="Table List Number"/>
    <w:basedOn w:val="ListNumber"/>
    <w:rsid w:val="00781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75A"/>
    <w:pPr>
      <w:numPr>
        <w:numId w:val="7"/>
      </w:numPr>
    </w:pPr>
  </w:style>
  <w:style w:type="paragraph" w:customStyle="1" w:styleId="ListAlpha2">
    <w:name w:val="List Alpha 2"/>
    <w:basedOn w:val="List2"/>
    <w:rsid w:val="0078175A"/>
    <w:pPr>
      <w:numPr>
        <w:numId w:val="6"/>
      </w:numPr>
    </w:pPr>
  </w:style>
  <w:style w:type="paragraph" w:styleId="List2">
    <w:name w:val="List 2"/>
    <w:basedOn w:val="BodyText"/>
    <w:rsid w:val="00781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7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7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175A"/>
    <w:pPr>
      <w:numPr>
        <w:numId w:val="2"/>
      </w:numPr>
    </w:pPr>
  </w:style>
  <w:style w:type="paragraph" w:styleId="ListContinue2">
    <w:name w:val="List Continue 2"/>
    <w:basedOn w:val="List2"/>
    <w:rsid w:val="0078175A"/>
    <w:pPr>
      <w:ind w:firstLine="0"/>
    </w:pPr>
  </w:style>
  <w:style w:type="paragraph" w:styleId="ListContinue3">
    <w:name w:val="List Continue 3"/>
    <w:basedOn w:val="List3"/>
    <w:rsid w:val="0078175A"/>
    <w:pPr>
      <w:ind w:left="1021" w:firstLine="0"/>
    </w:pPr>
  </w:style>
  <w:style w:type="paragraph" w:styleId="ListContinue4">
    <w:name w:val="List Continue 4"/>
    <w:basedOn w:val="List4"/>
    <w:rsid w:val="0078175A"/>
    <w:pPr>
      <w:ind w:firstLine="0"/>
    </w:pPr>
  </w:style>
  <w:style w:type="paragraph" w:styleId="ListContinue5">
    <w:name w:val="List Continue 5"/>
    <w:basedOn w:val="List5"/>
    <w:rsid w:val="0078175A"/>
    <w:pPr>
      <w:ind w:firstLine="0"/>
    </w:pPr>
  </w:style>
  <w:style w:type="paragraph" w:styleId="ListNumber3">
    <w:name w:val="List Number 3"/>
    <w:basedOn w:val="List3"/>
    <w:rsid w:val="0078175A"/>
    <w:pPr>
      <w:numPr>
        <w:numId w:val="3"/>
      </w:numPr>
    </w:pPr>
  </w:style>
  <w:style w:type="paragraph" w:styleId="ListNumber4">
    <w:name w:val="List Number 4"/>
    <w:basedOn w:val="List4"/>
    <w:rsid w:val="0078175A"/>
    <w:pPr>
      <w:numPr>
        <w:numId w:val="4"/>
      </w:numPr>
    </w:pPr>
  </w:style>
  <w:style w:type="paragraph" w:styleId="ListNumber5">
    <w:name w:val="List Number 5"/>
    <w:basedOn w:val="List5"/>
    <w:rsid w:val="0078175A"/>
    <w:pPr>
      <w:numPr>
        <w:numId w:val="5"/>
      </w:numPr>
    </w:pPr>
  </w:style>
  <w:style w:type="paragraph" w:styleId="BlockText">
    <w:name w:val="Block Text"/>
    <w:basedOn w:val="Normal"/>
    <w:rsid w:val="00781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75A"/>
    <w:rPr>
      <w:sz w:val="16"/>
      <w:vertAlign w:val="superscript"/>
    </w:rPr>
  </w:style>
  <w:style w:type="character" w:customStyle="1" w:styleId="Symbols">
    <w:name w:val="Symbols"/>
    <w:basedOn w:val="DefaultParagraphFont"/>
    <w:rsid w:val="0078175A"/>
    <w:rPr>
      <w:rFonts w:ascii="Symbol" w:hAnsi="Symbol"/>
    </w:rPr>
  </w:style>
  <w:style w:type="character" w:customStyle="1" w:styleId="MenuOptions">
    <w:name w:val="Menu Options"/>
    <w:basedOn w:val="DefaultParagraphFont"/>
    <w:rsid w:val="00781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75A"/>
    <w:rPr>
      <w:b/>
    </w:rPr>
  </w:style>
  <w:style w:type="character" w:customStyle="1" w:styleId="Underlined">
    <w:name w:val="Underlined"/>
    <w:basedOn w:val="DefaultParagraphFont"/>
    <w:rsid w:val="0078175A"/>
    <w:rPr>
      <w:u w:val="single"/>
    </w:rPr>
  </w:style>
  <w:style w:type="paragraph" w:customStyle="1" w:styleId="TableBodyTextRight">
    <w:name w:val="Table Body Text Right"/>
    <w:basedOn w:val="TableBodyText"/>
    <w:rsid w:val="00781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75A"/>
    <w:rPr>
      <w:sz w:val="18"/>
    </w:rPr>
  </w:style>
  <w:style w:type="paragraph" w:customStyle="1" w:styleId="BodySmallRight">
    <w:name w:val="Body Small Right"/>
    <w:basedOn w:val="BodyTextRight"/>
    <w:rsid w:val="0078175A"/>
    <w:rPr>
      <w:sz w:val="18"/>
      <w:szCs w:val="18"/>
    </w:rPr>
  </w:style>
  <w:style w:type="paragraph" w:customStyle="1" w:styleId="MarginEdition">
    <w:name w:val="Margin Edition"/>
    <w:basedOn w:val="MarginNote"/>
    <w:rsid w:val="00781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75A"/>
    <w:rPr>
      <w:sz w:val="2"/>
      <w:szCs w:val="2"/>
    </w:rPr>
  </w:style>
  <w:style w:type="character" w:customStyle="1" w:styleId="Small">
    <w:name w:val="Small"/>
    <w:basedOn w:val="DefaultParagraphFont"/>
    <w:rsid w:val="0078175A"/>
    <w:rPr>
      <w:sz w:val="16"/>
    </w:rPr>
  </w:style>
  <w:style w:type="paragraph" w:customStyle="1" w:styleId="WideTable">
    <w:name w:val="Wide Table"/>
    <w:basedOn w:val="Normal"/>
    <w:rsid w:val="00781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75A"/>
  </w:style>
  <w:style w:type="paragraph" w:styleId="Quote">
    <w:name w:val="Quote"/>
    <w:basedOn w:val="Heading1"/>
    <w:link w:val="QuoteChar"/>
    <w:qFormat/>
    <w:rsid w:val="00781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75A"/>
    <w:pPr>
      <w:pageBreakBefore/>
    </w:pPr>
  </w:style>
  <w:style w:type="paragraph" w:customStyle="1" w:styleId="Border">
    <w:name w:val="Border"/>
    <w:basedOn w:val="Normal"/>
    <w:qFormat/>
    <w:rsid w:val="00781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75A"/>
    <w:rPr>
      <w:u w:val="single"/>
    </w:rPr>
  </w:style>
  <w:style w:type="character" w:customStyle="1" w:styleId="BoldandItalics">
    <w:name w:val="Bold and Italics"/>
    <w:qFormat/>
    <w:rsid w:val="0078175A"/>
    <w:rPr>
      <w:b/>
      <w:i/>
      <w:u w:val="none"/>
    </w:rPr>
  </w:style>
  <w:style w:type="paragraph" w:styleId="BalloonText">
    <w:name w:val="Balloon Text"/>
    <w:basedOn w:val="Normal"/>
    <w:link w:val="BalloonTextChar"/>
    <w:rsid w:val="00781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75A"/>
    <w:pPr>
      <w:spacing w:before="0" w:after="0"/>
    </w:pPr>
  </w:style>
  <w:style w:type="paragraph" w:customStyle="1" w:styleId="BodyTextBold">
    <w:name w:val="Body Text Bold"/>
    <w:basedOn w:val="BodyText"/>
    <w:qFormat/>
    <w:rsid w:val="0078175A"/>
    <w:rPr>
      <w:b/>
    </w:rPr>
  </w:style>
  <w:style w:type="character" w:styleId="Hyperlink">
    <w:name w:val="Hyperlink"/>
    <w:basedOn w:val="DefaultParagraphFont"/>
    <w:uiPriority w:val="99"/>
    <w:unhideWhenUsed/>
    <w:rsid w:val="002F0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4083</Characters>
  <Application>Microsoft Office Word</Application>
  <DocSecurity>0</DocSecurity>
  <Lines>177</Lines>
  <Paragraphs>88</Paragraphs>
  <ScaleCrop>false</ScaleCrop>
  <Company>Author-it Software Corporation Ltd.</Company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UEPOPS057 Manage system restart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