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061" w:rsidP="00D96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UEPOPS055 Manage permit to work system</w:t>
      </w:r>
      <w:r>
        <w:fldChar w:fldCharType="end"/>
      </w:r>
    </w:p>
    <w:p w:rsidR="00D96061" w:rsidP="00D96061">
      <w:pPr>
        <w:pStyle w:val="Version"/>
        <w:sectPr w:rsidSect="00E00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299" w:rsidP="00E00299">
      <w:pPr>
        <w:pStyle w:val="SuperHeading"/>
      </w:pPr>
      <w:r w:rsidRPr="00E00299">
        <w:t>UEPOPS055 Manage permit to work system</w:t>
      </w:r>
    </w:p>
    <w:p w:rsidR="00000000" w:rsidRPr="00E00299" w:rsidP="00E00299">
      <w:pPr>
        <w:pStyle w:val="Heading1"/>
      </w:pPr>
      <w:bookmarkStart w:id="1" w:name="O_1191602"/>
      <w:bookmarkEnd w:id="1"/>
      <w:r w:rsidRPr="00E002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2" w:name="O_1191603"/>
      <w:bookmarkEnd w:id="2"/>
      <w:r w:rsidRPr="00E002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This unit involves the skills and knowledge requi</w:t>
            </w:r>
            <w:r w:rsidRPr="00E00299">
              <w:t>red to manage the development, implementation and review of the permit to work system in a power generation facility.</w:t>
            </w:r>
          </w:p>
          <w:p w:rsidR="00000000" w:rsidRPr="00E00299" w:rsidP="00E00299">
            <w:pPr>
              <w:pStyle w:val="BodyText"/>
            </w:pPr>
            <w:r w:rsidRPr="00E00299">
              <w:t>Permits to work are a formal system used to control high-risk activities in power generation facilities, they specify the control measures</w:t>
            </w:r>
            <w:r w:rsidRPr="00E00299">
              <w:t xml:space="preserve"> to be used. They ensure that all hazards and precautions have been considered before any hazardous work begins.  </w:t>
            </w:r>
          </w:p>
          <w:p w:rsidR="00000000" w:rsidRPr="00E00299" w:rsidP="00E00299">
            <w:pPr>
              <w:pStyle w:val="BodyText"/>
            </w:pPr>
            <w:r w:rsidRPr="00E00299">
              <w:t>Competency in this unit requires the ability to plan for implementation of permit to work procedures,</w:t>
            </w:r>
            <w:r w:rsidRPr="00E00299">
              <w:rPr>
                <w:rStyle w:val="SpecialBold"/>
              </w:rPr>
              <w:t xml:space="preserve"> </w:t>
            </w:r>
            <w:r w:rsidRPr="00E00299">
              <w:t>develop permit to work system and proce</w:t>
            </w:r>
            <w:r w:rsidRPr="00E00299">
              <w:t>dures, manage permit to work system</w:t>
            </w:r>
            <w:r w:rsidRPr="00E00299">
              <w:rPr>
                <w:rStyle w:val="SpecialBold"/>
              </w:rPr>
              <w:t xml:space="preserve"> </w:t>
            </w:r>
            <w:r w:rsidRPr="00E00299">
              <w:t xml:space="preserve">and audit permit to work procedures. Individuals will, in general, work as an operator with responsibility for managing the permit to work system in a power generation facility. </w:t>
            </w:r>
          </w:p>
          <w:p w:rsidR="00000000" w:rsidRPr="00E00299" w:rsidP="00E00299">
            <w:pPr>
              <w:pStyle w:val="BodyText"/>
            </w:pPr>
            <w:r w:rsidRPr="00E00299">
              <w:t>Power generation plant operators are trai</w:t>
            </w:r>
            <w:r w:rsidRPr="00E00299">
              <w:t>ned and authorised to isolate, prepare plant and issue permits to work.</w:t>
            </w:r>
          </w:p>
          <w:p w:rsidR="00000000" w:rsidRPr="00E00299" w:rsidP="00E00299">
            <w:pPr>
              <w:pStyle w:val="BodyText"/>
            </w:pPr>
            <w:r w:rsidRPr="00E00299">
              <w:t>No licensing, legislative or certification requirements apply to this unit at the time of publication.</w:t>
            </w:r>
          </w:p>
          <w:p w:rsidR="00000000" w:rsidRPr="00E00299" w:rsidP="00E00299">
            <w:pPr>
              <w:pStyle w:val="BodyText"/>
            </w:pP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3" w:name="O_1191604"/>
      <w:bookmarkEnd w:id="3"/>
      <w:r w:rsidRPr="00E002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UEPOPS028 Coordinate permit to work syst</w:t>
            </w:r>
            <w:r w:rsidRPr="00E00299">
              <w:t>em</w:t>
            </w:r>
          </w:p>
          <w:p w:rsidR="00000000" w:rsidRPr="00E00299" w:rsidP="00E00299">
            <w:pPr>
              <w:pStyle w:val="BodyText"/>
            </w:pPr>
            <w:r w:rsidRPr="00E00299">
              <w:t>UEPOPS011 Conduct multiple energy source isolation procedures for permit to work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4" w:name="O_1191605"/>
      <w:bookmarkEnd w:id="4"/>
      <w:r w:rsidRPr="00E002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Operations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5" w:name="O_1191606"/>
      <w:bookmarkEnd w:id="5"/>
      <w:r w:rsidRPr="00E002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Electricity generation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6" w:name="O_1191607"/>
      <w:bookmarkEnd w:id="6"/>
      <w:r w:rsidRPr="00E0029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PERFORMANCE CRITERIA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Performance criteria describe the performance needed to demonstrate achievement of the element.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>Plan for implementation of permit to work</w:t>
            </w:r>
            <w:r w:rsidRPr="00E00299">
              <w:t xml:space="preserve"> </w:t>
            </w:r>
            <w:r w:rsidRPr="00E00299">
              <w:rPr>
                <w:rStyle w:val="SpecialBold"/>
              </w:rPr>
              <w:t xml:space="preserve">system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Statistical records are consulted on permit to work implementation in accordance with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Work health and safety (WHS)/occupational health and safety (OHS) regulations, legislative requirements, codes of practice, manufacturers’ rec</w:t>
            </w:r>
            <w:r w:rsidRPr="00E00299">
              <w:t>ommendations and specifications, environmental requirements and workplace procedures are identified, applied and monitored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Requirements for the development of permit to work procedures are identified and confirmed in accordance with legislative requ</w:t>
            </w:r>
            <w:r w:rsidRPr="00E00299">
              <w:t>irements and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Key stakeholders and equipment affected by the permit to work system are identified in accordance with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 xml:space="preserve">Consultation with key stakeholders to determine contingency plan implementation and </w:t>
            </w:r>
            <w:r w:rsidRPr="00E00299">
              <w:t>timetable of review is carried out in accordance with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>Develop permit to work system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Permit to work procedures are planned and developed in accordance with legislative requirements and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Resources are obtained and utilised for development of permit to work system in accordance with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Permit to work procedures are documented and approved in accordance with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>Implement</w:t>
            </w:r>
            <w:r w:rsidRPr="00E00299">
              <w:t xml:space="preserve"> </w:t>
            </w:r>
            <w:r w:rsidRPr="00E00299">
              <w:rPr>
                <w:rStyle w:val="SpecialBold"/>
              </w:rPr>
              <w:t>permit to work system</w:t>
            </w:r>
            <w:r w:rsidRPr="00E00299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Permit to work system incidents are identified, managed and recorded in accordance with legislative requirements and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Permit to work incidents are investigated and assessed in accordance with legislative requirements and work</w:t>
            </w:r>
            <w:r w:rsidRPr="00E00299">
              <w:t>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 xml:space="preserve">Results and recommendations of incident investigations are documented and confirmed with relevant personnel in accordance with legislative requirements and </w:t>
            </w:r>
            <w:r w:rsidRPr="00E00299">
              <w:t>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rPr>
                <w:rStyle w:val="SpecialBold"/>
              </w:rPr>
              <w:t>Audit permit to work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Permit to work system is audited and results are evaluated and managed in accordance with workplace procedures</w:t>
            </w:r>
          </w:p>
        </w:tc>
      </w:tr>
      <w:tr w:rsidTr="00E002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 xml:space="preserve">Audit results are documented and reports, including recommendations, are confirmed with relevant personnel in accordance with legislative </w:t>
            </w:r>
            <w:r w:rsidRPr="00E00299">
              <w:t>requirements and workplace procedures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7" w:name="O_1191608"/>
      <w:bookmarkEnd w:id="7"/>
      <w:r w:rsidRPr="00E002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Foundation skills essential to performance are explicit in the performance criteria of this unit of competency.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8" w:name="O_1191609"/>
      <w:bookmarkEnd w:id="8"/>
      <w:r w:rsidRPr="00E002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Range is restricted to essential operating conditions and any other variables essential to the work environment.</w:t>
            </w:r>
          </w:p>
          <w:p w:rsidR="00000000" w:rsidRPr="00E00299" w:rsidP="00E00299">
            <w:pPr>
              <w:pStyle w:val="BodyText"/>
            </w:pPr>
            <w:r w:rsidRPr="00E00299">
              <w:t>Non-essential conditions may be found in the UEP Electricity Supply Industry - Generation Sector Training Package Companion Volume Implementati</w:t>
            </w:r>
            <w:r w:rsidRPr="00E00299">
              <w:t>on Guide.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9" w:name="O_1191610"/>
      <w:bookmarkEnd w:id="9"/>
      <w:r w:rsidRPr="00E002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This unit replaces and is equivalent to UEPOPS502 Manage permit to work system.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10" w:name="O_1191617"/>
      <w:bookmarkEnd w:id="10"/>
      <w:r w:rsidRPr="00E00299">
        <w:t>Links</w:t>
      </w:r>
    </w:p>
    <w:p w:rsidR="00000000" w:rsidRPr="00E00299" w:rsidP="00D96061">
      <w:pPr>
        <w:pStyle w:val="BodyText"/>
      </w:pPr>
      <w:r w:rsidRPr="00E002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142A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00299" w:rsidP="00D96061">
      <w:pPr>
        <w:pStyle w:val="BodyText"/>
        <w:sectPr w:rsidSect="00E002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0299" w:rsidP="00E00299">
      <w:pPr>
        <w:pStyle w:val="SuperHeading"/>
      </w:pPr>
      <w:r w:rsidRPr="00E00299">
        <w:t>Assessment Requirements for UEPOPS055 Manage permit to work system</w:t>
      </w:r>
    </w:p>
    <w:p w:rsidR="00000000" w:rsidRPr="00E00299" w:rsidP="00E00299">
      <w:pPr>
        <w:pStyle w:val="Heading1"/>
      </w:pPr>
      <w:bookmarkStart w:id="11" w:name="O_1191612"/>
      <w:bookmarkEnd w:id="11"/>
      <w:r w:rsidRPr="00E002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12" w:name="O_1191613"/>
      <w:bookmarkEnd w:id="12"/>
      <w:r w:rsidRPr="00E002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Evidence required to demonstrate competence in this unit must</w:t>
            </w:r>
            <w:r w:rsidRPr="00E00299">
              <w:t xml:space="preserve"> be relevant to and satisfy all the requirements of the elements and performance criteria on at least two separate occasions and include:</w:t>
            </w:r>
          </w:p>
        </w:tc>
      </w:tr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ListBullet"/>
            </w:pPr>
            <w:r w:rsidRPr="00E00299">
              <w:t>applying work health and safety (WHS)/occupational health and safety (OHS) requirements, including:</w:t>
            </w:r>
          </w:p>
          <w:p w:rsidR="00000000" w:rsidRPr="00E00299" w:rsidP="00E00299">
            <w:pPr>
              <w:pStyle w:val="ListBullet2"/>
            </w:pPr>
            <w:r w:rsidRPr="00E00299">
              <w:t>emergency proce</w:t>
            </w:r>
            <w:r w:rsidRPr="00E00299">
              <w:t xml:space="preserve">dures </w:t>
            </w:r>
          </w:p>
          <w:p w:rsidR="00000000" w:rsidRPr="00E00299" w:rsidP="00E00299">
            <w:pPr>
              <w:pStyle w:val="ListBullet2"/>
            </w:pPr>
            <w:r w:rsidRPr="00E00299">
              <w:t xml:space="preserve">hazard identification </w:t>
            </w:r>
          </w:p>
          <w:p w:rsidR="00000000" w:rsidRPr="00E00299" w:rsidP="00E00299">
            <w:pPr>
              <w:pStyle w:val="ListBullet2"/>
            </w:pPr>
            <w:r w:rsidRPr="00E00299">
              <w:t>risk control measures</w:t>
            </w:r>
          </w:p>
          <w:p w:rsidR="00000000" w:rsidRPr="00E00299" w:rsidP="00E00299">
            <w:pPr>
              <w:pStyle w:val="ListBullet2"/>
            </w:pPr>
            <w:r w:rsidRPr="00E00299">
              <w:t>safe working practices and procedures</w:t>
            </w:r>
          </w:p>
          <w:p w:rsidR="00000000" w:rsidRPr="00E00299" w:rsidP="00E00299">
            <w:pPr>
              <w:pStyle w:val="ListBullet"/>
            </w:pPr>
            <w:r w:rsidRPr="00E00299">
              <w:t>conducting and managing audits and reviews of incident reports</w:t>
            </w:r>
          </w:p>
          <w:p w:rsidR="00000000" w:rsidRPr="00E00299" w:rsidP="00E00299">
            <w:pPr>
              <w:pStyle w:val="ListBullet"/>
            </w:pPr>
            <w:r w:rsidRPr="00E00299">
              <w:t>consulting with key stakeholders</w:t>
            </w:r>
          </w:p>
          <w:p w:rsidR="00000000" w:rsidRPr="00E00299" w:rsidP="00E00299">
            <w:pPr>
              <w:pStyle w:val="ListBullet"/>
            </w:pPr>
            <w:r w:rsidRPr="00E00299">
              <w:t xml:space="preserve">developing and managing permit to work system and procedures </w:t>
            </w:r>
          </w:p>
          <w:p w:rsidR="00000000" w:rsidRPr="00E00299" w:rsidP="00E00299">
            <w:pPr>
              <w:pStyle w:val="ListBullet"/>
            </w:pPr>
            <w:r w:rsidRPr="00E00299">
              <w:t>implementing regulations, legislative requirements, codes of practice, manufacturers’ recommendations and specifications, and environmental requirements</w:t>
            </w:r>
          </w:p>
          <w:p w:rsidR="00000000" w:rsidRPr="00E00299" w:rsidP="00E00299">
            <w:pPr>
              <w:pStyle w:val="ListBullet"/>
            </w:pPr>
            <w:r w:rsidRPr="00E00299">
              <w:t>planning for implementation of permit to work system</w:t>
            </w:r>
          </w:p>
          <w:p w:rsidR="00000000" w:rsidRPr="00E00299" w:rsidP="00E00299">
            <w:pPr>
              <w:pStyle w:val="ListBullet"/>
            </w:pPr>
            <w:r w:rsidRPr="00E00299">
              <w:t>using data analysis techniques and tools to analys</w:t>
            </w:r>
            <w:r w:rsidRPr="00E00299">
              <w:t>e permit to work system.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13" w:name="O_1191614"/>
      <w:bookmarkEnd w:id="13"/>
      <w:r w:rsidRPr="00E002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299">
            <w:pPr>
              <w:pStyle w:val="BodyText"/>
              <w:rPr>
                <w:lang w:val="en-NZ"/>
              </w:rPr>
            </w:pPr>
            <w:r w:rsidRPr="00E0029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ListBullet"/>
            </w:pPr>
            <w:r w:rsidRPr="00E00299">
              <w:t>auditing procedures and techniques</w:t>
            </w:r>
          </w:p>
          <w:p w:rsidR="00000000" w:rsidRPr="00E00299" w:rsidP="00E00299">
            <w:pPr>
              <w:pStyle w:val="ListBullet"/>
            </w:pPr>
            <w:r w:rsidRPr="00E00299">
              <w:t>incident investigation using evaluation techniques</w:t>
            </w:r>
          </w:p>
          <w:p w:rsidR="00000000" w:rsidRPr="00E00299" w:rsidP="00E00299">
            <w:pPr>
              <w:pStyle w:val="ListBullet"/>
            </w:pPr>
            <w:r w:rsidRPr="00E00299">
              <w:t>permit to work systems</w:t>
            </w:r>
          </w:p>
          <w:p w:rsidR="00000000" w:rsidRPr="00E00299" w:rsidP="00E00299">
            <w:pPr>
              <w:pStyle w:val="ListBullet"/>
            </w:pPr>
            <w:r w:rsidRPr="00E00299">
              <w:t>regulations, legislative requirements, codes of practice, manufacturers’ recommendations and specifications, and environmental requirements</w:t>
            </w:r>
          </w:p>
          <w:p w:rsidR="00000000" w:rsidRPr="00E00299" w:rsidP="00E00299">
            <w:pPr>
              <w:pStyle w:val="ListBullet"/>
            </w:pPr>
            <w:r w:rsidRPr="00E00299">
              <w:t>stakeho</w:t>
            </w:r>
            <w:r w:rsidRPr="00E00299">
              <w:t>lder management techniques</w:t>
            </w:r>
          </w:p>
          <w:p w:rsidR="00000000" w:rsidRPr="00E00299" w:rsidP="00E00299">
            <w:pPr>
              <w:pStyle w:val="ListBullet"/>
            </w:pPr>
            <w:r w:rsidRPr="00E00299">
              <w:t>WHS/OHS requirements, including:</w:t>
            </w:r>
          </w:p>
          <w:p w:rsidR="00000000" w:rsidRPr="00E00299" w:rsidP="00E00299">
            <w:pPr>
              <w:pStyle w:val="ListBullet2"/>
            </w:pPr>
            <w:r w:rsidRPr="00E00299">
              <w:t>emergency procedures</w:t>
            </w:r>
          </w:p>
          <w:p w:rsidR="00000000" w:rsidRPr="00E00299" w:rsidP="00E00299">
            <w:pPr>
              <w:pStyle w:val="ListBullet2"/>
            </w:pPr>
            <w:r w:rsidRPr="00E00299">
              <w:t xml:space="preserve">hazard identification </w:t>
            </w:r>
          </w:p>
          <w:p w:rsidR="00000000" w:rsidRPr="00E00299" w:rsidP="00E00299">
            <w:pPr>
              <w:pStyle w:val="ListBullet2"/>
            </w:pPr>
            <w:r w:rsidRPr="00E00299">
              <w:t>risk control measures</w:t>
            </w:r>
          </w:p>
          <w:p w:rsidR="00000000" w:rsidRPr="00E00299" w:rsidP="00E00299">
            <w:pPr>
              <w:pStyle w:val="ListBullet2"/>
            </w:pPr>
            <w:r w:rsidRPr="00E00299">
              <w:t>safe working practices and procedures</w:t>
            </w:r>
          </w:p>
          <w:p w:rsidR="00000000" w:rsidRPr="00E00299" w:rsidP="00E00299">
            <w:pPr>
              <w:pStyle w:val="ListBullet"/>
            </w:pPr>
            <w:r w:rsidRPr="00E00299">
              <w:t>workplace documentation</w:t>
            </w:r>
          </w:p>
          <w:p w:rsidR="00000000" w:rsidRPr="00E00299" w:rsidP="00E00299">
            <w:pPr>
              <w:pStyle w:val="ListBullet"/>
            </w:pPr>
            <w:r w:rsidRPr="00E00299">
              <w:t>workplace policies and procedures.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14" w:name="O_1191615"/>
      <w:bookmarkEnd w:id="14"/>
      <w:r w:rsidRPr="00E0029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299" w:rsidP="00E00299">
            <w:pPr>
              <w:pStyle w:val="BodyText"/>
            </w:pPr>
            <w:r w:rsidRPr="00E00299">
              <w:t>Assessors must hold credentials specified within the Standards for Registered Training Organisations current at the time of assessment.</w:t>
            </w:r>
          </w:p>
          <w:p w:rsidR="00000000" w:rsidRPr="00E00299" w:rsidP="00E00299">
            <w:pPr>
              <w:pStyle w:val="BodyText"/>
            </w:pPr>
            <w:r w:rsidRPr="00E00299">
              <w:t>Assessment must satisfy the Principles of Assessment and Rules of Evidence and all regulatory requ</w:t>
            </w:r>
            <w:r w:rsidRPr="00E00299">
              <w:t>irements included within the Standards for Registered Training Organisations current at the time of assessment.</w:t>
            </w:r>
          </w:p>
          <w:p w:rsidR="00000000" w:rsidRPr="00E00299" w:rsidP="00E00299">
            <w:pPr>
              <w:pStyle w:val="BodyText"/>
            </w:pPr>
            <w:r w:rsidRPr="00E00299">
              <w:t>Assessment must occur in workplace operational situations where it is appropriate to do so; where this is not appropriate, assessment must occur</w:t>
            </w:r>
            <w:r w:rsidRPr="00E00299">
              <w:t xml:space="preserve"> in simulated workplace operational situations that replicate workplace conditions.</w:t>
            </w:r>
          </w:p>
          <w:p w:rsidR="00000000" w:rsidRPr="00E00299" w:rsidP="00E00299">
            <w:pPr>
              <w:pStyle w:val="BodyText"/>
            </w:pPr>
            <w:r w:rsidRPr="00E0029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00299" w:rsidP="00E00299">
            <w:pPr>
              <w:pStyle w:val="BodyText"/>
            </w:pPr>
            <w:r w:rsidRPr="00E00299">
              <w:t>Reso</w:t>
            </w:r>
            <w:r w:rsidRPr="00E00299">
              <w:t>urces for assessment must include access to:</w:t>
            </w:r>
          </w:p>
          <w:p w:rsidR="00000000" w:rsidRPr="00E00299" w:rsidP="00E00299">
            <w:pPr>
              <w:pStyle w:val="ListBullet"/>
            </w:pPr>
            <w:r w:rsidRPr="00E00299">
              <w:t>a range of relevant exercises, case studies and/or other simulations</w:t>
            </w:r>
          </w:p>
          <w:p w:rsidR="00000000" w:rsidRPr="00E00299" w:rsidP="00E00299">
            <w:pPr>
              <w:pStyle w:val="ListBullet"/>
            </w:pPr>
            <w:r w:rsidRPr="00E00299">
              <w:t>relevant and appropriate materials, tools, equipment and personal protective equipment (PPE) currently used in industry</w:t>
            </w:r>
          </w:p>
          <w:p w:rsidR="00000000" w:rsidRPr="00E00299" w:rsidP="00E00299">
            <w:pPr>
              <w:pStyle w:val="ListBullet"/>
            </w:pPr>
            <w:r w:rsidRPr="00E00299">
              <w:t>applicable documentat</w:t>
            </w:r>
            <w:r w:rsidRPr="00E00299">
              <w:t>ion, including workplace procedures, equipment specifications, regulations, codes of practice and operation manuals.</w:t>
            </w:r>
          </w:p>
        </w:tc>
      </w:tr>
    </w:tbl>
    <w:p w:rsidR="00000000" w:rsidRPr="00E00299" w:rsidP="00E00299">
      <w:pPr>
        <w:pStyle w:val="NoPaddingFontSize1"/>
      </w:pPr>
    </w:p>
    <w:p w:rsidR="00000000" w:rsidRPr="00E00299" w:rsidP="00E00299">
      <w:pPr>
        <w:pStyle w:val="AllowPageBreak"/>
      </w:pPr>
    </w:p>
    <w:p w:rsidR="00000000" w:rsidRPr="00E00299" w:rsidP="00E00299">
      <w:pPr>
        <w:pStyle w:val="Heading1"/>
      </w:pPr>
      <w:bookmarkStart w:id="15" w:name="O_1191618"/>
      <w:bookmarkEnd w:id="15"/>
      <w:r w:rsidRPr="00E00299">
        <w:t>Links</w:t>
      </w:r>
    </w:p>
    <w:p w:rsidR="00000000" w:rsidRPr="00E00299" w:rsidP="00D96061">
      <w:pPr>
        <w:pStyle w:val="BodyText"/>
      </w:pPr>
      <w:r w:rsidRPr="00E002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142A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00299" w:rsidP="00E00299"/>
    <w:sectPr w:rsidSect="00E002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99" w:rsidRPr="00D96061" w:rsidP="00D96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61" w:rsidP="00E00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061" w:rsidP="00E00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96061" w:rsidP="00E002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99" w:rsidP="00E00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6061">
      <w:t>Approved</w:t>
    </w:r>
    <w:r w:rsidR="00D960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60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6061">
      <w:rPr>
        <w:noProof/>
      </w:rPr>
      <w:t>4</w:t>
    </w:r>
    <w:r>
      <w:rPr>
        <w:noProof/>
      </w:rPr>
      <w:fldChar w:fldCharType="end"/>
    </w:r>
  </w:p>
  <w:p w:rsidR="00E00299" w:rsidP="00E00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60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6061">
      <w:t>Powering Skills Organisation</w:t>
    </w:r>
    <w:r w:rsidR="00D96061">
      <w:fldChar w:fldCharType="end"/>
    </w:r>
  </w:p>
  <w:p w:rsidR="00E00299" w:rsidP="00E00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299" w:rsidRPr="00D96061" w:rsidP="00D96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61" w:rsidRPr="002D2AF8" w:rsidP="00E00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UEPOPS055 Manage permit to 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6061" w:rsidP="00E002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99" w:rsidRPr="002D2AF8" w:rsidP="00E00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6061">
      <w:t>UEPOPS055 Manage permit to work system</w:t>
    </w:r>
    <w:r w:rsidR="00D960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6061">
      <w:rPr>
        <w:noProof/>
      </w:rPr>
      <w:t>1 March 2025</w:t>
    </w:r>
    <w:r>
      <w:fldChar w:fldCharType="end"/>
    </w:r>
  </w:p>
  <w:p w:rsidR="00E00299" w:rsidP="00E00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88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A04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C8A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299"/>
  </w:style>
  <w:style w:type="character" w:customStyle="1" w:styleId="Heading1Char">
    <w:name w:val="Heading 1 Char"/>
    <w:basedOn w:val="DefaultParagraphFont"/>
    <w:link w:val="Heading1"/>
    <w:rsid w:val="00E00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2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2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299"/>
    <w:rPr>
      <w:b/>
      <w:spacing w:val="0"/>
    </w:rPr>
  </w:style>
  <w:style w:type="paragraph" w:styleId="ListBullet2">
    <w:name w:val="List Bullet 2"/>
    <w:basedOn w:val="List2"/>
    <w:rsid w:val="00E002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0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0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2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2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2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299"/>
    <w:rPr>
      <w:i/>
    </w:rPr>
  </w:style>
  <w:style w:type="paragraph" w:styleId="Caption">
    <w:name w:val="caption"/>
    <w:basedOn w:val="BodyText"/>
    <w:next w:val="Normal"/>
    <w:qFormat/>
    <w:rsid w:val="00E00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299"/>
  </w:style>
  <w:style w:type="paragraph" w:styleId="TableofFigures">
    <w:name w:val="table of figures"/>
    <w:basedOn w:val="Normal"/>
    <w:next w:val="Normal"/>
    <w:semiHidden/>
    <w:rsid w:val="00E00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2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299"/>
    <w:rPr>
      <w:rFonts w:ascii="Wingdings" w:hAnsi="Wingdings"/>
    </w:rPr>
  </w:style>
  <w:style w:type="paragraph" w:customStyle="1" w:styleId="TableHeading">
    <w:name w:val="Table Heading"/>
    <w:basedOn w:val="HeadingBase"/>
    <w:rsid w:val="00E00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299"/>
    <w:rPr>
      <w:color w:val="0033CC"/>
      <w:u w:val="none"/>
    </w:rPr>
  </w:style>
  <w:style w:type="paragraph" w:customStyle="1" w:styleId="BodyTextRight">
    <w:name w:val="Body Text Right"/>
    <w:basedOn w:val="BodyText"/>
    <w:rsid w:val="00E00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2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299"/>
    <w:rPr>
      <w:sz w:val="32"/>
    </w:rPr>
  </w:style>
  <w:style w:type="paragraph" w:customStyle="1" w:styleId="HeadingProcedure">
    <w:name w:val="Heading Procedure"/>
    <w:basedOn w:val="HeadingBase"/>
    <w:next w:val="Normal"/>
    <w:rsid w:val="00E00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299"/>
    <w:pPr>
      <w:spacing w:before="60" w:after="60"/>
    </w:pPr>
  </w:style>
  <w:style w:type="paragraph" w:styleId="ListContinue">
    <w:name w:val="List Continue"/>
    <w:basedOn w:val="List"/>
    <w:rsid w:val="00E00299"/>
    <w:pPr>
      <w:ind w:firstLine="0"/>
    </w:pPr>
  </w:style>
  <w:style w:type="paragraph" w:customStyle="1" w:styleId="ListNote">
    <w:name w:val="List Note"/>
    <w:basedOn w:val="List"/>
    <w:rsid w:val="00E00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299"/>
    <w:rPr>
      <w:rFonts w:ascii="Courier New" w:hAnsi="Courier New"/>
    </w:rPr>
  </w:style>
  <w:style w:type="paragraph" w:customStyle="1" w:styleId="NoteBullet">
    <w:name w:val="Note Bullet"/>
    <w:basedOn w:val="Note"/>
    <w:rsid w:val="00E00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2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299"/>
    <w:rPr>
      <w:b/>
      <w:smallCaps/>
    </w:rPr>
  </w:style>
  <w:style w:type="paragraph" w:customStyle="1" w:styleId="TableListNumber">
    <w:name w:val="Table List Number"/>
    <w:basedOn w:val="ListNumber"/>
    <w:rsid w:val="00E00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299"/>
    <w:pPr>
      <w:numPr>
        <w:numId w:val="9"/>
      </w:numPr>
    </w:pPr>
  </w:style>
  <w:style w:type="paragraph" w:customStyle="1" w:styleId="ListAlpha2">
    <w:name w:val="List Alpha 2"/>
    <w:basedOn w:val="List2"/>
    <w:rsid w:val="00E00299"/>
    <w:pPr>
      <w:numPr>
        <w:numId w:val="8"/>
      </w:numPr>
    </w:pPr>
  </w:style>
  <w:style w:type="paragraph" w:styleId="List2">
    <w:name w:val="List 2"/>
    <w:basedOn w:val="BodyText"/>
    <w:rsid w:val="00E00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2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2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2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299"/>
    <w:pPr>
      <w:numPr>
        <w:numId w:val="4"/>
      </w:numPr>
    </w:pPr>
  </w:style>
  <w:style w:type="paragraph" w:styleId="ListContinue2">
    <w:name w:val="List Continue 2"/>
    <w:basedOn w:val="List2"/>
    <w:rsid w:val="00E00299"/>
    <w:pPr>
      <w:ind w:firstLine="0"/>
    </w:pPr>
  </w:style>
  <w:style w:type="paragraph" w:styleId="ListContinue3">
    <w:name w:val="List Continue 3"/>
    <w:basedOn w:val="List3"/>
    <w:rsid w:val="00E00299"/>
    <w:pPr>
      <w:ind w:left="1021" w:firstLine="0"/>
    </w:pPr>
  </w:style>
  <w:style w:type="paragraph" w:styleId="ListContinue4">
    <w:name w:val="List Continue 4"/>
    <w:basedOn w:val="List4"/>
    <w:rsid w:val="00E00299"/>
    <w:pPr>
      <w:ind w:firstLine="0"/>
    </w:pPr>
  </w:style>
  <w:style w:type="paragraph" w:styleId="ListContinue5">
    <w:name w:val="List Continue 5"/>
    <w:basedOn w:val="List5"/>
    <w:rsid w:val="00E00299"/>
    <w:pPr>
      <w:ind w:firstLine="0"/>
    </w:pPr>
  </w:style>
  <w:style w:type="paragraph" w:styleId="ListNumber3">
    <w:name w:val="List Number 3"/>
    <w:basedOn w:val="List3"/>
    <w:rsid w:val="00E00299"/>
    <w:pPr>
      <w:numPr>
        <w:numId w:val="5"/>
      </w:numPr>
    </w:pPr>
  </w:style>
  <w:style w:type="paragraph" w:styleId="ListNumber4">
    <w:name w:val="List Number 4"/>
    <w:basedOn w:val="List4"/>
    <w:rsid w:val="00E00299"/>
    <w:pPr>
      <w:numPr>
        <w:numId w:val="6"/>
      </w:numPr>
    </w:pPr>
  </w:style>
  <w:style w:type="paragraph" w:styleId="ListNumber5">
    <w:name w:val="List Number 5"/>
    <w:basedOn w:val="List5"/>
    <w:rsid w:val="00E00299"/>
    <w:pPr>
      <w:numPr>
        <w:numId w:val="7"/>
      </w:numPr>
    </w:pPr>
  </w:style>
  <w:style w:type="paragraph" w:styleId="BlockText">
    <w:name w:val="Block Text"/>
    <w:basedOn w:val="Normal"/>
    <w:rsid w:val="00E00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299"/>
    <w:rPr>
      <w:sz w:val="16"/>
      <w:vertAlign w:val="superscript"/>
    </w:rPr>
  </w:style>
  <w:style w:type="character" w:customStyle="1" w:styleId="Symbols">
    <w:name w:val="Symbols"/>
    <w:basedOn w:val="DefaultParagraphFont"/>
    <w:rsid w:val="00E00299"/>
    <w:rPr>
      <w:rFonts w:ascii="Symbol" w:hAnsi="Symbol"/>
    </w:rPr>
  </w:style>
  <w:style w:type="character" w:customStyle="1" w:styleId="MenuOptions">
    <w:name w:val="Menu Options"/>
    <w:basedOn w:val="DefaultParagraphFont"/>
    <w:rsid w:val="00E00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299"/>
    <w:rPr>
      <w:b/>
    </w:rPr>
  </w:style>
  <w:style w:type="character" w:customStyle="1" w:styleId="Underlined">
    <w:name w:val="Underlined"/>
    <w:basedOn w:val="DefaultParagraphFont"/>
    <w:rsid w:val="00E00299"/>
    <w:rPr>
      <w:u w:val="single"/>
    </w:rPr>
  </w:style>
  <w:style w:type="paragraph" w:customStyle="1" w:styleId="TableBodyTextRight">
    <w:name w:val="Table Body Text Right"/>
    <w:basedOn w:val="TableBodyText"/>
    <w:rsid w:val="00E00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299"/>
    <w:rPr>
      <w:sz w:val="18"/>
    </w:rPr>
  </w:style>
  <w:style w:type="paragraph" w:customStyle="1" w:styleId="BodySmallRight">
    <w:name w:val="Body Small Right"/>
    <w:basedOn w:val="BodyTextRight"/>
    <w:rsid w:val="00E00299"/>
    <w:rPr>
      <w:sz w:val="18"/>
      <w:szCs w:val="18"/>
    </w:rPr>
  </w:style>
  <w:style w:type="paragraph" w:customStyle="1" w:styleId="MarginEdition">
    <w:name w:val="Margin Edition"/>
    <w:basedOn w:val="MarginNote"/>
    <w:rsid w:val="00E00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299"/>
    <w:rPr>
      <w:sz w:val="2"/>
      <w:szCs w:val="2"/>
    </w:rPr>
  </w:style>
  <w:style w:type="character" w:customStyle="1" w:styleId="Small">
    <w:name w:val="Small"/>
    <w:basedOn w:val="DefaultParagraphFont"/>
    <w:rsid w:val="00E00299"/>
    <w:rPr>
      <w:sz w:val="16"/>
    </w:rPr>
  </w:style>
  <w:style w:type="paragraph" w:customStyle="1" w:styleId="WideTable">
    <w:name w:val="Wide Table"/>
    <w:basedOn w:val="Normal"/>
    <w:rsid w:val="00E00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299"/>
  </w:style>
  <w:style w:type="paragraph" w:styleId="Quote">
    <w:name w:val="Quote"/>
    <w:basedOn w:val="Heading1"/>
    <w:link w:val="QuoteChar"/>
    <w:qFormat/>
    <w:rsid w:val="00E00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299"/>
    <w:pPr>
      <w:pageBreakBefore/>
    </w:pPr>
  </w:style>
  <w:style w:type="paragraph" w:customStyle="1" w:styleId="Border">
    <w:name w:val="Border"/>
    <w:basedOn w:val="Normal"/>
    <w:qFormat/>
    <w:rsid w:val="00E00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299"/>
    <w:rPr>
      <w:u w:val="single"/>
    </w:rPr>
  </w:style>
  <w:style w:type="character" w:customStyle="1" w:styleId="BoldandItalics">
    <w:name w:val="Bold and Italics"/>
    <w:qFormat/>
    <w:rsid w:val="00E00299"/>
    <w:rPr>
      <w:b/>
      <w:i/>
      <w:u w:val="none"/>
    </w:rPr>
  </w:style>
  <w:style w:type="paragraph" w:styleId="BalloonText">
    <w:name w:val="Balloon Text"/>
    <w:basedOn w:val="Normal"/>
    <w:link w:val="BalloonTextChar"/>
    <w:rsid w:val="00E00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299"/>
    <w:pPr>
      <w:spacing w:before="0" w:after="0"/>
    </w:pPr>
  </w:style>
  <w:style w:type="paragraph" w:customStyle="1" w:styleId="BodyTextBold">
    <w:name w:val="Body Text Bold"/>
    <w:basedOn w:val="BodyText"/>
    <w:qFormat/>
    <w:rsid w:val="00E00299"/>
    <w:rPr>
      <w:b/>
    </w:rPr>
  </w:style>
  <w:style w:type="character" w:styleId="Hyperlink">
    <w:name w:val="Hyperlink"/>
    <w:basedOn w:val="DefaultParagraphFont"/>
    <w:uiPriority w:val="99"/>
    <w:unhideWhenUsed/>
    <w:rsid w:val="00D96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6813</Characters>
  <Application>Microsoft Office Word</Application>
  <DocSecurity>0</DocSecurity>
  <Lines>234</Lines>
  <Paragraphs>126</Paragraphs>
  <ScaleCrop>false</ScaleCrop>
  <Company>Author-it Software Corporation Ltd.</Company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UEPOPS055 Manage permit to work system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