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794B" w:rsidP="00A3794B">
      <w:pPr>
        <w:pStyle w:val="Title"/>
      </w:pPr>
      <w:r>
        <w:fldChar w:fldCharType="begin"/>
      </w:r>
      <w:r>
        <w:instrText xml:space="preserve"> TITLE   \* MERGEFORMAT </w:instrText>
      </w:r>
      <w:r>
        <w:fldChar w:fldCharType="separate"/>
      </w:r>
      <w:r>
        <w:t>UEPOPS048 Manage commissioning and decommissioning</w:t>
      </w:r>
      <w:r>
        <w:fldChar w:fldCharType="end"/>
      </w:r>
    </w:p>
    <w:p w:rsidR="00A3794B" w:rsidP="00A3794B">
      <w:pPr>
        <w:pStyle w:val="Version"/>
        <w:sectPr w:rsidSect="004A40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40AE" w:rsidP="004A40AE">
      <w:pPr>
        <w:pStyle w:val="SuperHeading"/>
      </w:pPr>
      <w:r w:rsidRPr="004A40AE">
        <w:t>UEPOPS048 Manage commissioning and decommissioning</w:t>
      </w:r>
    </w:p>
    <w:p w:rsidR="00000000" w:rsidRPr="004A40AE" w:rsidP="004A40AE">
      <w:pPr>
        <w:pStyle w:val="Heading1"/>
      </w:pPr>
      <w:bookmarkStart w:id="1" w:name="O_1191469"/>
      <w:bookmarkEnd w:id="1"/>
      <w:r w:rsidRPr="004A40AE">
        <w:t>Modification History</w:t>
      </w:r>
    </w:p>
    <w:tbl>
      <w:tblPr>
        <w:tblW w:w="9497" w:type="dxa"/>
        <w:tblLayout w:type="fixed"/>
        <w:tblCellMar>
          <w:left w:w="62" w:type="dxa"/>
          <w:right w:w="62" w:type="dxa"/>
        </w:tblCellMar>
        <w:tblLook w:val="0000"/>
      </w:tblPr>
      <w:tblGrid>
        <w:gridCol w:w="9497"/>
      </w:tblGrid>
      <w:tr w:rsidTr="004A40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40AE" w:rsidP="004A40AE">
            <w:pPr>
              <w:pStyle w:val="BodyText"/>
            </w:pPr>
            <w:r w:rsidRPr="004A40AE">
              <w:t>Release 1. This is the first release of this unit of competency in the UEP Electricity Supply Industry - Generation Sector Training Package Release 2.0.</w:t>
            </w:r>
          </w:p>
        </w:tc>
      </w:tr>
    </w:tbl>
    <w:p w:rsidR="00000000" w:rsidRPr="004A40AE" w:rsidP="004A40AE">
      <w:pPr>
        <w:pStyle w:val="NoPaddingFontSize1"/>
      </w:pPr>
    </w:p>
    <w:p w:rsidR="00000000" w:rsidRPr="004A40AE" w:rsidP="004A40AE">
      <w:pPr>
        <w:pStyle w:val="AllowPageBreak"/>
      </w:pPr>
    </w:p>
    <w:p w:rsidR="00000000" w:rsidRPr="004A40AE" w:rsidP="004A40AE">
      <w:pPr>
        <w:pStyle w:val="Heading1"/>
      </w:pPr>
      <w:bookmarkStart w:id="2" w:name="O_1191470"/>
      <w:bookmarkEnd w:id="2"/>
      <w:r w:rsidRPr="004A40AE">
        <w:t>Application</w:t>
      </w:r>
    </w:p>
    <w:tbl>
      <w:tblPr>
        <w:tblW w:w="9497" w:type="dxa"/>
        <w:tblLayout w:type="fixed"/>
        <w:tblCellMar>
          <w:left w:w="62" w:type="dxa"/>
          <w:right w:w="62" w:type="dxa"/>
        </w:tblCellMar>
        <w:tblLook w:val="0000"/>
      </w:tblPr>
      <w:tblGrid>
        <w:gridCol w:w="9497"/>
      </w:tblGrid>
      <w:tr w:rsidTr="004A40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40AE" w:rsidP="004A40AE">
            <w:pPr>
              <w:pStyle w:val="BodyText"/>
            </w:pPr>
            <w:r w:rsidRPr="004A40AE">
              <w:t>This unit involves the skills and knowle</w:t>
            </w:r>
            <w:r w:rsidRPr="004A40AE">
              <w:t xml:space="preserve">dge required to manage the commissioning and decommissioning of power generation plant and equipment. It includes the reporting of progress and completion of work against key indicators, however, it does not cover the removal or return of plant to service </w:t>
            </w:r>
            <w:r w:rsidRPr="004A40AE">
              <w:t>under normal routine maintenance situations.</w:t>
            </w:r>
          </w:p>
          <w:p w:rsidR="00000000" w:rsidRPr="004A40AE" w:rsidP="004A40AE">
            <w:pPr>
              <w:pStyle w:val="BodyText"/>
            </w:pPr>
            <w:r w:rsidRPr="004A40AE">
              <w:t xml:space="preserve">Commissioning refers to the process where equipment and plant is installed or completed and tested to verify it functions according to the design specification. Decommissioning refers to the planned shutdown or </w:t>
            </w:r>
            <w:r w:rsidRPr="004A40AE">
              <w:t>removal of equipment and plant from usage.</w:t>
            </w:r>
          </w:p>
          <w:p w:rsidR="00000000" w:rsidRPr="004A40AE" w:rsidP="004A40AE">
            <w:pPr>
              <w:pStyle w:val="BodyText"/>
            </w:pPr>
            <w:r w:rsidRPr="004A40AE">
              <w:t>Competency in this unit requires the ability to plan work, commissioning of plant or equipment, decommissioning of plant or equipment, removal or disassembly of plant or equipment, recommissioning of plant or equi</w:t>
            </w:r>
            <w:r w:rsidRPr="004A40AE">
              <w:t>pment</w:t>
            </w:r>
            <w:r w:rsidRPr="004A40AE">
              <w:rPr>
                <w:rStyle w:val="SpecialBold"/>
              </w:rPr>
              <w:t xml:space="preserve"> </w:t>
            </w:r>
            <w:r w:rsidRPr="004A40AE">
              <w:t>and completing work. Individuals will, in general, work as an operator with responsibility for managing commissioning and decommissioning, in a power generation facility.</w:t>
            </w:r>
          </w:p>
          <w:p w:rsidR="00000000" w:rsidRPr="004A40AE" w:rsidP="004A40AE">
            <w:pPr>
              <w:pStyle w:val="BodyText"/>
            </w:pPr>
            <w:r w:rsidRPr="004A40AE">
              <w:t>Power generation plant operators are trained and authorised to isolate, prepare</w:t>
            </w:r>
            <w:r w:rsidRPr="004A40AE">
              <w:t xml:space="preserve"> plant and issue permits to work.</w:t>
            </w:r>
          </w:p>
          <w:p w:rsidR="00000000" w:rsidRPr="004A40AE" w:rsidP="004A40AE">
            <w:pPr>
              <w:pStyle w:val="BodyText"/>
            </w:pPr>
            <w:r w:rsidRPr="004A40AE">
              <w:t>No licensing, legislative or certification requirements apply to this unit at the time of publication.</w:t>
            </w:r>
          </w:p>
          <w:p w:rsidR="00000000" w:rsidRPr="004A40AE" w:rsidP="004A40AE">
            <w:pPr>
              <w:pStyle w:val="BodyText"/>
            </w:pPr>
          </w:p>
        </w:tc>
      </w:tr>
    </w:tbl>
    <w:p w:rsidR="00000000" w:rsidRPr="004A40AE" w:rsidP="004A40AE">
      <w:pPr>
        <w:pStyle w:val="NoPaddingFontSize1"/>
      </w:pPr>
    </w:p>
    <w:p w:rsidR="00000000" w:rsidRPr="004A40AE" w:rsidP="004A40AE">
      <w:pPr>
        <w:pStyle w:val="AllowPageBreak"/>
      </w:pPr>
    </w:p>
    <w:p w:rsidR="00000000" w:rsidRPr="004A40AE" w:rsidP="004A40AE">
      <w:pPr>
        <w:pStyle w:val="Heading1"/>
      </w:pPr>
      <w:bookmarkStart w:id="3" w:name="O_1191471"/>
      <w:bookmarkEnd w:id="3"/>
      <w:r w:rsidRPr="004A40AE">
        <w:t>Pre-requisite Unit</w:t>
      </w:r>
    </w:p>
    <w:tbl>
      <w:tblPr>
        <w:tblW w:w="9497" w:type="dxa"/>
        <w:tblLayout w:type="fixed"/>
        <w:tblCellMar>
          <w:left w:w="62" w:type="dxa"/>
          <w:right w:w="62" w:type="dxa"/>
        </w:tblCellMar>
        <w:tblLook w:val="0000"/>
      </w:tblPr>
      <w:tblGrid>
        <w:gridCol w:w="9497"/>
      </w:tblGrid>
      <w:tr w:rsidTr="004A40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40AE" w:rsidP="004A40AE">
            <w:pPr>
              <w:pStyle w:val="BodyText"/>
            </w:pPr>
            <w:r w:rsidRPr="004A40AE">
              <w:t>There are no prerequisite units</w:t>
            </w:r>
          </w:p>
        </w:tc>
      </w:tr>
    </w:tbl>
    <w:p w:rsidR="00000000" w:rsidRPr="004A40AE" w:rsidP="004A40AE">
      <w:pPr>
        <w:pStyle w:val="NoPaddingFontSize1"/>
      </w:pPr>
    </w:p>
    <w:p w:rsidR="00000000" w:rsidRPr="004A40AE" w:rsidP="004A40AE">
      <w:pPr>
        <w:pStyle w:val="AllowPageBreak"/>
      </w:pPr>
    </w:p>
    <w:p w:rsidR="00000000" w:rsidRPr="004A40AE" w:rsidP="004A40AE">
      <w:pPr>
        <w:pStyle w:val="Heading1"/>
      </w:pPr>
      <w:bookmarkStart w:id="4" w:name="O_1191472"/>
      <w:bookmarkEnd w:id="4"/>
      <w:r w:rsidRPr="004A40AE">
        <w:t>Competency Field</w:t>
      </w:r>
    </w:p>
    <w:tbl>
      <w:tblPr>
        <w:tblW w:w="9497" w:type="dxa"/>
        <w:tblLayout w:type="fixed"/>
        <w:tblCellMar>
          <w:left w:w="62" w:type="dxa"/>
          <w:right w:w="62" w:type="dxa"/>
        </w:tblCellMar>
        <w:tblLook w:val="0000"/>
      </w:tblPr>
      <w:tblGrid>
        <w:gridCol w:w="9497"/>
      </w:tblGrid>
      <w:tr w:rsidTr="004A40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40AE" w:rsidP="004A40AE">
            <w:pPr>
              <w:pStyle w:val="BodyText"/>
            </w:pPr>
            <w:r w:rsidRPr="004A40AE">
              <w:t>Operations</w:t>
            </w:r>
          </w:p>
        </w:tc>
      </w:tr>
    </w:tbl>
    <w:p w:rsidR="00000000" w:rsidRPr="004A40AE" w:rsidP="004A40AE">
      <w:pPr>
        <w:pStyle w:val="NoPaddingFontSize1"/>
      </w:pPr>
    </w:p>
    <w:p w:rsidR="00000000" w:rsidRPr="004A40AE" w:rsidP="004A40AE">
      <w:pPr>
        <w:pStyle w:val="AllowPageBreak"/>
      </w:pPr>
    </w:p>
    <w:p w:rsidR="00000000" w:rsidRPr="004A40AE" w:rsidP="004A40AE">
      <w:pPr>
        <w:pStyle w:val="Heading1"/>
      </w:pPr>
      <w:bookmarkStart w:id="5" w:name="O_1191473"/>
      <w:bookmarkEnd w:id="5"/>
      <w:r w:rsidRPr="004A40AE">
        <w:t>Unit Sector</w:t>
      </w:r>
    </w:p>
    <w:tbl>
      <w:tblPr>
        <w:tblW w:w="9497" w:type="dxa"/>
        <w:tblLayout w:type="fixed"/>
        <w:tblCellMar>
          <w:left w:w="62" w:type="dxa"/>
          <w:right w:w="62" w:type="dxa"/>
        </w:tblCellMar>
        <w:tblLook w:val="0000"/>
      </w:tblPr>
      <w:tblGrid>
        <w:gridCol w:w="9497"/>
      </w:tblGrid>
      <w:tr w:rsidTr="004A40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40AE" w:rsidP="004A40AE">
            <w:pPr>
              <w:pStyle w:val="BodyText"/>
            </w:pPr>
            <w:r w:rsidRPr="004A40AE">
              <w:t>Electricity generation</w:t>
            </w:r>
          </w:p>
        </w:tc>
      </w:tr>
    </w:tbl>
    <w:p w:rsidR="00000000" w:rsidRPr="004A40AE" w:rsidP="004A40AE">
      <w:pPr>
        <w:pStyle w:val="NoPaddingFontSize1"/>
      </w:pPr>
    </w:p>
    <w:p w:rsidR="00000000" w:rsidRPr="004A40AE" w:rsidP="004A40AE">
      <w:pPr>
        <w:pStyle w:val="AllowPageBreak"/>
      </w:pPr>
    </w:p>
    <w:p w:rsidR="00000000" w:rsidRPr="004A40AE" w:rsidP="004A40AE">
      <w:pPr>
        <w:pStyle w:val="Heading1"/>
      </w:pPr>
      <w:bookmarkStart w:id="6" w:name="O_1191474"/>
      <w:bookmarkEnd w:id="6"/>
      <w:r w:rsidRPr="004A40AE">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4A40AE">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4A40AE" w:rsidP="004A40AE">
            <w:pPr>
              <w:pStyle w:val="BodyText"/>
            </w:pPr>
            <w:r w:rsidRPr="004A40AE">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4A40AE">
            <w:pPr>
              <w:pStyle w:val="BodyText"/>
              <w:rPr>
                <w:lang w:val="en-NZ"/>
              </w:rPr>
            </w:pPr>
            <w:r w:rsidRPr="004A40AE">
              <w:rPr>
                <w:rStyle w:val="SpecialBold"/>
              </w:rPr>
              <w:t>PERFORMANCE CRITERIA</w:t>
            </w:r>
          </w:p>
        </w:tc>
      </w:tr>
      <w:tr w:rsidTr="004A40AE">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4A40AE">
            <w:pPr>
              <w:pStyle w:val="BodyText"/>
              <w:rPr>
                <w:lang w:val="en-NZ"/>
              </w:rPr>
            </w:pPr>
            <w:r w:rsidRPr="004A40AE">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4A40AE">
            <w:pPr>
              <w:pStyle w:val="BodyText"/>
              <w:rPr>
                <w:lang w:val="en-NZ"/>
              </w:rPr>
            </w:pPr>
            <w:r w:rsidRPr="004A40AE">
              <w:t>Performance criteria describe the performance needed to demonstrate achievement of the element.</w:t>
            </w:r>
          </w:p>
        </w:tc>
      </w:tr>
      <w:tr w:rsidTr="004A40A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A40AE" w:rsidP="004A40AE">
            <w:pPr>
              <w:pStyle w:val="BodyText"/>
            </w:pPr>
            <w:r w:rsidRPr="004A40AE">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4A40AE" w:rsidP="004A40AE">
            <w:pPr>
              <w:pStyle w:val="BodyText"/>
            </w:pPr>
            <w:r w:rsidRPr="004A40AE">
              <w:rPr>
                <w:rStyle w:val="SpecialBold"/>
              </w:rPr>
              <w:t>Plan and prepare for work</w:t>
            </w:r>
          </w:p>
        </w:tc>
        <w:tc>
          <w:tcPr>
            <w:tcW w:w="702" w:type="dxa"/>
            <w:tcBorders>
              <w:top w:val="nil"/>
              <w:left w:val="nil"/>
              <w:bottom w:val="nil"/>
              <w:right w:val="nil"/>
            </w:tcBorders>
            <w:tcMar>
              <w:top w:w="0" w:type="dxa"/>
              <w:left w:w="62" w:type="dxa"/>
              <w:bottom w:w="0" w:type="dxa"/>
              <w:right w:w="62" w:type="dxa"/>
            </w:tcMar>
          </w:tcPr>
          <w:p w:rsidR="00000000" w:rsidP="004A40AE">
            <w:pPr>
              <w:pStyle w:val="BodyText"/>
              <w:rPr>
                <w:lang w:val="en-NZ"/>
              </w:rPr>
            </w:pPr>
            <w:r w:rsidRPr="004A40AE">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4A40AE">
            <w:pPr>
              <w:pStyle w:val="BodyText"/>
              <w:rPr>
                <w:lang w:val="en-NZ"/>
              </w:rPr>
            </w:pPr>
            <w:r w:rsidRPr="004A40AE">
              <w:t>Commissioning and decommissioning management plan tasks are identified from relevant personnel and site inspection in accorda</w:t>
            </w:r>
            <w:r w:rsidRPr="004A40AE">
              <w:t>nce with workplace procedures</w:t>
            </w:r>
          </w:p>
        </w:tc>
      </w:tr>
      <w:tr w:rsidTr="004A40A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A40A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A40AE">
            <w:pPr>
              <w:pStyle w:val="BodyText"/>
              <w:rPr>
                <w:lang w:val="en-NZ"/>
              </w:rPr>
            </w:pPr>
            <w:r w:rsidRPr="004A40AE">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4A40AE">
            <w:pPr>
              <w:pStyle w:val="BodyText"/>
              <w:rPr>
                <w:lang w:val="en-NZ"/>
              </w:rPr>
            </w:pPr>
            <w:r w:rsidRPr="004A40AE">
              <w:t>Work health and safety (WHS)/occupational health and safety (OHS) regulations, legislative requirements, codes of practice, manufacturers’ recommendations and specifications, environmental requirements and workplace pro</w:t>
            </w:r>
            <w:r w:rsidRPr="004A40AE">
              <w:t>cedures are identified, applied and monitored</w:t>
            </w:r>
          </w:p>
        </w:tc>
      </w:tr>
      <w:tr w:rsidTr="004A40A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A40A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A40AE">
            <w:pPr>
              <w:pStyle w:val="BodyText"/>
              <w:rPr>
                <w:lang w:val="en-NZ"/>
              </w:rPr>
            </w:pPr>
            <w:r w:rsidRPr="004A40AE">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4A40AE">
            <w:pPr>
              <w:pStyle w:val="BodyText"/>
              <w:rPr>
                <w:lang w:val="en-NZ"/>
              </w:rPr>
            </w:pPr>
            <w:r w:rsidRPr="004A40AE">
              <w:t>Resources to comply with commissioning and decommissioning management plan are obtained and inspected for compliance in accordance with workplace procedures</w:t>
            </w:r>
          </w:p>
        </w:tc>
      </w:tr>
      <w:tr w:rsidTr="004A40A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A40A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A40AE">
            <w:pPr>
              <w:pStyle w:val="BodyText"/>
              <w:rPr>
                <w:lang w:val="en-NZ"/>
              </w:rPr>
            </w:pPr>
            <w:r w:rsidRPr="004A40AE">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4A40AE">
            <w:pPr>
              <w:pStyle w:val="BodyText"/>
              <w:rPr>
                <w:lang w:val="en-NZ"/>
              </w:rPr>
            </w:pPr>
            <w:r w:rsidRPr="004A40AE">
              <w:t>Relevant plans, drawings and manuals in the commissioning and decommissioning management plan are used in accordance with workplace procedures</w:t>
            </w:r>
          </w:p>
        </w:tc>
      </w:tr>
      <w:tr w:rsidTr="004A40A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A40A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A40AE">
            <w:pPr>
              <w:pStyle w:val="BodyText"/>
              <w:rPr>
                <w:lang w:val="en-NZ"/>
              </w:rPr>
            </w:pPr>
            <w:r w:rsidRPr="004A40AE">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4A40AE">
            <w:pPr>
              <w:pStyle w:val="BodyText"/>
              <w:rPr>
                <w:lang w:val="en-NZ"/>
              </w:rPr>
            </w:pPr>
            <w:r w:rsidRPr="004A40AE">
              <w:t>Commissioning and decommissioning work is sequenced and prioritised in accordance with management plan and</w:t>
            </w:r>
            <w:r w:rsidRPr="004A40AE">
              <w:t xml:space="preserve"> workplace procedures</w:t>
            </w:r>
          </w:p>
        </w:tc>
      </w:tr>
      <w:tr w:rsidTr="004A40A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A40A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A40AE">
            <w:pPr>
              <w:pStyle w:val="BodyText"/>
              <w:rPr>
                <w:lang w:val="en-NZ"/>
              </w:rPr>
            </w:pPr>
            <w:r w:rsidRPr="004A40AE">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4A40AE">
            <w:pPr>
              <w:pStyle w:val="BodyText"/>
              <w:rPr>
                <w:lang w:val="en-NZ"/>
              </w:rPr>
            </w:pPr>
            <w:r w:rsidRPr="004A40AE">
              <w:t>Isolations and sequencing are managed in accordance management plan and workplace procedures</w:t>
            </w:r>
          </w:p>
        </w:tc>
      </w:tr>
      <w:tr w:rsidTr="004A40A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A40A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A40AE">
            <w:pPr>
              <w:pStyle w:val="BodyText"/>
              <w:rPr>
                <w:lang w:val="en-NZ"/>
              </w:rPr>
            </w:pPr>
            <w:r w:rsidRPr="004A40AE">
              <w:rPr>
                <w:rStyle w:val="SpecialBold"/>
              </w:rPr>
              <w:t>1.7</w:t>
            </w:r>
          </w:p>
        </w:tc>
        <w:tc>
          <w:tcPr>
            <w:tcW w:w="5628" w:type="dxa"/>
            <w:tcBorders>
              <w:top w:val="nil"/>
              <w:left w:val="nil"/>
              <w:bottom w:val="nil"/>
              <w:right w:val="nil"/>
            </w:tcBorders>
            <w:tcMar>
              <w:top w:w="0" w:type="dxa"/>
              <w:left w:w="62" w:type="dxa"/>
              <w:bottom w:w="0" w:type="dxa"/>
              <w:right w:w="62" w:type="dxa"/>
            </w:tcMar>
          </w:tcPr>
          <w:p w:rsidR="00000000" w:rsidP="004A40AE">
            <w:pPr>
              <w:pStyle w:val="BodyText"/>
              <w:rPr>
                <w:lang w:val="en-NZ"/>
              </w:rPr>
            </w:pPr>
            <w:r w:rsidRPr="004A40AE">
              <w:t>Potential hazards are identified and risk control measures implemented and managed in accordance with management plan and workplace procedures</w:t>
            </w:r>
          </w:p>
        </w:tc>
      </w:tr>
      <w:tr w:rsidTr="004A40A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A40A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A40AE">
            <w:pPr>
              <w:pStyle w:val="BodyText"/>
              <w:rPr>
                <w:lang w:val="en-NZ"/>
              </w:rPr>
            </w:pPr>
            <w:r w:rsidRPr="004A40AE">
              <w:rPr>
                <w:rStyle w:val="SpecialBold"/>
              </w:rPr>
              <w:t>1.8</w:t>
            </w:r>
          </w:p>
        </w:tc>
        <w:tc>
          <w:tcPr>
            <w:tcW w:w="5628" w:type="dxa"/>
            <w:tcBorders>
              <w:top w:val="nil"/>
              <w:left w:val="nil"/>
              <w:bottom w:val="nil"/>
              <w:right w:val="nil"/>
            </w:tcBorders>
            <w:tcMar>
              <w:top w:w="0" w:type="dxa"/>
              <w:left w:w="62" w:type="dxa"/>
              <w:bottom w:w="0" w:type="dxa"/>
              <w:right w:w="62" w:type="dxa"/>
            </w:tcMar>
          </w:tcPr>
          <w:p w:rsidR="00000000" w:rsidP="004A40AE">
            <w:pPr>
              <w:pStyle w:val="BodyText"/>
              <w:rPr>
                <w:lang w:val="en-NZ"/>
              </w:rPr>
            </w:pPr>
            <w:r w:rsidRPr="004A40AE">
              <w:t>Work area is determined in accordance with management plan, manufacturers</w:t>
            </w:r>
            <w:r>
              <w:t>’</w:t>
            </w:r>
            <w:r w:rsidRPr="004A40AE">
              <w:t xml:space="preserve"> recommendations and specificati</w:t>
            </w:r>
            <w:r w:rsidRPr="004A40AE">
              <w:t>ons, and workplace procedures</w:t>
            </w:r>
          </w:p>
        </w:tc>
      </w:tr>
      <w:tr w:rsidTr="004A40A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A40A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A40AE">
            <w:pPr>
              <w:pStyle w:val="BodyText"/>
              <w:rPr>
                <w:lang w:val="en-NZ"/>
              </w:rPr>
            </w:pPr>
            <w:r w:rsidRPr="004A40AE">
              <w:rPr>
                <w:rStyle w:val="SpecialBold"/>
              </w:rPr>
              <w:t>1.9</w:t>
            </w:r>
          </w:p>
        </w:tc>
        <w:tc>
          <w:tcPr>
            <w:tcW w:w="5628" w:type="dxa"/>
            <w:tcBorders>
              <w:top w:val="nil"/>
              <w:left w:val="nil"/>
              <w:bottom w:val="nil"/>
              <w:right w:val="nil"/>
            </w:tcBorders>
            <w:tcMar>
              <w:top w:w="0" w:type="dxa"/>
              <w:left w:w="62" w:type="dxa"/>
              <w:bottom w:w="0" w:type="dxa"/>
              <w:right w:w="62" w:type="dxa"/>
            </w:tcMar>
          </w:tcPr>
          <w:p w:rsidR="00000000" w:rsidP="004A40AE">
            <w:pPr>
              <w:pStyle w:val="BodyText"/>
              <w:rPr>
                <w:lang w:val="en-NZ"/>
              </w:rPr>
            </w:pPr>
            <w:r w:rsidRPr="004A40AE">
              <w:t>Roles and responsibilities are assigned and managed in accordance with management plan and workplace procedures</w:t>
            </w:r>
          </w:p>
        </w:tc>
      </w:tr>
      <w:tr w:rsidTr="004A40A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A40AE" w:rsidP="004A40AE">
            <w:pPr>
              <w:pStyle w:val="BodyText"/>
            </w:pPr>
            <w:r w:rsidRPr="004A40AE">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4A40AE" w:rsidP="004A40AE">
            <w:pPr>
              <w:pStyle w:val="BodyText"/>
            </w:pPr>
            <w:r w:rsidRPr="004A40AE">
              <w:rPr>
                <w:rStyle w:val="SpecialBold"/>
              </w:rPr>
              <w:t>Commission plant or equipment</w:t>
            </w:r>
          </w:p>
        </w:tc>
        <w:tc>
          <w:tcPr>
            <w:tcW w:w="702" w:type="dxa"/>
            <w:tcBorders>
              <w:top w:val="nil"/>
              <w:left w:val="nil"/>
              <w:bottom w:val="nil"/>
              <w:right w:val="nil"/>
            </w:tcBorders>
            <w:tcMar>
              <w:top w:w="0" w:type="dxa"/>
              <w:left w:w="62" w:type="dxa"/>
              <w:bottom w:w="0" w:type="dxa"/>
              <w:right w:w="62" w:type="dxa"/>
            </w:tcMar>
          </w:tcPr>
          <w:p w:rsidR="00000000" w:rsidP="004A40AE">
            <w:pPr>
              <w:pStyle w:val="BodyText"/>
              <w:rPr>
                <w:lang w:val="en-NZ"/>
              </w:rPr>
            </w:pPr>
            <w:r w:rsidRPr="004A40AE">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4A40AE">
            <w:pPr>
              <w:pStyle w:val="BodyText"/>
              <w:rPr>
                <w:lang w:val="en-NZ"/>
              </w:rPr>
            </w:pPr>
            <w:r w:rsidRPr="004A40AE">
              <w:t>Isolations are confirmed in accordance with management plan and workpl</w:t>
            </w:r>
            <w:r w:rsidRPr="004A40AE">
              <w:t>ace procedures</w:t>
            </w:r>
          </w:p>
        </w:tc>
      </w:tr>
      <w:tr w:rsidTr="004A40A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A40A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A40AE">
            <w:pPr>
              <w:pStyle w:val="BodyText"/>
              <w:rPr>
                <w:lang w:val="en-NZ"/>
              </w:rPr>
            </w:pPr>
            <w:r w:rsidRPr="004A40AE">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4A40AE">
            <w:pPr>
              <w:pStyle w:val="BodyText"/>
              <w:rPr>
                <w:lang w:val="en-NZ"/>
              </w:rPr>
            </w:pPr>
            <w:r w:rsidRPr="004A40AE">
              <w:t>Equipment is connected to energy or material sources in accordance with management plan and workplace procedures</w:t>
            </w:r>
          </w:p>
        </w:tc>
      </w:tr>
      <w:tr w:rsidTr="004A40A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A40A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A40AE">
            <w:pPr>
              <w:pStyle w:val="BodyText"/>
              <w:rPr>
                <w:lang w:val="en-NZ"/>
              </w:rPr>
            </w:pPr>
            <w:r w:rsidRPr="004A40AE">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4A40AE">
            <w:pPr>
              <w:pStyle w:val="BodyText"/>
              <w:rPr>
                <w:lang w:val="en-NZ"/>
              </w:rPr>
            </w:pPr>
            <w:r w:rsidRPr="004A40AE">
              <w:t>Equipment is commissio</w:t>
            </w:r>
            <w:r w:rsidRPr="004A40AE">
              <w:t>ned in accordance with management plan, manufacturers</w:t>
            </w:r>
            <w:r>
              <w:t>’</w:t>
            </w:r>
            <w:r w:rsidRPr="004A40AE">
              <w:t xml:space="preserve"> recommendations and specifications, and workplace procedures</w:t>
            </w:r>
          </w:p>
        </w:tc>
      </w:tr>
      <w:tr w:rsidTr="004A40A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A40AE" w:rsidP="004A40AE">
            <w:pPr>
              <w:pStyle w:val="BodyText"/>
            </w:pPr>
            <w:r w:rsidRPr="004A40AE">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4A40AE" w:rsidP="004A40AE">
            <w:pPr>
              <w:pStyle w:val="BodyText"/>
            </w:pPr>
            <w:r w:rsidRPr="004A40AE">
              <w:rPr>
                <w:rStyle w:val="SpecialBold"/>
              </w:rPr>
              <w:t>Decommission plant or equipment</w:t>
            </w:r>
          </w:p>
        </w:tc>
        <w:tc>
          <w:tcPr>
            <w:tcW w:w="702" w:type="dxa"/>
            <w:tcBorders>
              <w:top w:val="nil"/>
              <w:left w:val="nil"/>
              <w:bottom w:val="nil"/>
              <w:right w:val="nil"/>
            </w:tcBorders>
            <w:tcMar>
              <w:top w:w="0" w:type="dxa"/>
              <w:left w:w="62" w:type="dxa"/>
              <w:bottom w:w="0" w:type="dxa"/>
              <w:right w:w="62" w:type="dxa"/>
            </w:tcMar>
          </w:tcPr>
          <w:p w:rsidR="00000000" w:rsidP="004A40AE">
            <w:pPr>
              <w:pStyle w:val="BodyText"/>
              <w:rPr>
                <w:lang w:val="en-NZ"/>
              </w:rPr>
            </w:pPr>
            <w:r w:rsidRPr="004A40AE">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4A40AE">
            <w:pPr>
              <w:pStyle w:val="BodyText"/>
              <w:rPr>
                <w:lang w:val="en-NZ"/>
              </w:rPr>
            </w:pPr>
            <w:r w:rsidRPr="004A40AE">
              <w:t>Isolations are confirmed in accordance with management plan and workplace procedures</w:t>
            </w:r>
          </w:p>
        </w:tc>
      </w:tr>
      <w:tr w:rsidTr="004A40A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A40A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A40AE">
            <w:pPr>
              <w:pStyle w:val="BodyText"/>
              <w:rPr>
                <w:lang w:val="en-NZ"/>
              </w:rPr>
            </w:pPr>
            <w:r w:rsidRPr="004A40AE">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4A40AE">
            <w:pPr>
              <w:pStyle w:val="BodyText"/>
              <w:rPr>
                <w:lang w:val="en-NZ"/>
              </w:rPr>
            </w:pPr>
            <w:r w:rsidRPr="004A40AE">
              <w:t>Equipment</w:t>
            </w:r>
            <w:r w:rsidRPr="004A40AE">
              <w:t xml:space="preserve"> is disconnected from energy or material sources in accordance with management plan and workplace procedures</w:t>
            </w:r>
          </w:p>
        </w:tc>
      </w:tr>
      <w:tr w:rsidTr="004A40A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A40AE" w:rsidP="004A40AE">
            <w:pPr>
              <w:pStyle w:val="BodyText"/>
            </w:pPr>
            <w:r w:rsidRPr="004A40AE">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4A40AE" w:rsidP="004A40AE">
            <w:pPr>
              <w:pStyle w:val="BodyText"/>
            </w:pPr>
            <w:r w:rsidRPr="004A40AE">
              <w:rPr>
                <w:rStyle w:val="SpecialBold"/>
              </w:rPr>
              <w:t>Remove and disassemble plant or equipment</w:t>
            </w:r>
          </w:p>
        </w:tc>
        <w:tc>
          <w:tcPr>
            <w:tcW w:w="702" w:type="dxa"/>
            <w:tcBorders>
              <w:top w:val="nil"/>
              <w:left w:val="nil"/>
              <w:bottom w:val="nil"/>
              <w:right w:val="nil"/>
            </w:tcBorders>
            <w:tcMar>
              <w:top w:w="0" w:type="dxa"/>
              <w:left w:w="62" w:type="dxa"/>
              <w:bottom w:w="0" w:type="dxa"/>
              <w:right w:w="62" w:type="dxa"/>
            </w:tcMar>
          </w:tcPr>
          <w:p w:rsidR="00000000" w:rsidP="004A40AE">
            <w:pPr>
              <w:pStyle w:val="BodyText"/>
              <w:rPr>
                <w:lang w:val="en-NZ"/>
              </w:rPr>
            </w:pPr>
            <w:r w:rsidRPr="004A40AE">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4A40AE">
            <w:pPr>
              <w:pStyle w:val="BodyText"/>
              <w:rPr>
                <w:lang w:val="en-NZ"/>
              </w:rPr>
            </w:pPr>
            <w:r w:rsidRPr="004A40AE">
              <w:t>Isolations are confirmed in accordance with management plan and workplace procedures</w:t>
            </w:r>
          </w:p>
        </w:tc>
      </w:tr>
      <w:tr w:rsidTr="004A40A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A40A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A40AE">
            <w:pPr>
              <w:pStyle w:val="BodyText"/>
              <w:rPr>
                <w:lang w:val="en-NZ"/>
              </w:rPr>
            </w:pPr>
            <w:r w:rsidRPr="004A40AE">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4A40AE">
            <w:pPr>
              <w:pStyle w:val="BodyText"/>
              <w:rPr>
                <w:lang w:val="en-NZ"/>
              </w:rPr>
            </w:pPr>
            <w:r w:rsidRPr="004A40AE">
              <w:t>Removal of plant or equipment, or disassembly of major components is carried out, in accordance with management plan and workplace procedures</w:t>
            </w:r>
          </w:p>
        </w:tc>
      </w:tr>
      <w:tr w:rsidTr="004A40A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A40A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A40AE">
            <w:pPr>
              <w:pStyle w:val="BodyText"/>
              <w:rPr>
                <w:lang w:val="en-NZ"/>
              </w:rPr>
            </w:pPr>
            <w:r w:rsidRPr="004A40AE">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4A40AE">
            <w:pPr>
              <w:pStyle w:val="BodyText"/>
              <w:rPr>
                <w:lang w:val="en-NZ"/>
              </w:rPr>
            </w:pPr>
            <w:r w:rsidRPr="004A40AE">
              <w:t>Unused electrical conductors are isolated and terminated in accordance with management plan and workplace p</w:t>
            </w:r>
            <w:r w:rsidRPr="004A40AE">
              <w:t>rocedures</w:t>
            </w:r>
          </w:p>
        </w:tc>
      </w:tr>
      <w:tr w:rsidTr="004A40A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A40A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A40AE">
            <w:pPr>
              <w:pStyle w:val="BodyText"/>
              <w:rPr>
                <w:lang w:val="en-NZ"/>
              </w:rPr>
            </w:pPr>
            <w:r w:rsidRPr="004A40AE">
              <w:rPr>
                <w:rStyle w:val="SpecialBold"/>
              </w:rPr>
              <w:t>4.4</w:t>
            </w:r>
          </w:p>
        </w:tc>
        <w:tc>
          <w:tcPr>
            <w:tcW w:w="5628" w:type="dxa"/>
            <w:tcBorders>
              <w:top w:val="nil"/>
              <w:left w:val="nil"/>
              <w:bottom w:val="nil"/>
              <w:right w:val="nil"/>
            </w:tcBorders>
            <w:tcMar>
              <w:top w:w="0" w:type="dxa"/>
              <w:left w:w="62" w:type="dxa"/>
              <w:bottom w:w="0" w:type="dxa"/>
              <w:right w:w="62" w:type="dxa"/>
            </w:tcMar>
          </w:tcPr>
          <w:p w:rsidR="00000000" w:rsidP="004A40AE">
            <w:pPr>
              <w:pStyle w:val="BodyText"/>
              <w:rPr>
                <w:lang w:val="en-NZ"/>
              </w:rPr>
            </w:pPr>
            <w:r w:rsidRPr="004A40AE">
              <w:t>Other sources of energy or materials are terminated and blanked in accordance with management plan and workplace procedures</w:t>
            </w:r>
          </w:p>
        </w:tc>
      </w:tr>
      <w:tr w:rsidTr="004A40A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A40AE" w:rsidP="004A40AE">
            <w:pPr>
              <w:pStyle w:val="BodyText"/>
            </w:pPr>
            <w:r w:rsidRPr="004A40AE">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4A40AE" w:rsidP="004A40AE">
            <w:pPr>
              <w:pStyle w:val="BodyText"/>
            </w:pPr>
            <w:r w:rsidRPr="004A40AE">
              <w:rPr>
                <w:rStyle w:val="SpecialBold"/>
              </w:rPr>
              <w:t>Recommission plant or equipment</w:t>
            </w:r>
          </w:p>
        </w:tc>
        <w:tc>
          <w:tcPr>
            <w:tcW w:w="702" w:type="dxa"/>
            <w:tcBorders>
              <w:top w:val="nil"/>
              <w:left w:val="nil"/>
              <w:bottom w:val="nil"/>
              <w:right w:val="nil"/>
            </w:tcBorders>
            <w:tcMar>
              <w:top w:w="0" w:type="dxa"/>
              <w:left w:w="62" w:type="dxa"/>
              <w:bottom w:w="0" w:type="dxa"/>
              <w:right w:w="62" w:type="dxa"/>
            </w:tcMar>
          </w:tcPr>
          <w:p w:rsidR="00000000" w:rsidP="004A40AE">
            <w:pPr>
              <w:pStyle w:val="BodyText"/>
              <w:rPr>
                <w:lang w:val="en-NZ"/>
              </w:rPr>
            </w:pPr>
            <w:r w:rsidRPr="004A40AE">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4A40AE">
            <w:pPr>
              <w:pStyle w:val="BodyText"/>
              <w:rPr>
                <w:lang w:val="en-NZ"/>
              </w:rPr>
            </w:pPr>
            <w:r w:rsidRPr="004A40AE">
              <w:t>Generation plant or equipment is de-isolated in accordance with management p</w:t>
            </w:r>
            <w:r w:rsidRPr="004A40AE">
              <w:t>lan and workplace procedures</w:t>
            </w:r>
          </w:p>
        </w:tc>
      </w:tr>
      <w:tr w:rsidTr="004A40A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A40A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A40AE">
            <w:pPr>
              <w:pStyle w:val="BodyText"/>
              <w:rPr>
                <w:lang w:val="en-NZ"/>
              </w:rPr>
            </w:pPr>
            <w:r w:rsidRPr="004A40AE">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P="004A40AE">
            <w:pPr>
              <w:pStyle w:val="BodyText"/>
              <w:rPr>
                <w:lang w:val="en-NZ"/>
              </w:rPr>
            </w:pPr>
            <w:r w:rsidRPr="004A40AE">
              <w:t>Preoperational checks are carried out on plant or equipment in accordance with management plan, manufacturers</w:t>
            </w:r>
            <w:r>
              <w:t>’</w:t>
            </w:r>
            <w:r w:rsidRPr="004A40AE">
              <w:t xml:space="preserve"> recommendations and specifications, and workplace procedures</w:t>
            </w:r>
          </w:p>
        </w:tc>
      </w:tr>
      <w:tr w:rsidTr="004A40A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A40A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A40AE">
            <w:pPr>
              <w:pStyle w:val="BodyText"/>
              <w:rPr>
                <w:lang w:val="en-NZ"/>
              </w:rPr>
            </w:pPr>
            <w:r w:rsidRPr="004A40AE">
              <w:rPr>
                <w:rStyle w:val="SpecialBold"/>
              </w:rPr>
              <w:t>5.3</w:t>
            </w:r>
          </w:p>
        </w:tc>
        <w:tc>
          <w:tcPr>
            <w:tcW w:w="5628" w:type="dxa"/>
            <w:tcBorders>
              <w:top w:val="nil"/>
              <w:left w:val="nil"/>
              <w:bottom w:val="nil"/>
              <w:right w:val="nil"/>
            </w:tcBorders>
            <w:tcMar>
              <w:top w:w="0" w:type="dxa"/>
              <w:left w:w="62" w:type="dxa"/>
              <w:bottom w:w="0" w:type="dxa"/>
              <w:right w:w="62" w:type="dxa"/>
            </w:tcMar>
          </w:tcPr>
          <w:p w:rsidR="00000000" w:rsidP="004A40AE">
            <w:pPr>
              <w:pStyle w:val="BodyText"/>
              <w:rPr>
                <w:lang w:val="en-NZ"/>
              </w:rPr>
            </w:pPr>
            <w:r w:rsidRPr="004A40AE">
              <w:t>Sequence for recommissioning procedures is managed in accordance with management plan and workplace procedures</w:t>
            </w:r>
          </w:p>
        </w:tc>
      </w:tr>
      <w:tr w:rsidTr="004A40A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A40A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A40AE">
            <w:pPr>
              <w:pStyle w:val="BodyText"/>
              <w:rPr>
                <w:lang w:val="en-NZ"/>
              </w:rPr>
            </w:pPr>
            <w:r w:rsidRPr="004A40AE">
              <w:rPr>
                <w:rStyle w:val="SpecialBold"/>
              </w:rPr>
              <w:t>5.4</w:t>
            </w:r>
          </w:p>
        </w:tc>
        <w:tc>
          <w:tcPr>
            <w:tcW w:w="5628" w:type="dxa"/>
            <w:tcBorders>
              <w:top w:val="nil"/>
              <w:left w:val="nil"/>
              <w:bottom w:val="nil"/>
              <w:right w:val="nil"/>
            </w:tcBorders>
            <w:tcMar>
              <w:top w:w="0" w:type="dxa"/>
              <w:left w:w="62" w:type="dxa"/>
              <w:bottom w:w="0" w:type="dxa"/>
              <w:right w:w="62" w:type="dxa"/>
            </w:tcMar>
          </w:tcPr>
          <w:p w:rsidR="00000000" w:rsidP="004A40AE">
            <w:pPr>
              <w:pStyle w:val="BodyText"/>
              <w:rPr>
                <w:lang w:val="en-NZ"/>
              </w:rPr>
            </w:pPr>
            <w:r w:rsidRPr="004A40AE">
              <w:t>Generation plant or equipment is tested for operation in accordance with management plan, manufacturers</w:t>
            </w:r>
            <w:r>
              <w:t>’</w:t>
            </w:r>
            <w:r w:rsidRPr="004A40AE">
              <w:t xml:space="preserve"> recommendations and specification</w:t>
            </w:r>
            <w:r w:rsidRPr="004A40AE">
              <w:t>s, and workplace procedures</w:t>
            </w:r>
          </w:p>
        </w:tc>
      </w:tr>
      <w:tr w:rsidTr="004A40A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A40A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A40AE">
            <w:pPr>
              <w:pStyle w:val="BodyText"/>
              <w:rPr>
                <w:lang w:val="en-NZ"/>
              </w:rPr>
            </w:pPr>
            <w:r w:rsidRPr="004A40AE">
              <w:rPr>
                <w:rStyle w:val="SpecialBold"/>
              </w:rPr>
              <w:t>5.5</w:t>
            </w:r>
          </w:p>
        </w:tc>
        <w:tc>
          <w:tcPr>
            <w:tcW w:w="5628" w:type="dxa"/>
            <w:tcBorders>
              <w:top w:val="nil"/>
              <w:left w:val="nil"/>
              <w:bottom w:val="nil"/>
              <w:right w:val="nil"/>
            </w:tcBorders>
            <w:tcMar>
              <w:top w:w="0" w:type="dxa"/>
              <w:left w:w="62" w:type="dxa"/>
              <w:bottom w:w="0" w:type="dxa"/>
              <w:right w:w="62" w:type="dxa"/>
            </w:tcMar>
          </w:tcPr>
          <w:p w:rsidR="00000000" w:rsidP="004A40AE">
            <w:pPr>
              <w:pStyle w:val="BodyText"/>
              <w:rPr>
                <w:lang w:val="en-NZ"/>
              </w:rPr>
            </w:pPr>
            <w:r w:rsidRPr="004A40AE">
              <w:t>Generation plant or equipment performance is monitored and tested in accordance with management plan and workplace procedures</w:t>
            </w:r>
          </w:p>
        </w:tc>
      </w:tr>
      <w:tr w:rsidTr="004A40A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A40A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A40AE">
            <w:pPr>
              <w:pStyle w:val="BodyText"/>
              <w:rPr>
                <w:lang w:val="en-NZ"/>
              </w:rPr>
            </w:pPr>
            <w:r w:rsidRPr="004A40AE">
              <w:rPr>
                <w:rStyle w:val="SpecialBold"/>
              </w:rPr>
              <w:t>5.6</w:t>
            </w:r>
          </w:p>
        </w:tc>
        <w:tc>
          <w:tcPr>
            <w:tcW w:w="5628" w:type="dxa"/>
            <w:tcBorders>
              <w:top w:val="nil"/>
              <w:left w:val="nil"/>
              <w:bottom w:val="nil"/>
              <w:right w:val="nil"/>
            </w:tcBorders>
            <w:tcMar>
              <w:top w:w="0" w:type="dxa"/>
              <w:left w:w="62" w:type="dxa"/>
              <w:bottom w:w="0" w:type="dxa"/>
              <w:right w:w="62" w:type="dxa"/>
            </w:tcMar>
          </w:tcPr>
          <w:p w:rsidR="00000000" w:rsidP="004A40AE">
            <w:pPr>
              <w:pStyle w:val="BodyText"/>
              <w:rPr>
                <w:lang w:val="en-NZ"/>
              </w:rPr>
            </w:pPr>
            <w:r w:rsidRPr="004A40AE">
              <w:t>Data is collected and referenced and variances recorded in accordance with management pl</w:t>
            </w:r>
            <w:r w:rsidRPr="004A40AE">
              <w:t>an, manufacturers</w:t>
            </w:r>
            <w:r>
              <w:t>’</w:t>
            </w:r>
            <w:r w:rsidRPr="004A40AE">
              <w:t xml:space="preserve"> recommendations and specifications, and workplace procedures</w:t>
            </w:r>
          </w:p>
        </w:tc>
      </w:tr>
      <w:tr w:rsidTr="004A40A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A40A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A40AE">
            <w:pPr>
              <w:pStyle w:val="BodyText"/>
              <w:rPr>
                <w:lang w:val="en-NZ"/>
              </w:rPr>
            </w:pPr>
            <w:r w:rsidRPr="004A40AE">
              <w:rPr>
                <w:rStyle w:val="SpecialBold"/>
              </w:rPr>
              <w:t>5.7</w:t>
            </w:r>
          </w:p>
        </w:tc>
        <w:tc>
          <w:tcPr>
            <w:tcW w:w="5628" w:type="dxa"/>
            <w:tcBorders>
              <w:top w:val="nil"/>
              <w:left w:val="nil"/>
              <w:bottom w:val="nil"/>
              <w:right w:val="nil"/>
            </w:tcBorders>
            <w:tcMar>
              <w:top w:w="0" w:type="dxa"/>
              <w:left w:w="62" w:type="dxa"/>
              <w:bottom w:w="0" w:type="dxa"/>
              <w:right w:w="62" w:type="dxa"/>
            </w:tcMar>
          </w:tcPr>
          <w:p w:rsidR="00000000" w:rsidP="004A40AE">
            <w:pPr>
              <w:pStyle w:val="BodyText"/>
              <w:rPr>
                <w:lang w:val="en-NZ"/>
              </w:rPr>
            </w:pPr>
            <w:r w:rsidRPr="004A40AE">
              <w:t>Generation plant or equipment is adjusted using relevant techniques in accordance with management plan, manufacturers</w:t>
            </w:r>
            <w:r>
              <w:t>’</w:t>
            </w:r>
            <w:r w:rsidRPr="004A40AE">
              <w:t xml:space="preserve"> recommendations and specifications, </w:t>
            </w:r>
            <w:r w:rsidRPr="004A40AE">
              <w:t>and workplace procedures</w:t>
            </w:r>
          </w:p>
        </w:tc>
      </w:tr>
      <w:tr w:rsidTr="004A40A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A40A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A40AE">
            <w:pPr>
              <w:pStyle w:val="BodyText"/>
              <w:rPr>
                <w:lang w:val="en-NZ"/>
              </w:rPr>
            </w:pPr>
            <w:r w:rsidRPr="004A40AE">
              <w:rPr>
                <w:rStyle w:val="SpecialBold"/>
              </w:rPr>
              <w:t>5.8</w:t>
            </w:r>
          </w:p>
        </w:tc>
        <w:tc>
          <w:tcPr>
            <w:tcW w:w="5628" w:type="dxa"/>
            <w:tcBorders>
              <w:top w:val="nil"/>
              <w:left w:val="nil"/>
              <w:bottom w:val="nil"/>
              <w:right w:val="nil"/>
            </w:tcBorders>
            <w:tcMar>
              <w:top w:w="0" w:type="dxa"/>
              <w:left w:w="62" w:type="dxa"/>
              <w:bottom w:w="0" w:type="dxa"/>
              <w:right w:w="62" w:type="dxa"/>
            </w:tcMar>
          </w:tcPr>
          <w:p w:rsidR="00000000" w:rsidP="004A40AE">
            <w:pPr>
              <w:pStyle w:val="BodyText"/>
              <w:rPr>
                <w:lang w:val="en-NZ"/>
              </w:rPr>
            </w:pPr>
            <w:r w:rsidRPr="004A40AE">
              <w:t>Final inspections and performance data is collected and recorded in accordance with management plan, manufacturers</w:t>
            </w:r>
            <w:r>
              <w:t>’</w:t>
            </w:r>
            <w:r w:rsidRPr="004A40AE">
              <w:t xml:space="preserve"> recommendations and specifications, and workplace procedures</w:t>
            </w:r>
          </w:p>
        </w:tc>
      </w:tr>
      <w:tr w:rsidTr="004A40A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A40AE" w:rsidP="004A40AE">
            <w:pPr>
              <w:pStyle w:val="BodyText"/>
            </w:pPr>
            <w:r w:rsidRPr="004A40AE">
              <w:rPr>
                <w:rStyle w:val="SpecialBold"/>
              </w:rPr>
              <w:t>6</w:t>
            </w:r>
          </w:p>
        </w:tc>
        <w:tc>
          <w:tcPr>
            <w:tcW w:w="2889" w:type="dxa"/>
            <w:tcBorders>
              <w:top w:val="nil"/>
              <w:left w:val="nil"/>
              <w:bottom w:val="nil"/>
              <w:right w:val="nil"/>
            </w:tcBorders>
            <w:tcMar>
              <w:top w:w="0" w:type="dxa"/>
              <w:left w:w="62" w:type="dxa"/>
              <w:bottom w:w="0" w:type="dxa"/>
              <w:right w:w="62" w:type="dxa"/>
            </w:tcMar>
          </w:tcPr>
          <w:p w:rsidR="00000000" w:rsidRPr="004A40AE" w:rsidP="004A40AE">
            <w:pPr>
              <w:pStyle w:val="BodyText"/>
            </w:pPr>
            <w:r w:rsidRPr="004A40AE">
              <w:rPr>
                <w:rStyle w:val="SpecialBold"/>
              </w:rPr>
              <w:t>Complete work</w:t>
            </w:r>
          </w:p>
        </w:tc>
        <w:tc>
          <w:tcPr>
            <w:tcW w:w="702" w:type="dxa"/>
            <w:tcBorders>
              <w:top w:val="nil"/>
              <w:left w:val="nil"/>
              <w:bottom w:val="nil"/>
              <w:right w:val="nil"/>
            </w:tcBorders>
            <w:tcMar>
              <w:top w:w="0" w:type="dxa"/>
              <w:left w:w="62" w:type="dxa"/>
              <w:bottom w:w="0" w:type="dxa"/>
              <w:right w:w="62" w:type="dxa"/>
            </w:tcMar>
          </w:tcPr>
          <w:p w:rsidR="00000000" w:rsidP="004A40AE">
            <w:pPr>
              <w:pStyle w:val="BodyText"/>
              <w:rPr>
                <w:lang w:val="en-NZ"/>
              </w:rPr>
            </w:pPr>
            <w:r w:rsidRPr="004A40AE">
              <w:rPr>
                <w:rStyle w:val="SpecialBold"/>
              </w:rPr>
              <w:t>6.1</w:t>
            </w:r>
          </w:p>
        </w:tc>
        <w:tc>
          <w:tcPr>
            <w:tcW w:w="5628" w:type="dxa"/>
            <w:tcBorders>
              <w:top w:val="nil"/>
              <w:left w:val="nil"/>
              <w:bottom w:val="nil"/>
              <w:right w:val="nil"/>
            </w:tcBorders>
            <w:tcMar>
              <w:top w:w="0" w:type="dxa"/>
              <w:left w:w="62" w:type="dxa"/>
              <w:bottom w:w="0" w:type="dxa"/>
              <w:right w:w="62" w:type="dxa"/>
            </w:tcMar>
          </w:tcPr>
          <w:p w:rsidR="00000000" w:rsidP="004A40AE">
            <w:pPr>
              <w:pStyle w:val="BodyText"/>
              <w:rPr>
                <w:lang w:val="en-NZ"/>
              </w:rPr>
            </w:pPr>
            <w:r w:rsidRPr="004A40AE">
              <w:t>Work is completed and rele</w:t>
            </w:r>
            <w:r w:rsidRPr="004A40AE">
              <w:t>vant personnel are debriefed in accordance with management plan and workplace procedures</w:t>
            </w:r>
          </w:p>
        </w:tc>
      </w:tr>
      <w:tr w:rsidTr="004A40A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A40A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A40AE">
            <w:pPr>
              <w:pStyle w:val="BodyText"/>
              <w:rPr>
                <w:lang w:val="en-NZ"/>
              </w:rPr>
            </w:pPr>
            <w:r w:rsidRPr="004A40AE">
              <w:rPr>
                <w:rStyle w:val="SpecialBold"/>
              </w:rPr>
              <w:t>6.2</w:t>
            </w:r>
          </w:p>
        </w:tc>
        <w:tc>
          <w:tcPr>
            <w:tcW w:w="5628" w:type="dxa"/>
            <w:tcBorders>
              <w:top w:val="nil"/>
              <w:left w:val="nil"/>
              <w:bottom w:val="nil"/>
              <w:right w:val="nil"/>
            </w:tcBorders>
            <w:tcMar>
              <w:top w:w="0" w:type="dxa"/>
              <w:left w:w="62" w:type="dxa"/>
              <w:bottom w:w="0" w:type="dxa"/>
              <w:right w:w="62" w:type="dxa"/>
            </w:tcMar>
          </w:tcPr>
          <w:p w:rsidR="00000000" w:rsidP="004A40AE">
            <w:pPr>
              <w:pStyle w:val="BodyText"/>
              <w:rPr>
                <w:lang w:val="en-NZ"/>
              </w:rPr>
            </w:pPr>
            <w:r w:rsidRPr="004A40AE">
              <w:t>Work area is cleared of waste in accordance with management plan and workplace procedures</w:t>
            </w:r>
          </w:p>
        </w:tc>
      </w:tr>
      <w:tr w:rsidTr="004A40A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A40A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A40AE">
            <w:pPr>
              <w:pStyle w:val="BodyText"/>
              <w:rPr>
                <w:lang w:val="en-NZ"/>
              </w:rPr>
            </w:pPr>
            <w:r w:rsidRPr="004A40AE">
              <w:rPr>
                <w:rStyle w:val="SpecialBold"/>
              </w:rPr>
              <w:t>6.3</w:t>
            </w:r>
          </w:p>
        </w:tc>
        <w:tc>
          <w:tcPr>
            <w:tcW w:w="5628" w:type="dxa"/>
            <w:tcBorders>
              <w:top w:val="nil"/>
              <w:left w:val="nil"/>
              <w:bottom w:val="nil"/>
              <w:right w:val="nil"/>
            </w:tcBorders>
            <w:tcMar>
              <w:top w:w="0" w:type="dxa"/>
              <w:left w:w="62" w:type="dxa"/>
              <w:bottom w:w="0" w:type="dxa"/>
              <w:right w:w="62" w:type="dxa"/>
            </w:tcMar>
          </w:tcPr>
          <w:p w:rsidR="00000000" w:rsidP="004A40AE">
            <w:pPr>
              <w:pStyle w:val="BodyText"/>
              <w:rPr>
                <w:lang w:val="en-NZ"/>
              </w:rPr>
            </w:pPr>
            <w:r w:rsidRPr="004A40AE">
              <w:t>Specialist tools and equipment are maintained and stored in accordance with management plan, manufacturers</w:t>
            </w:r>
            <w:r>
              <w:t>’</w:t>
            </w:r>
            <w:r w:rsidRPr="004A40AE">
              <w:t xml:space="preserve"> recommendations and specifications, and workplace procedures</w:t>
            </w:r>
          </w:p>
        </w:tc>
      </w:tr>
      <w:tr w:rsidTr="004A40A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A40A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A40AE">
            <w:pPr>
              <w:pStyle w:val="BodyText"/>
              <w:rPr>
                <w:lang w:val="en-NZ"/>
              </w:rPr>
            </w:pPr>
            <w:r w:rsidRPr="004A40AE">
              <w:rPr>
                <w:rStyle w:val="SpecialBold"/>
              </w:rPr>
              <w:t>6.4</w:t>
            </w:r>
          </w:p>
        </w:tc>
        <w:tc>
          <w:tcPr>
            <w:tcW w:w="5628" w:type="dxa"/>
            <w:tcBorders>
              <w:top w:val="nil"/>
              <w:left w:val="nil"/>
              <w:bottom w:val="nil"/>
              <w:right w:val="nil"/>
            </w:tcBorders>
            <w:tcMar>
              <w:top w:w="0" w:type="dxa"/>
              <w:left w:w="62" w:type="dxa"/>
              <w:bottom w:w="0" w:type="dxa"/>
              <w:right w:w="62" w:type="dxa"/>
            </w:tcMar>
          </w:tcPr>
          <w:p w:rsidR="00000000" w:rsidRPr="004A40AE" w:rsidP="004A40AE">
            <w:pPr>
              <w:pStyle w:val="BodyText"/>
            </w:pPr>
            <w:r w:rsidRPr="004A40AE">
              <w:t>Completion details, including report and recommendations are finalised, in accor</w:t>
            </w:r>
            <w:r w:rsidRPr="004A40AE">
              <w:t>dance with management plan and workplace procedures</w:t>
            </w:r>
          </w:p>
        </w:tc>
      </w:tr>
    </w:tbl>
    <w:p w:rsidR="00000000" w:rsidRPr="004A40AE" w:rsidP="004A40AE">
      <w:pPr>
        <w:pStyle w:val="NoPaddingFontSize1"/>
      </w:pPr>
    </w:p>
    <w:p w:rsidR="00000000" w:rsidRPr="004A40AE" w:rsidP="004A40AE">
      <w:pPr>
        <w:pStyle w:val="AllowPageBreak"/>
      </w:pPr>
    </w:p>
    <w:p w:rsidR="00000000" w:rsidRPr="004A40AE" w:rsidP="004A40AE">
      <w:pPr>
        <w:pStyle w:val="Heading1"/>
      </w:pPr>
      <w:bookmarkStart w:id="7" w:name="O_1191475"/>
      <w:bookmarkEnd w:id="7"/>
      <w:r w:rsidRPr="004A40AE">
        <w:t>Foundation Skills</w:t>
      </w:r>
    </w:p>
    <w:tbl>
      <w:tblPr>
        <w:tblW w:w="9497" w:type="dxa"/>
        <w:tblLayout w:type="fixed"/>
        <w:tblCellMar>
          <w:left w:w="62" w:type="dxa"/>
          <w:right w:w="62" w:type="dxa"/>
        </w:tblCellMar>
        <w:tblLook w:val="0000"/>
      </w:tblPr>
      <w:tblGrid>
        <w:gridCol w:w="9497"/>
      </w:tblGrid>
      <w:tr w:rsidTr="004A40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40AE" w:rsidP="004A40AE">
            <w:pPr>
              <w:pStyle w:val="BodyText"/>
            </w:pPr>
            <w:r w:rsidRPr="004A40AE">
              <w:t>Foundation skills essential to performance are explicit in the performance criteria of this unit of competency.</w:t>
            </w:r>
          </w:p>
        </w:tc>
      </w:tr>
    </w:tbl>
    <w:p w:rsidR="00000000" w:rsidRPr="004A40AE" w:rsidP="004A40AE">
      <w:pPr>
        <w:pStyle w:val="NoPaddingFontSize1"/>
      </w:pPr>
    </w:p>
    <w:p w:rsidR="00000000" w:rsidRPr="004A40AE" w:rsidP="004A40AE">
      <w:pPr>
        <w:pStyle w:val="AllowPageBreak"/>
      </w:pPr>
    </w:p>
    <w:p w:rsidR="00000000" w:rsidRPr="004A40AE" w:rsidP="004A40AE">
      <w:pPr>
        <w:pStyle w:val="Heading1"/>
      </w:pPr>
      <w:bookmarkStart w:id="8" w:name="O_1191476"/>
      <w:bookmarkEnd w:id="8"/>
      <w:r w:rsidRPr="004A40AE">
        <w:t>Range of Conditions</w:t>
      </w:r>
    </w:p>
    <w:tbl>
      <w:tblPr>
        <w:tblW w:w="9497" w:type="dxa"/>
        <w:tblLayout w:type="fixed"/>
        <w:tblCellMar>
          <w:left w:w="62" w:type="dxa"/>
          <w:right w:w="62" w:type="dxa"/>
        </w:tblCellMar>
        <w:tblLook w:val="0000"/>
      </w:tblPr>
      <w:tblGrid>
        <w:gridCol w:w="9497"/>
      </w:tblGrid>
      <w:tr w:rsidTr="004A40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40AE" w:rsidP="004A40AE">
            <w:pPr>
              <w:pStyle w:val="BodyText"/>
            </w:pPr>
            <w:r w:rsidRPr="004A40AE">
              <w:t>Range is restricted to essential operating conditions and any other variables essential to the work environment.</w:t>
            </w:r>
          </w:p>
          <w:p w:rsidR="00000000" w:rsidRPr="004A40AE" w:rsidP="004A40AE">
            <w:pPr>
              <w:pStyle w:val="BodyText"/>
            </w:pPr>
            <w:r w:rsidRPr="004A40AE">
              <w:t>Non-essential conditions may be found in the UEP Electricity Supply Industry - Generation Sector Training Package Companion Volume Implementati</w:t>
            </w:r>
            <w:r w:rsidRPr="004A40AE">
              <w:t>on Guide.</w:t>
            </w:r>
          </w:p>
        </w:tc>
      </w:tr>
    </w:tbl>
    <w:p w:rsidR="00000000" w:rsidRPr="004A40AE" w:rsidP="004A40AE">
      <w:pPr>
        <w:pStyle w:val="NoPaddingFontSize1"/>
      </w:pPr>
    </w:p>
    <w:p w:rsidR="00000000" w:rsidRPr="004A40AE" w:rsidP="004A40AE">
      <w:pPr>
        <w:pStyle w:val="AllowPageBreak"/>
      </w:pPr>
    </w:p>
    <w:p w:rsidR="00000000" w:rsidRPr="004A40AE" w:rsidP="004A40AE">
      <w:pPr>
        <w:pStyle w:val="Heading1"/>
      </w:pPr>
      <w:bookmarkStart w:id="9" w:name="O_1191477"/>
      <w:bookmarkEnd w:id="9"/>
      <w:r w:rsidRPr="004A40AE">
        <w:t>Unit Mapping Information</w:t>
      </w:r>
    </w:p>
    <w:tbl>
      <w:tblPr>
        <w:tblW w:w="9497" w:type="dxa"/>
        <w:tblLayout w:type="fixed"/>
        <w:tblCellMar>
          <w:left w:w="62" w:type="dxa"/>
          <w:right w:w="62" w:type="dxa"/>
        </w:tblCellMar>
        <w:tblLook w:val="0000"/>
      </w:tblPr>
      <w:tblGrid>
        <w:gridCol w:w="9497"/>
      </w:tblGrid>
      <w:tr w:rsidTr="004A40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40AE" w:rsidP="004A40AE">
            <w:pPr>
              <w:pStyle w:val="BodyText"/>
            </w:pPr>
            <w:r w:rsidRPr="004A40AE">
              <w:t>This unit replaces and is equivalent to UEPOPS508 Manage commissioning and decommissioning.</w:t>
            </w:r>
          </w:p>
        </w:tc>
      </w:tr>
    </w:tbl>
    <w:p w:rsidR="00000000" w:rsidRPr="004A40AE" w:rsidP="004A40AE">
      <w:pPr>
        <w:pStyle w:val="NoPaddingFontSize1"/>
      </w:pPr>
    </w:p>
    <w:p w:rsidR="00000000" w:rsidRPr="004A40AE" w:rsidP="004A40AE">
      <w:pPr>
        <w:pStyle w:val="AllowPageBreak"/>
      </w:pPr>
    </w:p>
    <w:p w:rsidR="00000000" w:rsidRPr="004A40AE" w:rsidP="004A40AE">
      <w:pPr>
        <w:pStyle w:val="Heading1"/>
      </w:pPr>
      <w:bookmarkStart w:id="10" w:name="O_1191484"/>
      <w:bookmarkEnd w:id="10"/>
      <w:r w:rsidRPr="004A40AE">
        <w:t>Links</w:t>
      </w:r>
    </w:p>
    <w:p w:rsidR="00000000" w:rsidRPr="004A40AE" w:rsidP="00A3794B">
      <w:pPr>
        <w:pStyle w:val="BodyText"/>
      </w:pPr>
      <w:r w:rsidRPr="004A40AE">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BA0A8F">
        <w:rPr>
          <w:rStyle w:val="Hyperlink"/>
        </w:rPr>
        <w:t>https://vetnet.gov.au/Pages/TrainingDocs.aspx?q=1715b9fa-e7bd-441c-bb8d-cf22c9c825a8</w:t>
      </w:r>
      <w:r>
        <w:fldChar w:fldCharType="end"/>
      </w:r>
    </w:p>
    <w:p w:rsidR="00000000" w:rsidRPr="004A40AE" w:rsidP="00A3794B">
      <w:pPr>
        <w:pStyle w:val="BodyText"/>
        <w:sectPr w:rsidSect="004A40AE">
          <w:headerReference w:type="default" r:id="rId10"/>
          <w:footerReference w:type="default" r:id="rId11"/>
          <w:pgSz w:w="11908" w:h="16833"/>
          <w:pgMar w:top="1702" w:right="1418" w:bottom="1702" w:left="1418" w:header="992" w:footer="992" w:gutter="0"/>
          <w:cols w:space="720"/>
          <w:noEndnote/>
          <w:docGrid w:linePitch="299"/>
        </w:sectPr>
      </w:pPr>
    </w:p>
    <w:p w:rsidR="00000000" w:rsidRPr="004A40AE" w:rsidP="004A40AE">
      <w:pPr>
        <w:pStyle w:val="SuperHeading"/>
      </w:pPr>
      <w:r w:rsidRPr="004A40AE">
        <w:t xml:space="preserve">Assessment Requirements for UEPOPS048 Manage commissioning and </w:t>
      </w:r>
      <w:r w:rsidRPr="004A40AE">
        <w:t>decommissioning</w:t>
      </w:r>
    </w:p>
    <w:p w:rsidR="00000000" w:rsidRPr="004A40AE" w:rsidP="004A40AE">
      <w:pPr>
        <w:pStyle w:val="Heading1"/>
      </w:pPr>
      <w:bookmarkStart w:id="11" w:name="O_1191479"/>
      <w:bookmarkEnd w:id="11"/>
      <w:r w:rsidRPr="004A40AE">
        <w:t>Modification History</w:t>
      </w:r>
    </w:p>
    <w:tbl>
      <w:tblPr>
        <w:tblW w:w="9497" w:type="dxa"/>
        <w:tblLayout w:type="fixed"/>
        <w:tblCellMar>
          <w:left w:w="62" w:type="dxa"/>
          <w:right w:w="62" w:type="dxa"/>
        </w:tblCellMar>
        <w:tblLook w:val="0000"/>
      </w:tblPr>
      <w:tblGrid>
        <w:gridCol w:w="9497"/>
      </w:tblGrid>
      <w:tr w:rsidTr="004A40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40AE" w:rsidP="004A40AE">
            <w:pPr>
              <w:pStyle w:val="BodyText"/>
            </w:pPr>
            <w:r w:rsidRPr="004A40AE">
              <w:t>Release 1. This is the first release of this unit of competency in the UEP Electricity Supply Industry - Generation Sector Training Package Release 2.0.</w:t>
            </w:r>
          </w:p>
        </w:tc>
      </w:tr>
    </w:tbl>
    <w:p w:rsidR="00000000" w:rsidRPr="004A40AE" w:rsidP="004A40AE">
      <w:pPr>
        <w:pStyle w:val="NoPaddingFontSize1"/>
      </w:pPr>
    </w:p>
    <w:p w:rsidR="00000000" w:rsidRPr="004A40AE" w:rsidP="004A40AE">
      <w:pPr>
        <w:pStyle w:val="AllowPageBreak"/>
      </w:pPr>
    </w:p>
    <w:p w:rsidR="00000000" w:rsidRPr="004A40AE" w:rsidP="004A40AE">
      <w:pPr>
        <w:pStyle w:val="Heading1"/>
      </w:pPr>
      <w:bookmarkStart w:id="12" w:name="O_1191480"/>
      <w:bookmarkEnd w:id="12"/>
      <w:r w:rsidRPr="004A40AE">
        <w:t>Performance Evidence</w:t>
      </w:r>
    </w:p>
    <w:tbl>
      <w:tblPr>
        <w:tblW w:w="9497" w:type="dxa"/>
        <w:tblLayout w:type="fixed"/>
        <w:tblCellMar>
          <w:left w:w="62" w:type="dxa"/>
          <w:right w:w="62" w:type="dxa"/>
        </w:tblCellMar>
        <w:tblLook w:val="0000"/>
      </w:tblPr>
      <w:tblGrid>
        <w:gridCol w:w="9497"/>
      </w:tblGrid>
      <w:tr w:rsidTr="004A40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A40AE">
            <w:pPr>
              <w:pStyle w:val="BodyText"/>
              <w:rPr>
                <w:lang w:val="en-NZ"/>
              </w:rPr>
            </w:pPr>
            <w:r w:rsidRPr="004A40AE">
              <w:t>Evidence required to demonstrate competence in this unit must be relevant to and satisfy all the requirements of the elements and performance criteria on at least two separate occasions and include:</w:t>
            </w:r>
          </w:p>
        </w:tc>
      </w:tr>
      <w:tr w:rsidTr="004A40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40AE" w:rsidP="004A40AE">
            <w:pPr>
              <w:pStyle w:val="ListBullet"/>
            </w:pPr>
            <w:r w:rsidRPr="004A40AE">
              <w:t>analysing data</w:t>
            </w:r>
          </w:p>
          <w:p w:rsidR="00000000" w:rsidRPr="004A40AE" w:rsidP="004A40AE">
            <w:pPr>
              <w:pStyle w:val="ListBullet"/>
            </w:pPr>
            <w:r w:rsidRPr="004A40AE">
              <w:t>applying work health and safety (WHS)/oc</w:t>
            </w:r>
            <w:r w:rsidRPr="004A40AE">
              <w:t>cupational health and safety (OHS) requirements, including:</w:t>
            </w:r>
          </w:p>
          <w:p w:rsidR="00000000" w:rsidRPr="004A40AE" w:rsidP="004A40AE">
            <w:pPr>
              <w:pStyle w:val="ListBullet2"/>
            </w:pPr>
            <w:r w:rsidRPr="004A40AE">
              <w:t>emergency procedures</w:t>
            </w:r>
          </w:p>
          <w:p w:rsidR="00000000" w:rsidRPr="004A40AE" w:rsidP="004A40AE">
            <w:pPr>
              <w:pStyle w:val="ListBullet2"/>
            </w:pPr>
            <w:r w:rsidRPr="004A40AE">
              <w:t xml:space="preserve">hazard identification </w:t>
            </w:r>
          </w:p>
          <w:p w:rsidR="00000000" w:rsidRPr="004A40AE" w:rsidP="004A40AE">
            <w:pPr>
              <w:pStyle w:val="ListBullet2"/>
            </w:pPr>
            <w:r w:rsidRPr="004A40AE">
              <w:t>risk control measures</w:t>
            </w:r>
          </w:p>
          <w:p w:rsidR="00000000" w:rsidRPr="004A40AE" w:rsidP="004A40AE">
            <w:pPr>
              <w:pStyle w:val="ListBullet2"/>
            </w:pPr>
            <w:r w:rsidRPr="004A40AE">
              <w:t>safe working practices</w:t>
            </w:r>
          </w:p>
          <w:p w:rsidR="00000000" w:rsidRPr="004A40AE" w:rsidP="004A40AE">
            <w:pPr>
              <w:pStyle w:val="ListBullet"/>
            </w:pPr>
            <w:r w:rsidRPr="004A40AE">
              <w:t>communicating with personnel</w:t>
            </w:r>
          </w:p>
          <w:p w:rsidR="00000000" w:rsidRPr="004A40AE" w:rsidP="004A40AE">
            <w:pPr>
              <w:pStyle w:val="ListBullet"/>
            </w:pPr>
            <w:r w:rsidRPr="004A40AE">
              <w:t>completing work, including reports</w:t>
            </w:r>
          </w:p>
          <w:p w:rsidR="00000000" w:rsidRPr="004A40AE" w:rsidP="004A40AE">
            <w:pPr>
              <w:pStyle w:val="ListBullet"/>
            </w:pPr>
            <w:r w:rsidRPr="004A40AE">
              <w:t>identifying generation plant or equipment</w:t>
            </w:r>
          </w:p>
          <w:p w:rsidR="00000000" w:rsidRPr="004A40AE" w:rsidP="004A40AE">
            <w:pPr>
              <w:pStyle w:val="ListBullet"/>
            </w:pPr>
            <w:r w:rsidRPr="004A40AE">
              <w:t>implementing regulations, legislative requirements, codes of practice, manufacturers’ recommendations and specifications, and environmental requirements</w:t>
            </w:r>
          </w:p>
          <w:p w:rsidR="00000000" w:rsidRPr="004A40AE" w:rsidP="004A40AE">
            <w:pPr>
              <w:pStyle w:val="ListBullet"/>
            </w:pPr>
            <w:r w:rsidRPr="004A40AE">
              <w:t>implementing, commissioning and decommissioning of generation plant or equipment management plan</w:t>
            </w:r>
          </w:p>
          <w:p w:rsidR="00000000" w:rsidRPr="004A40AE" w:rsidP="004A40AE">
            <w:pPr>
              <w:pStyle w:val="ListBullet"/>
            </w:pPr>
            <w:r w:rsidRPr="004A40AE">
              <w:t>inter</w:t>
            </w:r>
            <w:r w:rsidRPr="004A40AE">
              <w:t>preting manuals</w:t>
            </w:r>
          </w:p>
          <w:p w:rsidR="00000000" w:rsidRPr="004A40AE" w:rsidP="004A40AE">
            <w:pPr>
              <w:pStyle w:val="ListBullet"/>
            </w:pPr>
            <w:r w:rsidRPr="004A40AE">
              <w:t>managing commissioning and decommissioning of generation plant or equipment</w:t>
            </w:r>
          </w:p>
          <w:p w:rsidR="00000000" w:rsidRPr="004A40AE" w:rsidP="004A40AE">
            <w:pPr>
              <w:pStyle w:val="ListBullet"/>
            </w:pPr>
            <w:r w:rsidRPr="004A40AE">
              <w:t xml:space="preserve">performing decommissions, recommissions and isolations </w:t>
            </w:r>
          </w:p>
          <w:p w:rsidR="00000000" w:rsidRPr="004A40AE" w:rsidP="004A40AE">
            <w:pPr>
              <w:pStyle w:val="ListBullet"/>
            </w:pPr>
            <w:r w:rsidRPr="004A40AE">
              <w:t>planning and preparing for work related to the management of commissioning and decommissioning tasks</w:t>
            </w:r>
          </w:p>
          <w:p w:rsidR="00000000" w:rsidRPr="004A40AE" w:rsidP="004A40AE">
            <w:pPr>
              <w:pStyle w:val="ListBullet"/>
            </w:pPr>
            <w:r w:rsidRPr="004A40AE">
              <w:t>recommissioning generation plant or equipment</w:t>
            </w:r>
          </w:p>
          <w:p w:rsidR="00000000" w:rsidRPr="004A40AE" w:rsidP="004A40AE">
            <w:pPr>
              <w:pStyle w:val="ListBullet"/>
            </w:pPr>
            <w:r w:rsidRPr="004A40AE">
              <w:t>removing and disassembling generation plant or equipment</w:t>
            </w:r>
          </w:p>
          <w:p w:rsidR="00000000" w:rsidRPr="004A40AE" w:rsidP="004A40AE">
            <w:pPr>
              <w:pStyle w:val="ListBullet"/>
            </w:pPr>
            <w:r w:rsidRPr="004A40AE">
              <w:t>using testing and measuring equipment</w:t>
            </w:r>
          </w:p>
          <w:p w:rsidR="00000000" w:rsidRPr="004A40AE" w:rsidP="004A40AE">
            <w:pPr>
              <w:pStyle w:val="ListBullet"/>
            </w:pPr>
            <w:r w:rsidRPr="004A40AE">
              <w:t>working with permit to work system.</w:t>
            </w:r>
          </w:p>
        </w:tc>
      </w:tr>
    </w:tbl>
    <w:p w:rsidR="00000000" w:rsidRPr="004A40AE" w:rsidP="004A40AE">
      <w:pPr>
        <w:pStyle w:val="NoPaddingFontSize1"/>
      </w:pPr>
    </w:p>
    <w:p w:rsidR="00000000" w:rsidRPr="004A40AE" w:rsidP="004A40AE">
      <w:pPr>
        <w:pStyle w:val="AllowPageBreak"/>
      </w:pPr>
    </w:p>
    <w:p w:rsidR="00000000" w:rsidRPr="004A40AE" w:rsidP="004A40AE">
      <w:pPr>
        <w:pStyle w:val="Heading1"/>
      </w:pPr>
      <w:bookmarkStart w:id="13" w:name="O_1191481"/>
      <w:bookmarkEnd w:id="13"/>
      <w:r w:rsidRPr="004A40AE">
        <w:t>Knowledge Evidence</w:t>
      </w:r>
    </w:p>
    <w:tbl>
      <w:tblPr>
        <w:tblW w:w="9497" w:type="dxa"/>
        <w:tblLayout w:type="fixed"/>
        <w:tblCellMar>
          <w:left w:w="62" w:type="dxa"/>
          <w:right w:w="62" w:type="dxa"/>
        </w:tblCellMar>
        <w:tblLook w:val="0000"/>
      </w:tblPr>
      <w:tblGrid>
        <w:gridCol w:w="9497"/>
      </w:tblGrid>
      <w:tr w:rsidTr="004A40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A40AE">
            <w:pPr>
              <w:pStyle w:val="BodyText"/>
              <w:rPr>
                <w:lang w:val="en-NZ"/>
              </w:rPr>
            </w:pPr>
            <w:r w:rsidRPr="004A40AE">
              <w:t>Evidence required to demonstrate compet</w:t>
            </w:r>
            <w:r w:rsidRPr="004A40AE">
              <w:t>ence in this unit must be relevant to and satisfy all the requirements of the elements and performance criteria and include knowledge of:</w:t>
            </w:r>
          </w:p>
        </w:tc>
      </w:tr>
      <w:tr w:rsidTr="004A40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40AE" w:rsidP="004A40AE">
            <w:pPr>
              <w:pStyle w:val="ListBullet"/>
            </w:pPr>
            <w:r w:rsidRPr="004A40AE">
              <w:t xml:space="preserve">arrangements of power production plant </w:t>
            </w:r>
          </w:p>
          <w:p w:rsidR="00000000" w:rsidRPr="004A40AE" w:rsidP="004A40AE">
            <w:pPr>
              <w:pStyle w:val="ListBullet"/>
            </w:pPr>
            <w:r w:rsidRPr="004A40AE">
              <w:t>commission, decommission and recommission management plans, including resour</w:t>
            </w:r>
            <w:r w:rsidRPr="004A40AE">
              <w:t>cing and implementation procedures</w:t>
            </w:r>
          </w:p>
          <w:p w:rsidR="00000000" w:rsidRPr="004A40AE" w:rsidP="004A40AE">
            <w:pPr>
              <w:pStyle w:val="ListBullet"/>
            </w:pPr>
            <w:r w:rsidRPr="004A40AE">
              <w:t>generation plant and equipment, location and operating parameters, including performance limits</w:t>
            </w:r>
          </w:p>
          <w:p w:rsidR="00000000" w:rsidRPr="004A40AE" w:rsidP="004A40AE">
            <w:pPr>
              <w:pStyle w:val="ListBullet"/>
            </w:pPr>
            <w:r w:rsidRPr="004A40AE">
              <w:t>generation plant or equipment commissioning and decommissioning</w:t>
            </w:r>
          </w:p>
          <w:p w:rsidR="00000000" w:rsidRPr="004A40AE" w:rsidP="004A40AE">
            <w:pPr>
              <w:pStyle w:val="ListBullet"/>
            </w:pPr>
            <w:r w:rsidRPr="004A40AE">
              <w:t>isolations</w:t>
            </w:r>
          </w:p>
          <w:p w:rsidR="00000000" w:rsidRPr="004A40AE" w:rsidP="004A40AE">
            <w:pPr>
              <w:pStyle w:val="ListBullet"/>
            </w:pPr>
            <w:r w:rsidRPr="004A40AE">
              <w:t>manuals</w:t>
            </w:r>
          </w:p>
          <w:p w:rsidR="00000000" w:rsidRPr="004A40AE" w:rsidP="004A40AE">
            <w:pPr>
              <w:pStyle w:val="ListBullet"/>
            </w:pPr>
            <w:r w:rsidRPr="004A40AE">
              <w:t>permit to work system</w:t>
            </w:r>
          </w:p>
          <w:p w:rsidR="00000000" w:rsidRPr="004A40AE" w:rsidP="004A40AE">
            <w:pPr>
              <w:pStyle w:val="ListBullet"/>
            </w:pPr>
            <w:r w:rsidRPr="004A40AE">
              <w:t>regulations, legislative requirements, codes of practice, manufacturers’ recommendations and specifications, and environmental requirements</w:t>
            </w:r>
          </w:p>
          <w:p w:rsidR="00000000" w:rsidRPr="004A40AE" w:rsidP="004A40AE">
            <w:pPr>
              <w:pStyle w:val="ListBullet"/>
            </w:pPr>
            <w:r w:rsidRPr="004A40AE">
              <w:t>report processes</w:t>
            </w:r>
          </w:p>
          <w:p w:rsidR="00000000" w:rsidRPr="004A40AE" w:rsidP="004A40AE">
            <w:pPr>
              <w:pStyle w:val="ListBullet"/>
            </w:pPr>
            <w:r w:rsidRPr="004A40AE">
              <w:t>testing and measurement equipment for analysis of data</w:t>
            </w:r>
          </w:p>
          <w:p w:rsidR="00000000" w:rsidRPr="004A40AE" w:rsidP="004A40AE">
            <w:pPr>
              <w:pStyle w:val="ListBullet"/>
            </w:pPr>
            <w:r w:rsidRPr="004A40AE">
              <w:t>WHS/OHS requirements, including:</w:t>
            </w:r>
          </w:p>
          <w:p w:rsidR="00000000" w:rsidRPr="004A40AE" w:rsidP="004A40AE">
            <w:pPr>
              <w:pStyle w:val="ListBullet2"/>
            </w:pPr>
            <w:r w:rsidRPr="004A40AE">
              <w:t xml:space="preserve">emergency </w:t>
            </w:r>
            <w:r w:rsidRPr="004A40AE">
              <w:t>procedures</w:t>
            </w:r>
          </w:p>
          <w:p w:rsidR="00000000" w:rsidRPr="004A40AE" w:rsidP="004A40AE">
            <w:pPr>
              <w:pStyle w:val="ListBullet2"/>
            </w:pPr>
            <w:r w:rsidRPr="004A40AE">
              <w:t xml:space="preserve">hazard identification </w:t>
            </w:r>
          </w:p>
          <w:p w:rsidR="00000000" w:rsidRPr="004A40AE" w:rsidP="004A40AE">
            <w:pPr>
              <w:pStyle w:val="ListBullet2"/>
            </w:pPr>
            <w:r w:rsidRPr="004A40AE">
              <w:t>risk control measures</w:t>
            </w:r>
          </w:p>
          <w:p w:rsidR="00000000" w:rsidRPr="004A40AE" w:rsidP="004A40AE">
            <w:pPr>
              <w:pStyle w:val="ListBullet2"/>
            </w:pPr>
            <w:r w:rsidRPr="004A40AE">
              <w:t>safe working practices</w:t>
            </w:r>
          </w:p>
          <w:p w:rsidR="00000000" w:rsidRPr="004A40AE" w:rsidP="004A40AE">
            <w:pPr>
              <w:pStyle w:val="ListBullet"/>
            </w:pPr>
            <w:r w:rsidRPr="004A40AE">
              <w:t>workplace documentation</w:t>
            </w:r>
          </w:p>
          <w:p w:rsidR="00000000" w:rsidRPr="004A40AE" w:rsidP="004A40AE">
            <w:pPr>
              <w:pStyle w:val="ListBullet"/>
            </w:pPr>
            <w:r w:rsidRPr="004A40AE">
              <w:t>workplace policies and procedures.</w:t>
            </w:r>
          </w:p>
        </w:tc>
      </w:tr>
    </w:tbl>
    <w:p w:rsidR="00000000" w:rsidRPr="004A40AE" w:rsidP="004A40AE">
      <w:pPr>
        <w:pStyle w:val="NoPaddingFontSize1"/>
      </w:pPr>
    </w:p>
    <w:p w:rsidR="00000000" w:rsidRPr="004A40AE" w:rsidP="004A40AE">
      <w:pPr>
        <w:pStyle w:val="AllowPageBreak"/>
      </w:pPr>
    </w:p>
    <w:p w:rsidR="00000000" w:rsidRPr="004A40AE" w:rsidP="004A40AE">
      <w:pPr>
        <w:pStyle w:val="Heading1"/>
      </w:pPr>
      <w:bookmarkStart w:id="14" w:name="O_1191482"/>
      <w:bookmarkEnd w:id="14"/>
      <w:r w:rsidRPr="004A40AE">
        <w:t>Assessment Conditions</w:t>
      </w:r>
    </w:p>
    <w:tbl>
      <w:tblPr>
        <w:tblW w:w="9497" w:type="dxa"/>
        <w:tblLayout w:type="fixed"/>
        <w:tblCellMar>
          <w:left w:w="62" w:type="dxa"/>
          <w:right w:w="62" w:type="dxa"/>
        </w:tblCellMar>
        <w:tblLook w:val="0000"/>
      </w:tblPr>
      <w:tblGrid>
        <w:gridCol w:w="9497"/>
      </w:tblGrid>
      <w:tr w:rsidTr="004A40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40AE" w:rsidP="004A40AE">
            <w:pPr>
              <w:pStyle w:val="BodyText"/>
            </w:pPr>
            <w:r w:rsidRPr="004A40AE">
              <w:t>Assessors must hold credentials specified within the Standards for Registered Training Organisations current at the time of assessment.</w:t>
            </w:r>
          </w:p>
          <w:p w:rsidR="00000000" w:rsidRPr="004A40AE" w:rsidP="004A40AE">
            <w:pPr>
              <w:pStyle w:val="BodyText"/>
            </w:pPr>
            <w:r w:rsidRPr="004A40AE">
              <w:t xml:space="preserve">Assessment must satisfy the Principles of Assessment and Rules of Evidence and all regulatory requirements </w:t>
            </w:r>
            <w:r w:rsidRPr="004A40AE">
              <w:t>included within the Standards for Registered Training Organisations current at the time of assessment.</w:t>
            </w:r>
          </w:p>
          <w:p w:rsidR="00000000" w:rsidRPr="004A40AE" w:rsidP="004A40AE">
            <w:pPr>
              <w:pStyle w:val="BodyText"/>
            </w:pPr>
            <w:r w:rsidRPr="004A40AE">
              <w:t>Assessment must occur in workplace operational situations where it is appropriate to do so; where this is not appropriate, assessment must occur in simul</w:t>
            </w:r>
            <w:r w:rsidRPr="004A40AE">
              <w:t>ated workplace operational situations that replicate workplace conditions.</w:t>
            </w:r>
          </w:p>
          <w:p w:rsidR="00000000" w:rsidRPr="004A40AE" w:rsidP="004A40AE">
            <w:pPr>
              <w:pStyle w:val="BodyText"/>
            </w:pPr>
            <w:r w:rsidRPr="004A40AE">
              <w:t>Assessment processes and techniques must be appropriate to the language, literacy and numeracy requirements of the work being performed and the needs of the candidate.</w:t>
            </w:r>
          </w:p>
          <w:p w:rsidR="00000000" w:rsidRPr="004A40AE" w:rsidP="004A40AE">
            <w:pPr>
              <w:pStyle w:val="BodyText"/>
            </w:pPr>
            <w:r w:rsidRPr="004A40AE">
              <w:t>Resources for</w:t>
            </w:r>
            <w:r w:rsidRPr="004A40AE">
              <w:t xml:space="preserve"> assessment must include access to:</w:t>
            </w:r>
          </w:p>
          <w:p w:rsidR="00000000" w:rsidRPr="004A40AE" w:rsidP="004A40AE">
            <w:pPr>
              <w:pStyle w:val="ListBullet"/>
            </w:pPr>
            <w:r w:rsidRPr="004A40AE">
              <w:t>a range of relevant exercises, case studies and/or other simulations</w:t>
            </w:r>
          </w:p>
          <w:p w:rsidR="00000000" w:rsidRPr="004A40AE" w:rsidP="004A40AE">
            <w:pPr>
              <w:pStyle w:val="ListBullet"/>
            </w:pPr>
            <w:r w:rsidRPr="004A40AE">
              <w:t>relevant and appropriate materials, tools, equipment and personal protective equipment (PPE) currently used in industry</w:t>
            </w:r>
          </w:p>
          <w:p w:rsidR="00000000" w:rsidRPr="004A40AE" w:rsidP="004A40AE">
            <w:pPr>
              <w:pStyle w:val="ListBullet"/>
            </w:pPr>
            <w:r w:rsidRPr="004A40AE">
              <w:t>applicable documentation, incl</w:t>
            </w:r>
            <w:r w:rsidRPr="004A40AE">
              <w:t>uding workplace procedures, equipment specifications, regulations, codes of practice and operation manuals.</w:t>
            </w:r>
          </w:p>
        </w:tc>
      </w:tr>
    </w:tbl>
    <w:p w:rsidR="00000000" w:rsidRPr="004A40AE" w:rsidP="004A40AE">
      <w:pPr>
        <w:pStyle w:val="NoPaddingFontSize1"/>
      </w:pPr>
    </w:p>
    <w:p w:rsidR="00000000" w:rsidRPr="004A40AE" w:rsidP="004A40AE">
      <w:pPr>
        <w:pStyle w:val="AllowPageBreak"/>
      </w:pPr>
    </w:p>
    <w:p w:rsidR="00000000" w:rsidRPr="004A40AE" w:rsidP="004A40AE">
      <w:pPr>
        <w:pStyle w:val="Heading1"/>
      </w:pPr>
      <w:bookmarkStart w:id="15" w:name="O_1191485"/>
      <w:bookmarkEnd w:id="15"/>
      <w:r w:rsidRPr="004A40AE">
        <w:t>Links</w:t>
      </w:r>
    </w:p>
    <w:p w:rsidR="00000000" w:rsidRPr="004A40AE" w:rsidP="00A3794B">
      <w:pPr>
        <w:pStyle w:val="BodyText"/>
      </w:pPr>
      <w:r w:rsidRPr="004A40AE">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BA0A8F">
        <w:rPr>
          <w:rStyle w:val="Hyperlink"/>
        </w:rPr>
        <w:t>https://vetnet.gov.au/Pages/TrainingDocs.aspx?q=1715b9fa-e7bd-441c-bb8d-cf22c9c825a8</w:t>
      </w:r>
      <w:r>
        <w:fldChar w:fldCharType="end"/>
      </w:r>
    </w:p>
    <w:p w:rsidR="00000000" w:rsidRPr="004A40AE" w:rsidP="004A40AE"/>
    <w:sectPr w:rsidSect="004A40A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0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0AE" w:rsidRPr="00A3794B" w:rsidP="00A379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0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94B" w:rsidP="004A40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3794B" w:rsidP="004A40A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3794B" w:rsidP="004A40A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0AE" w:rsidP="004A40AE">
    <w:pPr>
      <w:pStyle w:val="Footer"/>
      <w:framePr w:wrap="around"/>
    </w:pPr>
    <w:r>
      <w:fldChar w:fldCharType="begin"/>
    </w:r>
    <w:r>
      <w:instrText xml:space="preserve"> DOCPROPERTY  Subject  \* MERGEFORMAT </w:instrText>
    </w:r>
    <w:r>
      <w:fldChar w:fldCharType="separate"/>
    </w:r>
    <w:r w:rsidR="00A3794B">
      <w:t>Approved</w:t>
    </w:r>
    <w:r w:rsidR="00A3794B">
      <w:fldChar w:fldCharType="end"/>
    </w:r>
    <w:r>
      <w:tab/>
      <w:t xml:space="preserve">Page </w:t>
    </w:r>
    <w:r>
      <w:fldChar w:fldCharType="begin"/>
    </w:r>
    <w:r>
      <w:instrText xml:space="preserve"> PAGE  \* Arabic  \* MERGEFORMAT </w:instrText>
    </w:r>
    <w:r>
      <w:fldChar w:fldCharType="separate"/>
    </w:r>
    <w:r w:rsidR="00A3794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3794B">
      <w:rPr>
        <w:noProof/>
      </w:rPr>
      <w:t>5</w:t>
    </w:r>
    <w:r>
      <w:rPr>
        <w:noProof/>
      </w:rPr>
      <w:fldChar w:fldCharType="end"/>
    </w:r>
  </w:p>
  <w:p w:rsidR="004A40AE" w:rsidP="004A40AE">
    <w:pPr>
      <w:pStyle w:val="Footer"/>
      <w:framePr w:wrap="around"/>
    </w:pPr>
    <w:r>
      <w:t xml:space="preserve">© Commonwealth of Australia, </w:t>
    </w:r>
    <w:r>
      <w:fldChar w:fldCharType="begin"/>
    </w:r>
    <w:r>
      <w:instrText xml:space="preserve"> DATE  \@ "yyyy"  \* MERGEFORMAT </w:instrText>
    </w:r>
    <w:r>
      <w:fldChar w:fldCharType="separate"/>
    </w:r>
    <w:r w:rsidR="00A3794B">
      <w:rPr>
        <w:noProof/>
      </w:rPr>
      <w:t>2025</w:t>
    </w:r>
    <w:r>
      <w:fldChar w:fldCharType="end"/>
    </w:r>
    <w:r>
      <w:tab/>
    </w:r>
    <w:r>
      <w:fldChar w:fldCharType="begin"/>
    </w:r>
    <w:r>
      <w:instrText xml:space="preserve"> DOCPROPERTY  Author  \* MERGEFORMAT </w:instrText>
    </w:r>
    <w:r>
      <w:fldChar w:fldCharType="separate"/>
    </w:r>
    <w:r w:rsidR="00A3794B">
      <w:t>Powering Skills Organisation</w:t>
    </w:r>
    <w:r w:rsidR="00A3794B">
      <w:fldChar w:fldCharType="end"/>
    </w:r>
  </w:p>
  <w:p w:rsidR="004A40AE" w:rsidP="004A40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0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9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40AE" w:rsidRPr="00A3794B" w:rsidP="00A379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0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94B" w:rsidRPr="002D2AF8" w:rsidP="004A40AE">
    <w:pPr>
      <w:pStyle w:val="Header"/>
      <w:framePr w:wrap="around"/>
    </w:pPr>
    <w:r>
      <w:fldChar w:fldCharType="begin"/>
    </w:r>
    <w:r>
      <w:instrText xml:space="preserve"> TITLE   \* MERGEFORMAT </w:instrText>
    </w:r>
    <w:r>
      <w:fldChar w:fldCharType="separate"/>
    </w:r>
    <w:r>
      <w:t>UEPOPS048 Manage commissioning and decommissioning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3794B" w:rsidP="004A40A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0AE" w:rsidRPr="002D2AF8" w:rsidP="004A40AE">
    <w:pPr>
      <w:pStyle w:val="Header"/>
      <w:framePr w:wrap="around"/>
    </w:pPr>
    <w:r>
      <w:fldChar w:fldCharType="begin"/>
    </w:r>
    <w:r>
      <w:instrText xml:space="preserve"> TITLE   \* MERGEFORMAT </w:instrText>
    </w:r>
    <w:r>
      <w:fldChar w:fldCharType="separate"/>
    </w:r>
    <w:r w:rsidR="00A3794B">
      <w:t>UEPOPS048 Manage commissioning and decommissioning</w:t>
    </w:r>
    <w:r w:rsidR="00A3794B">
      <w:fldChar w:fldCharType="end"/>
    </w:r>
    <w:r>
      <w:tab/>
      <w:t xml:space="preserve">Date this document was generated: </w:t>
    </w:r>
    <w:r>
      <w:fldChar w:fldCharType="begin"/>
    </w:r>
    <w:r>
      <w:instrText xml:space="preserve"> CREATEDATE  \@ "d MMMM yyyy"  \* MERGEFORMAT </w:instrText>
    </w:r>
    <w:r>
      <w:fldChar w:fldCharType="separate"/>
    </w:r>
    <w:r w:rsidR="00A3794B">
      <w:rPr>
        <w:noProof/>
      </w:rPr>
      <w:t>2 March 2025</w:t>
    </w:r>
    <w:r>
      <w:fldChar w:fldCharType="end"/>
    </w:r>
  </w:p>
  <w:p w:rsidR="004A40AE" w:rsidP="004A40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886D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A854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AA9A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40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40AE"/>
    <w:pPr>
      <w:spacing w:before="360" w:after="60"/>
      <w:outlineLvl w:val="0"/>
    </w:pPr>
    <w:rPr>
      <w:sz w:val="32"/>
    </w:rPr>
  </w:style>
  <w:style w:type="paragraph" w:styleId="Heading2">
    <w:name w:val="heading 2"/>
    <w:basedOn w:val="HeadingBase"/>
    <w:next w:val="BodyText"/>
    <w:link w:val="Heading2Char"/>
    <w:qFormat/>
    <w:rsid w:val="004A40AE"/>
    <w:pPr>
      <w:keepLines/>
      <w:spacing w:before="240" w:after="120"/>
      <w:outlineLvl w:val="1"/>
    </w:pPr>
    <w:rPr>
      <w:sz w:val="28"/>
      <w:szCs w:val="40"/>
    </w:rPr>
  </w:style>
  <w:style w:type="paragraph" w:styleId="Heading3">
    <w:name w:val="heading 3"/>
    <w:basedOn w:val="HeadingBase"/>
    <w:next w:val="BodyText"/>
    <w:link w:val="Heading3Char"/>
    <w:qFormat/>
    <w:rsid w:val="004A40AE"/>
    <w:pPr>
      <w:spacing w:before="180" w:after="120"/>
      <w:outlineLvl w:val="2"/>
    </w:pPr>
    <w:rPr>
      <w:spacing w:val="-10"/>
      <w:kern w:val="32"/>
    </w:rPr>
  </w:style>
  <w:style w:type="paragraph" w:styleId="Heading4">
    <w:name w:val="heading 4"/>
    <w:basedOn w:val="HeadingBase"/>
    <w:next w:val="BodyText"/>
    <w:link w:val="Heading4Char"/>
    <w:qFormat/>
    <w:rsid w:val="004A40AE"/>
    <w:pPr>
      <w:spacing w:before="160" w:after="120"/>
      <w:outlineLvl w:val="3"/>
    </w:pPr>
    <w:rPr>
      <w:sz w:val="22"/>
    </w:rPr>
  </w:style>
  <w:style w:type="paragraph" w:styleId="Heading5">
    <w:name w:val="heading 5"/>
    <w:basedOn w:val="HeadingBase"/>
    <w:next w:val="Normal"/>
    <w:link w:val="Heading5Char"/>
    <w:qFormat/>
    <w:rsid w:val="004A40AE"/>
    <w:pPr>
      <w:spacing w:before="80"/>
      <w:outlineLvl w:val="4"/>
    </w:pPr>
    <w:rPr>
      <w:color w:val="918585"/>
      <w:sz w:val="20"/>
    </w:rPr>
  </w:style>
  <w:style w:type="paragraph" w:styleId="Heading6">
    <w:name w:val="heading 6"/>
    <w:basedOn w:val="HeadingBase"/>
    <w:next w:val="Normal"/>
    <w:link w:val="Heading6Char"/>
    <w:qFormat/>
    <w:rsid w:val="004A40AE"/>
    <w:pPr>
      <w:spacing w:before="60"/>
      <w:outlineLvl w:val="5"/>
    </w:pPr>
    <w:rPr>
      <w:color w:val="918585"/>
      <w:sz w:val="20"/>
    </w:rPr>
  </w:style>
  <w:style w:type="paragraph" w:styleId="Heading7">
    <w:name w:val="heading 7"/>
    <w:basedOn w:val="Normal"/>
    <w:next w:val="Normal"/>
    <w:link w:val="Heading7Char"/>
    <w:qFormat/>
    <w:rsid w:val="004A40AE"/>
    <w:pPr>
      <w:ind w:left="720"/>
      <w:outlineLvl w:val="6"/>
    </w:pPr>
    <w:rPr>
      <w:i/>
    </w:rPr>
  </w:style>
  <w:style w:type="paragraph" w:styleId="Heading8">
    <w:name w:val="heading 8"/>
    <w:basedOn w:val="Normal"/>
    <w:next w:val="Normal"/>
    <w:link w:val="Heading8Char"/>
    <w:qFormat/>
    <w:rsid w:val="004A40AE"/>
    <w:pPr>
      <w:ind w:left="720"/>
      <w:outlineLvl w:val="7"/>
    </w:pPr>
    <w:rPr>
      <w:i/>
    </w:rPr>
  </w:style>
  <w:style w:type="paragraph" w:styleId="Heading9">
    <w:name w:val="heading 9"/>
    <w:basedOn w:val="Normal"/>
    <w:next w:val="Normal"/>
    <w:link w:val="Heading9Char"/>
    <w:qFormat/>
    <w:rsid w:val="004A40AE"/>
    <w:pPr>
      <w:ind w:left="720"/>
      <w:outlineLvl w:val="8"/>
    </w:pPr>
    <w:rPr>
      <w:i/>
    </w:rPr>
  </w:style>
  <w:style w:type="character" w:default="1" w:styleId="DefaultParagraphFont">
    <w:name w:val="Default Paragraph Font"/>
    <w:uiPriority w:val="1"/>
    <w:unhideWhenUsed/>
    <w:rsid w:val="004A40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40AE"/>
  </w:style>
  <w:style w:type="character" w:customStyle="1" w:styleId="Heading1Char">
    <w:name w:val="Heading 1 Char"/>
    <w:basedOn w:val="DefaultParagraphFont"/>
    <w:link w:val="Heading1"/>
    <w:rsid w:val="004A40AE"/>
    <w:rPr>
      <w:rFonts w:ascii="Times New Roman" w:eastAsia="Times New Roman" w:hAnsi="Times New Roman" w:cs="Times New Roman"/>
      <w:b/>
      <w:sz w:val="32"/>
      <w:szCs w:val="20"/>
      <w:lang w:eastAsia="en-US"/>
    </w:rPr>
  </w:style>
  <w:style w:type="paragraph" w:styleId="BodyText">
    <w:name w:val="Body Text"/>
    <w:basedOn w:val="Normal"/>
    <w:link w:val="BodyTextChar"/>
    <w:rsid w:val="004A40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40AE"/>
    <w:rPr>
      <w:rFonts w:ascii="Times New Roman" w:eastAsia="Times New Roman" w:hAnsi="Times New Roman" w:cs="Times New Roman"/>
      <w:sz w:val="24"/>
      <w:lang w:eastAsia="en-US"/>
    </w:rPr>
  </w:style>
  <w:style w:type="paragraph" w:styleId="ListBullet">
    <w:name w:val="List Bullet"/>
    <w:basedOn w:val="List"/>
    <w:rsid w:val="004A40AE"/>
    <w:pPr>
      <w:numPr>
        <w:numId w:val="12"/>
      </w:numPr>
      <w:tabs>
        <w:tab w:val="clear" w:pos="340"/>
      </w:tabs>
      <w:spacing w:before="40" w:after="40"/>
    </w:pPr>
  </w:style>
  <w:style w:type="character" w:customStyle="1" w:styleId="SpecialBold">
    <w:name w:val="Special Bold"/>
    <w:basedOn w:val="DefaultParagraphFont"/>
    <w:rsid w:val="004A40AE"/>
    <w:rPr>
      <w:b/>
      <w:spacing w:val="0"/>
    </w:rPr>
  </w:style>
  <w:style w:type="paragraph" w:styleId="ListBullet2">
    <w:name w:val="List Bullet 2"/>
    <w:basedOn w:val="List2"/>
    <w:rsid w:val="004A40AE"/>
    <w:pPr>
      <w:numPr>
        <w:numId w:val="13"/>
      </w:numPr>
      <w:tabs>
        <w:tab w:val="clear" w:pos="680"/>
      </w:tabs>
    </w:pPr>
  </w:style>
  <w:style w:type="paragraph" w:customStyle="1" w:styleId="SuperHeading">
    <w:name w:val="SuperHeading"/>
    <w:basedOn w:val="Normal"/>
    <w:rsid w:val="004A40AE"/>
    <w:pPr>
      <w:spacing w:before="240" w:after="120"/>
      <w:outlineLvl w:val="0"/>
    </w:pPr>
    <w:rPr>
      <w:rFonts w:ascii="Times New Roman" w:hAnsi="Times New Roman"/>
      <w:b/>
      <w:sz w:val="32"/>
    </w:rPr>
  </w:style>
  <w:style w:type="paragraph" w:customStyle="1" w:styleId="AllowPageBreak">
    <w:name w:val="AllowPageBreak"/>
    <w:rsid w:val="004A40A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A40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40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40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40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40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40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40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40AE"/>
    <w:rPr>
      <w:rFonts w:ascii="Courier New" w:eastAsia="Times New Roman" w:hAnsi="Courier New" w:cs="Times New Roman"/>
      <w:i/>
      <w:szCs w:val="20"/>
      <w:lang w:eastAsia="en-US"/>
    </w:rPr>
  </w:style>
  <w:style w:type="paragraph" w:customStyle="1" w:styleId="HeadingBase">
    <w:name w:val="Heading Base"/>
    <w:rsid w:val="004A40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40AE"/>
    <w:pPr>
      <w:tabs>
        <w:tab w:val="right" w:leader="dot" w:pos="9072"/>
      </w:tabs>
      <w:ind w:left="567"/>
    </w:pPr>
    <w:rPr>
      <w:szCs w:val="22"/>
    </w:rPr>
  </w:style>
  <w:style w:type="paragraph" w:customStyle="1" w:styleId="TOCBase">
    <w:name w:val="TOC Base"/>
    <w:rsid w:val="004A40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40AE"/>
    <w:pPr>
      <w:tabs>
        <w:tab w:val="right" w:leader="dot" w:pos="9072"/>
      </w:tabs>
      <w:spacing w:before="40" w:after="40"/>
      <w:ind w:left="284"/>
    </w:pPr>
    <w:rPr>
      <w:rFonts w:ascii="Times New Roman" w:hAnsi="Times New Roman"/>
    </w:rPr>
  </w:style>
  <w:style w:type="paragraph" w:styleId="TOC1">
    <w:name w:val="toc 1"/>
    <w:basedOn w:val="TOCBase"/>
    <w:next w:val="Normal"/>
    <w:rsid w:val="004A40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40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40AE"/>
    <w:rPr>
      <w:rFonts w:ascii="Times New Roman" w:eastAsia="Times New Roman" w:hAnsi="Times New Roman" w:cs="Times New Roman"/>
      <w:sz w:val="16"/>
      <w:lang w:eastAsia="en-US"/>
    </w:rPr>
  </w:style>
  <w:style w:type="paragraph" w:styleId="Title">
    <w:name w:val="Title"/>
    <w:basedOn w:val="HeadingBase"/>
    <w:link w:val="TitleChar"/>
    <w:qFormat/>
    <w:rsid w:val="004A40AE"/>
    <w:pPr>
      <w:spacing w:before="5040"/>
      <w:jc w:val="center"/>
    </w:pPr>
    <w:rPr>
      <w:sz w:val="48"/>
      <w:szCs w:val="72"/>
      <w:lang w:val="en-US"/>
    </w:rPr>
  </w:style>
  <w:style w:type="character" w:customStyle="1" w:styleId="TitleChar">
    <w:name w:val="Title Char"/>
    <w:basedOn w:val="DefaultParagraphFont"/>
    <w:link w:val="Title"/>
    <w:rsid w:val="004A40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40AE"/>
    <w:pPr>
      <w:tabs>
        <w:tab w:val="left" w:pos="3600"/>
        <w:tab w:val="left" w:pos="3958"/>
      </w:tabs>
    </w:pPr>
  </w:style>
  <w:style w:type="paragraph" w:styleId="List">
    <w:name w:val="List"/>
    <w:basedOn w:val="BodyText"/>
    <w:next w:val="BodyText"/>
    <w:rsid w:val="004A40AE"/>
    <w:pPr>
      <w:tabs>
        <w:tab w:val="left" w:pos="340"/>
      </w:tabs>
      <w:spacing w:before="60" w:after="60"/>
      <w:ind w:left="340" w:hanging="340"/>
    </w:pPr>
  </w:style>
  <w:style w:type="paragraph" w:customStyle="1" w:styleId="Note">
    <w:name w:val="Note"/>
    <w:basedOn w:val="BodyText"/>
    <w:rsid w:val="004A40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40AE"/>
    <w:pPr>
      <w:framePr w:wrap="auto" w:hAnchor="text" w:y="6049"/>
    </w:pPr>
    <w:rPr>
      <w:color w:val="000000"/>
      <w:sz w:val="40"/>
    </w:rPr>
  </w:style>
  <w:style w:type="paragraph" w:customStyle="1" w:styleId="TOCTitle">
    <w:name w:val="TOCTitle"/>
    <w:basedOn w:val="Heading1"/>
    <w:rsid w:val="004A40AE"/>
    <w:pPr>
      <w:spacing w:after="240"/>
      <w:jc w:val="center"/>
      <w:outlineLvl w:val="9"/>
    </w:pPr>
    <w:rPr>
      <w:caps/>
    </w:rPr>
  </w:style>
  <w:style w:type="paragraph" w:customStyle="1" w:styleId="Version">
    <w:name w:val="Version"/>
    <w:rsid w:val="004A40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40AE"/>
    <w:pPr>
      <w:keepNext w:val="0"/>
      <w:tabs>
        <w:tab w:val="right" w:pos="4176"/>
      </w:tabs>
      <w:ind w:left="198" w:hanging="198"/>
    </w:pPr>
    <w:rPr>
      <w:rFonts w:ascii="Garamond" w:hAnsi="Garamond"/>
    </w:rPr>
  </w:style>
  <w:style w:type="paragraph" w:styleId="IndexHeading">
    <w:name w:val="index heading"/>
    <w:basedOn w:val="Normal"/>
    <w:next w:val="Index1"/>
    <w:semiHidden/>
    <w:rsid w:val="004A40AE"/>
    <w:pPr>
      <w:spacing w:before="120" w:after="120"/>
    </w:pPr>
    <w:rPr>
      <w:rFonts w:ascii="Arial" w:hAnsi="Arial"/>
      <w:b/>
      <w:color w:val="918585"/>
      <w:sz w:val="24"/>
    </w:rPr>
  </w:style>
  <w:style w:type="paragraph" w:styleId="Header">
    <w:name w:val="header"/>
    <w:basedOn w:val="Normal"/>
    <w:link w:val="HeaderChar"/>
    <w:rsid w:val="004A40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40AE"/>
    <w:rPr>
      <w:rFonts w:ascii="Times New Roman" w:eastAsia="Times New Roman" w:hAnsi="Times New Roman" w:cs="Times New Roman"/>
      <w:sz w:val="16"/>
      <w:szCs w:val="20"/>
      <w:lang w:val="en-GB" w:eastAsia="en-US"/>
    </w:rPr>
  </w:style>
  <w:style w:type="paragraph" w:customStyle="1" w:styleId="Chapter">
    <w:name w:val="Chapter"/>
    <w:basedOn w:val="Normal"/>
    <w:rsid w:val="004A40AE"/>
    <w:pPr>
      <w:spacing w:before="240"/>
    </w:pPr>
    <w:rPr>
      <w:rFonts w:ascii="Times New Roman" w:hAnsi="Times New Roman"/>
      <w:smallCaps/>
      <w:spacing w:val="80"/>
      <w:sz w:val="28"/>
    </w:rPr>
  </w:style>
  <w:style w:type="paragraph" w:customStyle="1" w:styleId="InChapter">
    <w:name w:val="InChapter"/>
    <w:basedOn w:val="Heading3"/>
    <w:rsid w:val="004A40AE"/>
    <w:pPr>
      <w:spacing w:after="240"/>
      <w:outlineLvl w:val="9"/>
    </w:pPr>
    <w:rPr>
      <w:noProof/>
    </w:rPr>
  </w:style>
  <w:style w:type="paragraph" w:styleId="Index2">
    <w:name w:val="index 2"/>
    <w:basedOn w:val="Normal"/>
    <w:next w:val="Normal"/>
    <w:semiHidden/>
    <w:rsid w:val="004A40AE"/>
    <w:pPr>
      <w:tabs>
        <w:tab w:val="right" w:pos="4176"/>
      </w:tabs>
      <w:ind w:left="568" w:hanging="284"/>
    </w:pPr>
    <w:rPr>
      <w:rFonts w:ascii="Garamond" w:hAnsi="Garamond"/>
    </w:rPr>
  </w:style>
  <w:style w:type="paragraph" w:customStyle="1" w:styleId="Byline">
    <w:name w:val="Byline"/>
    <w:rsid w:val="004A40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40AE"/>
    <w:pPr>
      <w:tabs>
        <w:tab w:val="clear" w:pos="3600"/>
        <w:tab w:val="clear" w:pos="3958"/>
      </w:tabs>
      <w:jc w:val="right"/>
    </w:pPr>
  </w:style>
  <w:style w:type="character" w:styleId="Emphasis">
    <w:name w:val="Emphasis"/>
    <w:basedOn w:val="DefaultParagraphFont"/>
    <w:qFormat/>
    <w:rsid w:val="004A40AE"/>
    <w:rPr>
      <w:i/>
    </w:rPr>
  </w:style>
  <w:style w:type="paragraph" w:styleId="Caption">
    <w:name w:val="caption"/>
    <w:basedOn w:val="BodyText"/>
    <w:next w:val="Normal"/>
    <w:qFormat/>
    <w:rsid w:val="004A40AE"/>
    <w:pPr>
      <w:framePr w:w="2268" w:hSpace="181" w:vSpace="181" w:wrap="around" w:vAnchor="text" w:hAnchor="page" w:x="1135" w:y="285" w:anchorLock="1"/>
    </w:pPr>
    <w:rPr>
      <w:i/>
    </w:rPr>
  </w:style>
  <w:style w:type="paragraph" w:customStyle="1" w:styleId="MiniTOCTitle">
    <w:name w:val="MiniTOCTitle"/>
    <w:basedOn w:val="Heading4"/>
    <w:rsid w:val="004A40AE"/>
    <w:pPr>
      <w:spacing w:before="240"/>
      <w:outlineLvl w:val="9"/>
    </w:pPr>
    <w:rPr>
      <w:noProof/>
      <w:sz w:val="24"/>
    </w:rPr>
  </w:style>
  <w:style w:type="paragraph" w:customStyle="1" w:styleId="MiniTOCItem">
    <w:name w:val="MiniTOCItem"/>
    <w:basedOn w:val="ListBullet"/>
    <w:rsid w:val="004A40AE"/>
    <w:pPr>
      <w:numPr>
        <w:numId w:val="0"/>
      </w:numPr>
      <w:tabs>
        <w:tab w:val="right" w:leader="dot" w:pos="6521"/>
      </w:tabs>
      <w:spacing w:before="0" w:after="0"/>
    </w:pPr>
  </w:style>
  <w:style w:type="paragraph" w:customStyle="1" w:styleId="TOFTitle">
    <w:name w:val="TOFTitle"/>
    <w:basedOn w:val="TOCTitle"/>
    <w:rsid w:val="004A40AE"/>
  </w:style>
  <w:style w:type="paragraph" w:styleId="TableofFigures">
    <w:name w:val="table of figures"/>
    <w:basedOn w:val="Normal"/>
    <w:next w:val="Normal"/>
    <w:semiHidden/>
    <w:rsid w:val="004A40AE"/>
    <w:pPr>
      <w:tabs>
        <w:tab w:val="right" w:leader="dot" w:pos="9072"/>
      </w:tabs>
      <w:ind w:left="970" w:hanging="403"/>
    </w:pPr>
    <w:rPr>
      <w:rFonts w:ascii="Times New Roman" w:hAnsi="Times New Roman"/>
      <w:b/>
    </w:rPr>
  </w:style>
  <w:style w:type="paragraph" w:styleId="ListNumber">
    <w:name w:val="List Number"/>
    <w:basedOn w:val="List"/>
    <w:rsid w:val="004A40AE"/>
    <w:pPr>
      <w:numPr>
        <w:numId w:val="15"/>
      </w:numPr>
      <w:tabs>
        <w:tab w:val="clear" w:pos="340"/>
      </w:tabs>
    </w:pPr>
  </w:style>
  <w:style w:type="character" w:customStyle="1" w:styleId="WingdingSymbols">
    <w:name w:val="Wingding Symbols"/>
    <w:rsid w:val="004A40AE"/>
    <w:rPr>
      <w:rFonts w:ascii="Wingdings" w:hAnsi="Wingdings"/>
    </w:rPr>
  </w:style>
  <w:style w:type="paragraph" w:customStyle="1" w:styleId="TableHeading">
    <w:name w:val="Table Heading"/>
    <w:basedOn w:val="HeadingBase"/>
    <w:rsid w:val="004A40AE"/>
    <w:pPr>
      <w:keepLines/>
      <w:pBdr>
        <w:bottom w:val="single" w:sz="6" w:space="1" w:color="918585"/>
      </w:pBdr>
      <w:spacing w:before="240"/>
    </w:pPr>
  </w:style>
  <w:style w:type="character" w:customStyle="1" w:styleId="HotSpot">
    <w:name w:val="HotSpot"/>
    <w:rsid w:val="004A40AE"/>
    <w:rPr>
      <w:color w:val="0033CC"/>
      <w:u w:val="none"/>
    </w:rPr>
  </w:style>
  <w:style w:type="paragraph" w:customStyle="1" w:styleId="BodyTextRight">
    <w:name w:val="Body Text Right"/>
    <w:basedOn w:val="BodyText"/>
    <w:rsid w:val="004A40AE"/>
    <w:pPr>
      <w:spacing w:before="0" w:after="0"/>
      <w:jc w:val="right"/>
    </w:pPr>
  </w:style>
  <w:style w:type="paragraph" w:styleId="Index3">
    <w:name w:val="index 3"/>
    <w:basedOn w:val="ListNumber2"/>
    <w:next w:val="Normal"/>
    <w:semiHidden/>
    <w:rsid w:val="004A40AE"/>
    <w:pPr>
      <w:numPr>
        <w:numId w:val="0"/>
      </w:numPr>
      <w:tabs>
        <w:tab w:val="right" w:leader="dot" w:pos="4176"/>
      </w:tabs>
    </w:pPr>
  </w:style>
  <w:style w:type="paragraph" w:styleId="ListNumber2">
    <w:name w:val="List Number 2"/>
    <w:basedOn w:val="List2"/>
    <w:rsid w:val="004A40AE"/>
    <w:pPr>
      <w:numPr>
        <w:numId w:val="10"/>
      </w:numPr>
      <w:tabs>
        <w:tab w:val="clear" w:pos="1060"/>
      </w:tabs>
    </w:pPr>
  </w:style>
  <w:style w:type="paragraph" w:customStyle="1" w:styleId="MarginNote">
    <w:name w:val="Margin Note"/>
    <w:basedOn w:val="BodyText"/>
    <w:rsid w:val="004A40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40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40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40AE"/>
    <w:rPr>
      <w:sz w:val="32"/>
    </w:rPr>
  </w:style>
  <w:style w:type="paragraph" w:customStyle="1" w:styleId="HeadingProcedure">
    <w:name w:val="Heading Procedure"/>
    <w:basedOn w:val="HeadingBase"/>
    <w:next w:val="Normal"/>
    <w:rsid w:val="004A40AE"/>
    <w:pPr>
      <w:tabs>
        <w:tab w:val="left" w:pos="0"/>
      </w:tabs>
      <w:spacing w:before="120" w:after="60"/>
    </w:pPr>
    <w:rPr>
      <w:i/>
      <w:color w:val="918585"/>
      <w:sz w:val="22"/>
    </w:rPr>
  </w:style>
  <w:style w:type="paragraph" w:customStyle="1" w:styleId="TableBodyText">
    <w:name w:val="Table Body Text"/>
    <w:basedOn w:val="BodyText"/>
    <w:rsid w:val="004A40AE"/>
    <w:pPr>
      <w:spacing w:before="60" w:after="60"/>
    </w:pPr>
  </w:style>
  <w:style w:type="paragraph" w:styleId="ListContinue">
    <w:name w:val="List Continue"/>
    <w:basedOn w:val="List"/>
    <w:rsid w:val="004A40AE"/>
    <w:pPr>
      <w:ind w:firstLine="0"/>
    </w:pPr>
  </w:style>
  <w:style w:type="paragraph" w:customStyle="1" w:styleId="ListNote">
    <w:name w:val="List Note"/>
    <w:basedOn w:val="List"/>
    <w:rsid w:val="004A40AE"/>
    <w:pPr>
      <w:pBdr>
        <w:top w:val="single" w:sz="6" w:space="2" w:color="918585"/>
        <w:bottom w:val="single" w:sz="6" w:space="2" w:color="918585"/>
      </w:pBdr>
      <w:tabs>
        <w:tab w:val="left" w:pos="1021"/>
      </w:tabs>
      <w:ind w:firstLine="0"/>
    </w:pPr>
  </w:style>
  <w:style w:type="paragraph" w:customStyle="1" w:styleId="Warning">
    <w:name w:val="Warning"/>
    <w:basedOn w:val="BodyText"/>
    <w:rsid w:val="004A40AE"/>
    <w:pPr>
      <w:shd w:val="clear" w:color="auto" w:fill="D9D9D9"/>
      <w:tabs>
        <w:tab w:val="left" w:pos="992"/>
      </w:tabs>
      <w:ind w:left="119" w:right="119"/>
    </w:pPr>
    <w:rPr>
      <w:sz w:val="20"/>
    </w:rPr>
  </w:style>
  <w:style w:type="paragraph" w:customStyle="1" w:styleId="MarginIcons">
    <w:name w:val="Margin Icons"/>
    <w:basedOn w:val="BodyText"/>
    <w:rsid w:val="004A40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40AE"/>
    <w:rPr>
      <w:rFonts w:ascii="Courier New" w:hAnsi="Courier New"/>
    </w:rPr>
  </w:style>
  <w:style w:type="paragraph" w:customStyle="1" w:styleId="NoteBullet">
    <w:name w:val="Note Bullet"/>
    <w:basedOn w:val="Note"/>
    <w:rsid w:val="004A40AE"/>
    <w:pPr>
      <w:tabs>
        <w:tab w:val="clear" w:pos="680"/>
      </w:tabs>
      <w:spacing w:before="60" w:after="60"/>
    </w:pPr>
  </w:style>
  <w:style w:type="paragraph" w:customStyle="1" w:styleId="SubHeading2">
    <w:name w:val="SubHeading2"/>
    <w:basedOn w:val="HeadingBase"/>
    <w:rsid w:val="004A40AE"/>
    <w:pPr>
      <w:spacing w:before="240" w:after="60"/>
    </w:pPr>
    <w:rPr>
      <w:sz w:val="20"/>
    </w:rPr>
  </w:style>
  <w:style w:type="paragraph" w:customStyle="1" w:styleId="SubHeading1">
    <w:name w:val="SubHeading1"/>
    <w:basedOn w:val="HeadingBase"/>
    <w:rsid w:val="004A40AE"/>
    <w:pPr>
      <w:spacing w:before="240" w:after="60"/>
    </w:pPr>
    <w:rPr>
      <w:color w:val="918585"/>
      <w:sz w:val="22"/>
    </w:rPr>
  </w:style>
  <w:style w:type="paragraph" w:customStyle="1" w:styleId="SideHeading">
    <w:name w:val="Side Heading"/>
    <w:basedOn w:val="HeadingBase"/>
    <w:rsid w:val="004A40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40AE"/>
    <w:pPr>
      <w:tabs>
        <w:tab w:val="num" w:pos="360"/>
      </w:tabs>
    </w:pPr>
  </w:style>
  <w:style w:type="paragraph" w:styleId="PlainText">
    <w:name w:val="Plain Text"/>
    <w:basedOn w:val="Normal"/>
    <w:link w:val="PlainTextChar"/>
    <w:rsid w:val="004A40AE"/>
    <w:rPr>
      <w:sz w:val="20"/>
    </w:rPr>
  </w:style>
  <w:style w:type="character" w:customStyle="1" w:styleId="PlainTextChar">
    <w:name w:val="Plain Text Char"/>
    <w:basedOn w:val="DefaultParagraphFont"/>
    <w:link w:val="PlainText"/>
    <w:rsid w:val="004A40AE"/>
    <w:rPr>
      <w:rFonts w:ascii="Courier New" w:eastAsia="Times New Roman" w:hAnsi="Courier New" w:cs="Times New Roman"/>
      <w:sz w:val="20"/>
      <w:szCs w:val="20"/>
      <w:lang w:eastAsia="en-US"/>
    </w:rPr>
  </w:style>
  <w:style w:type="character" w:customStyle="1" w:styleId="MenuOption">
    <w:name w:val="Menu Option"/>
    <w:basedOn w:val="DefaultParagraphFont"/>
    <w:rsid w:val="004A40AE"/>
    <w:rPr>
      <w:b/>
      <w:smallCaps/>
    </w:rPr>
  </w:style>
  <w:style w:type="paragraph" w:customStyle="1" w:styleId="TableListNumber">
    <w:name w:val="Table List Number"/>
    <w:basedOn w:val="ListNumber"/>
    <w:rsid w:val="004A40AE"/>
    <w:pPr>
      <w:numPr>
        <w:numId w:val="0"/>
      </w:numPr>
    </w:pPr>
  </w:style>
  <w:style w:type="paragraph" w:styleId="TOC4">
    <w:name w:val="toc 4"/>
    <w:basedOn w:val="TOCBase"/>
    <w:next w:val="Normal"/>
    <w:semiHidden/>
    <w:rsid w:val="004A40AE"/>
    <w:pPr>
      <w:tabs>
        <w:tab w:val="right" w:leader="dot" w:pos="9071"/>
      </w:tabs>
      <w:ind w:left="1701"/>
    </w:pPr>
  </w:style>
  <w:style w:type="paragraph" w:customStyle="1" w:styleId="ListAlpha">
    <w:name w:val="List Alpha"/>
    <w:basedOn w:val="List"/>
    <w:rsid w:val="004A40AE"/>
    <w:pPr>
      <w:numPr>
        <w:numId w:val="9"/>
      </w:numPr>
    </w:pPr>
  </w:style>
  <w:style w:type="paragraph" w:customStyle="1" w:styleId="ListAlpha2">
    <w:name w:val="List Alpha 2"/>
    <w:basedOn w:val="List2"/>
    <w:rsid w:val="004A40AE"/>
    <w:pPr>
      <w:numPr>
        <w:numId w:val="8"/>
      </w:numPr>
    </w:pPr>
  </w:style>
  <w:style w:type="paragraph" w:styleId="List2">
    <w:name w:val="List 2"/>
    <w:basedOn w:val="BodyText"/>
    <w:rsid w:val="004A40AE"/>
    <w:pPr>
      <w:tabs>
        <w:tab w:val="left" w:pos="680"/>
      </w:tabs>
      <w:spacing w:before="60" w:after="60"/>
      <w:ind w:left="680" w:hanging="340"/>
    </w:pPr>
  </w:style>
  <w:style w:type="paragraph" w:styleId="List3">
    <w:name w:val="List 3"/>
    <w:basedOn w:val="BodyText"/>
    <w:rsid w:val="004A40AE"/>
    <w:pPr>
      <w:tabs>
        <w:tab w:val="left" w:pos="1021"/>
      </w:tabs>
      <w:spacing w:before="60" w:after="60"/>
      <w:ind w:left="1020" w:hanging="340"/>
    </w:pPr>
  </w:style>
  <w:style w:type="paragraph" w:styleId="List4">
    <w:name w:val="List 4"/>
    <w:basedOn w:val="BodyText"/>
    <w:rsid w:val="004A40AE"/>
    <w:pPr>
      <w:tabs>
        <w:tab w:val="left" w:pos="1361"/>
      </w:tabs>
      <w:spacing w:before="60" w:after="60"/>
      <w:ind w:left="1361" w:hanging="340"/>
    </w:pPr>
  </w:style>
  <w:style w:type="paragraph" w:styleId="List5">
    <w:name w:val="List 5"/>
    <w:basedOn w:val="BodyText"/>
    <w:rsid w:val="004A40AE"/>
    <w:pPr>
      <w:tabs>
        <w:tab w:val="left" w:pos="1701"/>
      </w:tabs>
      <w:spacing w:before="60" w:after="60"/>
      <w:ind w:left="1701" w:hanging="340"/>
    </w:pPr>
  </w:style>
  <w:style w:type="paragraph" w:styleId="ListBullet3">
    <w:name w:val="List Bullet 3"/>
    <w:basedOn w:val="List3"/>
    <w:rsid w:val="004A40AE"/>
    <w:pPr>
      <w:numPr>
        <w:numId w:val="14"/>
      </w:numPr>
      <w:tabs>
        <w:tab w:val="clear" w:pos="1021"/>
      </w:tabs>
      <w:ind w:left="1037" w:hanging="357"/>
    </w:pPr>
  </w:style>
  <w:style w:type="paragraph" w:styleId="ListBullet4">
    <w:name w:val="List Bullet 4"/>
    <w:basedOn w:val="List4"/>
    <w:rsid w:val="004A40AE"/>
    <w:pPr>
      <w:numPr>
        <w:numId w:val="3"/>
      </w:numPr>
      <w:tabs>
        <w:tab w:val="clear" w:pos="1361"/>
      </w:tabs>
    </w:pPr>
  </w:style>
  <w:style w:type="paragraph" w:styleId="ListBullet5">
    <w:name w:val="List Bullet 5"/>
    <w:basedOn w:val="List5"/>
    <w:rsid w:val="004A40AE"/>
    <w:pPr>
      <w:numPr>
        <w:numId w:val="4"/>
      </w:numPr>
    </w:pPr>
  </w:style>
  <w:style w:type="paragraph" w:styleId="ListContinue2">
    <w:name w:val="List Continue 2"/>
    <w:basedOn w:val="List2"/>
    <w:rsid w:val="004A40AE"/>
    <w:pPr>
      <w:ind w:firstLine="0"/>
    </w:pPr>
  </w:style>
  <w:style w:type="paragraph" w:styleId="ListContinue3">
    <w:name w:val="List Continue 3"/>
    <w:basedOn w:val="List3"/>
    <w:rsid w:val="004A40AE"/>
    <w:pPr>
      <w:ind w:left="1021" w:firstLine="0"/>
    </w:pPr>
  </w:style>
  <w:style w:type="paragraph" w:styleId="ListContinue4">
    <w:name w:val="List Continue 4"/>
    <w:basedOn w:val="List4"/>
    <w:rsid w:val="004A40AE"/>
    <w:pPr>
      <w:ind w:firstLine="0"/>
    </w:pPr>
  </w:style>
  <w:style w:type="paragraph" w:styleId="ListContinue5">
    <w:name w:val="List Continue 5"/>
    <w:basedOn w:val="List5"/>
    <w:rsid w:val="004A40AE"/>
    <w:pPr>
      <w:ind w:firstLine="0"/>
    </w:pPr>
  </w:style>
  <w:style w:type="paragraph" w:styleId="ListNumber3">
    <w:name w:val="List Number 3"/>
    <w:basedOn w:val="List3"/>
    <w:rsid w:val="004A40AE"/>
    <w:pPr>
      <w:numPr>
        <w:numId w:val="5"/>
      </w:numPr>
    </w:pPr>
  </w:style>
  <w:style w:type="paragraph" w:styleId="ListNumber4">
    <w:name w:val="List Number 4"/>
    <w:basedOn w:val="List4"/>
    <w:rsid w:val="004A40AE"/>
    <w:pPr>
      <w:numPr>
        <w:numId w:val="6"/>
      </w:numPr>
    </w:pPr>
  </w:style>
  <w:style w:type="paragraph" w:styleId="ListNumber5">
    <w:name w:val="List Number 5"/>
    <w:basedOn w:val="List5"/>
    <w:rsid w:val="004A40AE"/>
    <w:pPr>
      <w:numPr>
        <w:numId w:val="7"/>
      </w:numPr>
    </w:pPr>
  </w:style>
  <w:style w:type="paragraph" w:styleId="BlockText">
    <w:name w:val="Block Text"/>
    <w:basedOn w:val="Normal"/>
    <w:rsid w:val="004A40AE"/>
    <w:pPr>
      <w:spacing w:after="120"/>
      <w:ind w:left="1440" w:right="1440"/>
    </w:pPr>
  </w:style>
  <w:style w:type="character" w:customStyle="1" w:styleId="Subscript">
    <w:name w:val="Subscript"/>
    <w:basedOn w:val="DefaultParagraphFont"/>
    <w:rsid w:val="004A40AE"/>
    <w:rPr>
      <w:sz w:val="16"/>
      <w:vertAlign w:val="subscript"/>
    </w:rPr>
  </w:style>
  <w:style w:type="character" w:customStyle="1" w:styleId="Superscript">
    <w:name w:val="Superscript"/>
    <w:basedOn w:val="DefaultParagraphFont"/>
    <w:rsid w:val="004A40AE"/>
    <w:rPr>
      <w:sz w:val="16"/>
      <w:vertAlign w:val="superscript"/>
    </w:rPr>
  </w:style>
  <w:style w:type="character" w:customStyle="1" w:styleId="Symbols">
    <w:name w:val="Symbols"/>
    <w:basedOn w:val="DefaultParagraphFont"/>
    <w:rsid w:val="004A40AE"/>
    <w:rPr>
      <w:rFonts w:ascii="Symbol" w:hAnsi="Symbol"/>
    </w:rPr>
  </w:style>
  <w:style w:type="character" w:customStyle="1" w:styleId="MenuOptions">
    <w:name w:val="Menu Options"/>
    <w:basedOn w:val="DefaultParagraphFont"/>
    <w:rsid w:val="004A40AE"/>
    <w:rPr>
      <w:rFonts w:ascii="Arial Narrow" w:hAnsi="Arial Narrow"/>
      <w:smallCaps/>
    </w:rPr>
  </w:style>
  <w:style w:type="character" w:customStyle="1" w:styleId="Buttons">
    <w:name w:val="Buttons"/>
    <w:basedOn w:val="DefaultParagraphFont"/>
    <w:rsid w:val="004A40AE"/>
    <w:rPr>
      <w:b/>
    </w:rPr>
  </w:style>
  <w:style w:type="character" w:customStyle="1" w:styleId="Underlined">
    <w:name w:val="Underlined"/>
    <w:basedOn w:val="DefaultParagraphFont"/>
    <w:rsid w:val="004A40AE"/>
    <w:rPr>
      <w:u w:val="single"/>
    </w:rPr>
  </w:style>
  <w:style w:type="paragraph" w:customStyle="1" w:styleId="TableBodyTextRight">
    <w:name w:val="Table Body Text Right"/>
    <w:basedOn w:val="TableBodyText"/>
    <w:rsid w:val="004A40AE"/>
    <w:pPr>
      <w:widowControl w:val="0"/>
      <w:autoSpaceDE w:val="0"/>
      <w:autoSpaceDN w:val="0"/>
      <w:adjustRightInd w:val="0"/>
      <w:jc w:val="right"/>
    </w:pPr>
    <w:rPr>
      <w:rFonts w:cs="Arial"/>
      <w:szCs w:val="18"/>
    </w:rPr>
  </w:style>
  <w:style w:type="paragraph" w:customStyle="1" w:styleId="CopyrightText">
    <w:name w:val="Copyright Text"/>
    <w:basedOn w:val="BodyText"/>
    <w:rsid w:val="004A40AE"/>
    <w:rPr>
      <w:sz w:val="18"/>
    </w:rPr>
  </w:style>
  <w:style w:type="paragraph" w:customStyle="1" w:styleId="BodySmallRight">
    <w:name w:val="Body Small Right"/>
    <w:basedOn w:val="BodyTextRight"/>
    <w:rsid w:val="004A40AE"/>
    <w:rPr>
      <w:sz w:val="18"/>
      <w:szCs w:val="18"/>
    </w:rPr>
  </w:style>
  <w:style w:type="paragraph" w:customStyle="1" w:styleId="MarginEdition">
    <w:name w:val="Margin Edition"/>
    <w:basedOn w:val="MarginNote"/>
    <w:rsid w:val="004A40AE"/>
    <w:pPr>
      <w:spacing w:before="0" w:after="0"/>
    </w:pPr>
    <w:rPr>
      <w:rFonts w:ascii="Times New Roman" w:hAnsi="Times New Roman"/>
      <w:color w:val="999999"/>
    </w:rPr>
  </w:style>
  <w:style w:type="paragraph" w:customStyle="1" w:styleId="Spacer">
    <w:name w:val="Spacer"/>
    <w:basedOn w:val="Normal"/>
    <w:rsid w:val="004A40AE"/>
    <w:rPr>
      <w:sz w:val="2"/>
      <w:szCs w:val="2"/>
    </w:rPr>
  </w:style>
  <w:style w:type="character" w:customStyle="1" w:styleId="Small">
    <w:name w:val="Small"/>
    <w:basedOn w:val="DefaultParagraphFont"/>
    <w:rsid w:val="004A40AE"/>
    <w:rPr>
      <w:sz w:val="16"/>
    </w:rPr>
  </w:style>
  <w:style w:type="paragraph" w:customStyle="1" w:styleId="WideTable">
    <w:name w:val="Wide Table"/>
    <w:basedOn w:val="Normal"/>
    <w:rsid w:val="004A40AE"/>
    <w:pPr>
      <w:ind w:left="-1418"/>
    </w:pPr>
    <w:rPr>
      <w:sz w:val="2"/>
      <w:szCs w:val="2"/>
    </w:rPr>
  </w:style>
  <w:style w:type="character" w:styleId="PageNumber">
    <w:name w:val="page number"/>
    <w:basedOn w:val="DefaultParagraphFont"/>
    <w:rsid w:val="004A40AE"/>
  </w:style>
  <w:style w:type="paragraph" w:styleId="Quote">
    <w:name w:val="Quote"/>
    <w:basedOn w:val="Heading1"/>
    <w:link w:val="QuoteChar"/>
    <w:qFormat/>
    <w:rsid w:val="004A40AE"/>
    <w:rPr>
      <w:b w:val="0"/>
      <w:sz w:val="72"/>
      <w:szCs w:val="72"/>
      <w:lang w:val="en-NZ"/>
    </w:rPr>
  </w:style>
  <w:style w:type="character" w:customStyle="1" w:styleId="QuoteChar">
    <w:name w:val="Quote Char"/>
    <w:basedOn w:val="DefaultParagraphFont"/>
    <w:link w:val="Quote"/>
    <w:rsid w:val="004A40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40AE"/>
    <w:pPr>
      <w:pageBreakBefore/>
    </w:pPr>
  </w:style>
  <w:style w:type="paragraph" w:customStyle="1" w:styleId="Border">
    <w:name w:val="Border"/>
    <w:basedOn w:val="Normal"/>
    <w:qFormat/>
    <w:rsid w:val="004A40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40AE"/>
    <w:rPr>
      <w:b/>
      <w:bCs/>
      <w:i/>
      <w:iCs/>
      <w:color w:val="auto"/>
    </w:rPr>
  </w:style>
  <w:style w:type="paragraph" w:styleId="IntenseQuote">
    <w:name w:val="Intense Quote"/>
    <w:basedOn w:val="Normal"/>
    <w:next w:val="Normal"/>
    <w:link w:val="IntenseQuoteChar"/>
    <w:uiPriority w:val="30"/>
    <w:qFormat/>
    <w:rsid w:val="004A40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40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40AE"/>
    <w:rPr>
      <w:smallCaps/>
      <w:color w:val="auto"/>
      <w:u w:val="single"/>
    </w:rPr>
  </w:style>
  <w:style w:type="character" w:styleId="IntenseReference">
    <w:name w:val="Intense Reference"/>
    <w:basedOn w:val="DefaultParagraphFont"/>
    <w:uiPriority w:val="32"/>
    <w:qFormat/>
    <w:rsid w:val="004A40AE"/>
    <w:rPr>
      <w:b/>
      <w:bCs/>
      <w:smallCaps/>
      <w:color w:val="auto"/>
      <w:spacing w:val="5"/>
      <w:u w:val="single"/>
    </w:rPr>
  </w:style>
  <w:style w:type="paragraph" w:customStyle="1" w:styleId="2ColumnHeading">
    <w:name w:val="2Column Heading"/>
    <w:basedOn w:val="BodyText"/>
    <w:qFormat/>
    <w:rsid w:val="004A40AE"/>
    <w:pPr>
      <w:spacing w:after="60"/>
      <w:ind w:left="-2268"/>
    </w:pPr>
    <w:rPr>
      <w:b/>
    </w:rPr>
  </w:style>
  <w:style w:type="paragraph" w:customStyle="1" w:styleId="Heading1TOC">
    <w:name w:val="Heading1 TOC"/>
    <w:basedOn w:val="Normal"/>
    <w:qFormat/>
    <w:rsid w:val="004A40AE"/>
    <w:pPr>
      <w:spacing w:before="240" w:after="120"/>
    </w:pPr>
    <w:rPr>
      <w:rFonts w:ascii="Times New Roman" w:hAnsi="Times New Roman"/>
      <w:b/>
      <w:sz w:val="32"/>
    </w:rPr>
  </w:style>
  <w:style w:type="paragraph" w:customStyle="1" w:styleId="Heading2TOC">
    <w:name w:val="Heading2 TOC"/>
    <w:basedOn w:val="Normal"/>
    <w:qFormat/>
    <w:rsid w:val="004A40AE"/>
    <w:pPr>
      <w:spacing w:before="240" w:after="60"/>
    </w:pPr>
    <w:rPr>
      <w:rFonts w:ascii="Times New Roman" w:hAnsi="Times New Roman"/>
      <w:b/>
      <w:sz w:val="28"/>
    </w:rPr>
  </w:style>
  <w:style w:type="character" w:customStyle="1" w:styleId="Underline">
    <w:name w:val="Underline"/>
    <w:basedOn w:val="DefaultParagraphFont"/>
    <w:qFormat/>
    <w:rsid w:val="004A40AE"/>
    <w:rPr>
      <w:u w:val="single"/>
    </w:rPr>
  </w:style>
  <w:style w:type="character" w:customStyle="1" w:styleId="BoldandItalics">
    <w:name w:val="Bold and Italics"/>
    <w:qFormat/>
    <w:rsid w:val="004A40AE"/>
    <w:rPr>
      <w:b/>
      <w:i/>
      <w:u w:val="none"/>
    </w:rPr>
  </w:style>
  <w:style w:type="paragraph" w:styleId="BalloonText">
    <w:name w:val="Balloon Text"/>
    <w:basedOn w:val="Normal"/>
    <w:link w:val="BalloonTextChar"/>
    <w:rsid w:val="004A40AE"/>
    <w:rPr>
      <w:rFonts w:ascii="Tahoma" w:hAnsi="Tahoma" w:cs="Tahoma"/>
      <w:sz w:val="16"/>
      <w:szCs w:val="16"/>
    </w:rPr>
  </w:style>
  <w:style w:type="character" w:customStyle="1" w:styleId="BalloonTextChar">
    <w:name w:val="Balloon Text Char"/>
    <w:basedOn w:val="DefaultParagraphFont"/>
    <w:link w:val="BalloonText"/>
    <w:rsid w:val="004A40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40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40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40AE"/>
    <w:rPr>
      <w:b/>
      <w:color w:val="660033"/>
      <w:spacing w:val="0"/>
    </w:rPr>
  </w:style>
  <w:style w:type="paragraph" w:customStyle="1" w:styleId="Nameditemlist">
    <w:name w:val="Named item list"/>
    <w:basedOn w:val="BodyText"/>
    <w:qFormat/>
    <w:rsid w:val="004A40AE"/>
    <w:pPr>
      <w:tabs>
        <w:tab w:val="left" w:pos="2835"/>
      </w:tabs>
      <w:ind w:left="2835" w:hanging="2835"/>
    </w:pPr>
  </w:style>
  <w:style w:type="paragraph" w:customStyle="1" w:styleId="BodyTextnopadding">
    <w:name w:val="Body Text no padding"/>
    <w:basedOn w:val="BodyText"/>
    <w:qFormat/>
    <w:rsid w:val="004A40AE"/>
    <w:pPr>
      <w:spacing w:before="0" w:after="0"/>
    </w:pPr>
  </w:style>
  <w:style w:type="paragraph" w:customStyle="1" w:styleId="BodyTextBold">
    <w:name w:val="Body Text Bold"/>
    <w:basedOn w:val="BodyText"/>
    <w:qFormat/>
    <w:rsid w:val="004A40AE"/>
    <w:rPr>
      <w:b/>
    </w:rPr>
  </w:style>
  <w:style w:type="character" w:styleId="Hyperlink">
    <w:name w:val="Hyperlink"/>
    <w:basedOn w:val="DefaultParagraphFont"/>
    <w:uiPriority w:val="99"/>
    <w:unhideWhenUsed/>
    <w:rsid w:val="00A379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1413</Words>
  <Characters>9538</Characters>
  <Application>Microsoft Office Word</Application>
  <DocSecurity>0</DocSecurity>
  <Lines>366</Lines>
  <Paragraphs>185</Paragraphs>
  <ScaleCrop>false</ScaleCrop>
  <Company>Author-it Software Corporation Ltd.</Company>
  <LinksUpToDate>false</LinksUpToDate>
  <CharactersWithSpaces>10766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UEPOPS048 Manage commissioning and decommissioning</dc:title>
  <dc:subject>Approved</dc:subject>
  <dc:creator>Powering Skills Organisation</dc:creator>
  <cp:keywords>Release: 1</cp:keywords>
  <dc:description>Review Date: 12 April 2008</dc:description>
  <cp:lastModifiedBy>HSD_TPCMSd.prod</cp:lastModifiedBy>
  <cp:revision>3</cp:revision>
  <dcterms:created xsi:type="dcterms:W3CDTF">2025-03-02T01:19:00Z</dcterms:created>
  <dcterms:modified xsi:type="dcterms:W3CDTF">2025-03-02T01:19:00Z</dcterms:modified>
</cp:coreProperties>
</file>