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4839" w:rsidP="009548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UEPOPS048 Manage commissioning and decommissioning</w:t>
      </w:r>
      <w:r>
        <w:fldChar w:fldCharType="end"/>
      </w:r>
    </w:p>
    <w:p w:rsidR="00954839" w:rsidP="00954839">
      <w:pPr>
        <w:pStyle w:val="Version"/>
        <w:sectPr w:rsidSect="009379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7949" w:rsidP="00937949">
      <w:pPr>
        <w:pStyle w:val="SuperHeading"/>
      </w:pPr>
      <w:r w:rsidRPr="00937949">
        <w:t>Assessment Requirements for UEPOPS048 Manage commissioning and decommissioning</w:t>
      </w:r>
    </w:p>
    <w:p w:rsidR="00000000" w:rsidRPr="00937949" w:rsidP="00937949">
      <w:pPr>
        <w:pStyle w:val="Heading1"/>
      </w:pPr>
      <w:bookmarkStart w:id="1" w:name="O_1191479"/>
      <w:bookmarkEnd w:id="1"/>
      <w:r w:rsidRPr="0093794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7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949" w:rsidP="00937949">
            <w:pPr>
              <w:pStyle w:val="BodyText"/>
            </w:pPr>
            <w:r w:rsidRPr="00937949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937949" w:rsidP="00937949">
      <w:pPr>
        <w:pStyle w:val="NoPaddingFontSize1"/>
      </w:pPr>
    </w:p>
    <w:p w:rsidR="00000000" w:rsidRPr="00937949" w:rsidP="00937949">
      <w:pPr>
        <w:pStyle w:val="AllowPageBreak"/>
      </w:pPr>
    </w:p>
    <w:p w:rsidR="00000000" w:rsidRPr="00937949" w:rsidP="00937949">
      <w:pPr>
        <w:pStyle w:val="Heading1"/>
      </w:pPr>
      <w:bookmarkStart w:id="2" w:name="O_1191480"/>
      <w:bookmarkEnd w:id="2"/>
      <w:r w:rsidRPr="0093794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7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949">
            <w:pPr>
              <w:pStyle w:val="BodyText"/>
              <w:rPr>
                <w:lang w:val="en-NZ"/>
              </w:rPr>
            </w:pPr>
            <w:r w:rsidRPr="00937949">
              <w:t>Evidence required to demonstrate competence in this unit must</w:t>
            </w:r>
            <w:r w:rsidRPr="00937949">
              <w:t xml:space="preserve"> be relevant to and satisfy all the requirements of the elements and performance criteria on at least two separate occasions and include:</w:t>
            </w:r>
          </w:p>
        </w:tc>
      </w:tr>
      <w:tr w:rsidTr="00937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949" w:rsidP="00937949">
            <w:pPr>
              <w:pStyle w:val="ListBullet"/>
            </w:pPr>
            <w:r w:rsidRPr="00937949">
              <w:t>analysing data</w:t>
            </w:r>
          </w:p>
          <w:p w:rsidR="00000000" w:rsidRPr="00937949" w:rsidP="00937949">
            <w:pPr>
              <w:pStyle w:val="ListBullet"/>
            </w:pPr>
            <w:r w:rsidRPr="00937949">
              <w:t>applying work health and safety (WHS)/occupational health and safety (OHS) requirements, including:</w:t>
            </w:r>
          </w:p>
          <w:p w:rsidR="00000000" w:rsidRPr="00937949" w:rsidP="00937949">
            <w:pPr>
              <w:pStyle w:val="ListBullet2"/>
            </w:pPr>
            <w:r w:rsidRPr="00937949">
              <w:t>emergency procedures</w:t>
            </w:r>
          </w:p>
          <w:p w:rsidR="00000000" w:rsidRPr="00937949" w:rsidP="00937949">
            <w:pPr>
              <w:pStyle w:val="ListBullet2"/>
            </w:pPr>
            <w:r w:rsidRPr="00937949">
              <w:t xml:space="preserve">hazard identification </w:t>
            </w:r>
          </w:p>
          <w:p w:rsidR="00000000" w:rsidRPr="00937949" w:rsidP="00937949">
            <w:pPr>
              <w:pStyle w:val="ListBullet2"/>
            </w:pPr>
            <w:r w:rsidRPr="00937949">
              <w:t>risk control measures</w:t>
            </w:r>
          </w:p>
          <w:p w:rsidR="00000000" w:rsidRPr="00937949" w:rsidP="00937949">
            <w:pPr>
              <w:pStyle w:val="ListBullet2"/>
            </w:pPr>
            <w:r w:rsidRPr="00937949">
              <w:t>safe working practices</w:t>
            </w:r>
          </w:p>
          <w:p w:rsidR="00000000" w:rsidRPr="00937949" w:rsidP="00937949">
            <w:pPr>
              <w:pStyle w:val="ListBullet"/>
            </w:pPr>
            <w:r w:rsidRPr="00937949">
              <w:t>communicating with personnel</w:t>
            </w:r>
          </w:p>
          <w:p w:rsidR="00000000" w:rsidRPr="00937949" w:rsidP="00937949">
            <w:pPr>
              <w:pStyle w:val="ListBullet"/>
            </w:pPr>
            <w:r w:rsidRPr="00937949">
              <w:t>completing work, including reports</w:t>
            </w:r>
          </w:p>
          <w:p w:rsidR="00000000" w:rsidRPr="00937949" w:rsidP="00937949">
            <w:pPr>
              <w:pStyle w:val="ListBullet"/>
            </w:pPr>
            <w:r w:rsidRPr="00937949">
              <w:t>identifying generation plant or equipment</w:t>
            </w:r>
          </w:p>
          <w:p w:rsidR="00000000" w:rsidRPr="00937949" w:rsidP="00937949">
            <w:pPr>
              <w:pStyle w:val="ListBullet"/>
            </w:pPr>
            <w:r w:rsidRPr="00937949">
              <w:t>implementing regulations, legislative requirements, codes of practice, manufacturers’ recommendations and specifications, and environmental requirements</w:t>
            </w:r>
          </w:p>
          <w:p w:rsidR="00000000" w:rsidRPr="00937949" w:rsidP="00937949">
            <w:pPr>
              <w:pStyle w:val="ListBullet"/>
            </w:pPr>
            <w:r w:rsidRPr="00937949">
              <w:t>implementing, commissioning and decommissioning of generation plant or equipment management plan</w:t>
            </w:r>
          </w:p>
          <w:p w:rsidR="00000000" w:rsidRPr="00937949" w:rsidP="00937949">
            <w:pPr>
              <w:pStyle w:val="ListBullet"/>
            </w:pPr>
            <w:r w:rsidRPr="00937949">
              <w:t>interp</w:t>
            </w:r>
            <w:r w:rsidRPr="00937949">
              <w:t>reting manuals</w:t>
            </w:r>
          </w:p>
          <w:p w:rsidR="00000000" w:rsidRPr="00937949" w:rsidP="00937949">
            <w:pPr>
              <w:pStyle w:val="ListBullet"/>
            </w:pPr>
            <w:r w:rsidRPr="00937949">
              <w:t>managing commissioning and decommissioning of generation plant or equipment</w:t>
            </w:r>
          </w:p>
          <w:p w:rsidR="00000000" w:rsidRPr="00937949" w:rsidP="00937949">
            <w:pPr>
              <w:pStyle w:val="ListBullet"/>
            </w:pPr>
            <w:r w:rsidRPr="00937949">
              <w:t xml:space="preserve">performing decommissions, recommissions and isolations </w:t>
            </w:r>
          </w:p>
          <w:p w:rsidR="00000000" w:rsidRPr="00937949" w:rsidP="00937949">
            <w:pPr>
              <w:pStyle w:val="ListBullet"/>
            </w:pPr>
            <w:r w:rsidRPr="00937949">
              <w:t>planning and preparing for work related to the management of commissioning and decommissioning tasks</w:t>
            </w:r>
          </w:p>
          <w:p w:rsidR="00000000" w:rsidRPr="00937949" w:rsidP="00937949">
            <w:pPr>
              <w:pStyle w:val="ListBullet"/>
            </w:pPr>
            <w:r w:rsidRPr="00937949">
              <w:t>recommis</w:t>
            </w:r>
            <w:r w:rsidRPr="00937949">
              <w:t>sioning generation plant or equipment</w:t>
            </w:r>
          </w:p>
          <w:p w:rsidR="00000000" w:rsidRPr="00937949" w:rsidP="00937949">
            <w:pPr>
              <w:pStyle w:val="ListBullet"/>
            </w:pPr>
            <w:r w:rsidRPr="00937949">
              <w:t>removing and disassembling generation plant or equipment</w:t>
            </w:r>
          </w:p>
          <w:p w:rsidR="00000000" w:rsidRPr="00937949" w:rsidP="00937949">
            <w:pPr>
              <w:pStyle w:val="ListBullet"/>
            </w:pPr>
            <w:r w:rsidRPr="00937949">
              <w:t>using testing and measuring equipment</w:t>
            </w:r>
          </w:p>
          <w:p w:rsidR="00000000" w:rsidRPr="00937949" w:rsidP="00937949">
            <w:pPr>
              <w:pStyle w:val="ListBullet"/>
            </w:pPr>
            <w:r w:rsidRPr="00937949">
              <w:t>working with permit to work system.</w:t>
            </w:r>
          </w:p>
        </w:tc>
      </w:tr>
    </w:tbl>
    <w:p w:rsidR="00000000" w:rsidRPr="00937949" w:rsidP="00937949">
      <w:pPr>
        <w:pStyle w:val="NoPaddingFontSize1"/>
      </w:pPr>
    </w:p>
    <w:p w:rsidR="00000000" w:rsidRPr="00937949" w:rsidP="00937949">
      <w:pPr>
        <w:pStyle w:val="AllowPageBreak"/>
      </w:pPr>
    </w:p>
    <w:p w:rsidR="00000000" w:rsidRPr="00937949" w:rsidP="00937949">
      <w:pPr>
        <w:pStyle w:val="Heading1"/>
      </w:pPr>
      <w:bookmarkStart w:id="3" w:name="O_1191481"/>
      <w:bookmarkEnd w:id="3"/>
      <w:r w:rsidRPr="0093794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7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949">
            <w:pPr>
              <w:pStyle w:val="BodyText"/>
              <w:rPr>
                <w:lang w:val="en-NZ"/>
              </w:rPr>
            </w:pPr>
            <w:r w:rsidRPr="00937949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937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949" w:rsidP="00937949">
            <w:pPr>
              <w:pStyle w:val="ListBullet"/>
            </w:pPr>
            <w:r w:rsidRPr="00937949">
              <w:t xml:space="preserve">arrangements of power production plant </w:t>
            </w:r>
          </w:p>
          <w:p w:rsidR="00000000" w:rsidRPr="00937949" w:rsidP="00937949">
            <w:pPr>
              <w:pStyle w:val="ListBullet"/>
            </w:pPr>
            <w:r w:rsidRPr="00937949">
              <w:t>commission, decommission and recommis</w:t>
            </w:r>
            <w:r w:rsidRPr="00937949">
              <w:t>sion management plans, including resourcing and implementation procedures</w:t>
            </w:r>
          </w:p>
          <w:p w:rsidR="00000000" w:rsidRPr="00937949" w:rsidP="00937949">
            <w:pPr>
              <w:pStyle w:val="ListBullet"/>
            </w:pPr>
            <w:r w:rsidRPr="00937949">
              <w:t>generation plant and equipment, location and operating parameters, including performance limits</w:t>
            </w:r>
          </w:p>
          <w:p w:rsidR="00000000" w:rsidRPr="00937949" w:rsidP="00937949">
            <w:pPr>
              <w:pStyle w:val="ListBullet"/>
            </w:pPr>
            <w:r w:rsidRPr="00937949">
              <w:t>generation plant or equipment commissioning and decommissioning</w:t>
            </w:r>
          </w:p>
          <w:p w:rsidR="00000000" w:rsidRPr="00937949" w:rsidP="00937949">
            <w:pPr>
              <w:pStyle w:val="ListBullet"/>
            </w:pPr>
            <w:r w:rsidRPr="00937949">
              <w:t>isolations</w:t>
            </w:r>
          </w:p>
          <w:p w:rsidR="00000000" w:rsidRPr="00937949" w:rsidP="00937949">
            <w:pPr>
              <w:pStyle w:val="ListBullet"/>
            </w:pPr>
            <w:r w:rsidRPr="00937949">
              <w:t>manuals</w:t>
            </w:r>
          </w:p>
          <w:p w:rsidR="00000000" w:rsidRPr="00937949" w:rsidP="00937949">
            <w:pPr>
              <w:pStyle w:val="ListBullet"/>
            </w:pPr>
            <w:r w:rsidRPr="00937949">
              <w:t>per</w:t>
            </w:r>
            <w:r w:rsidRPr="00937949">
              <w:t>mit to work system</w:t>
            </w:r>
          </w:p>
          <w:p w:rsidR="00000000" w:rsidRPr="00937949" w:rsidP="00937949">
            <w:pPr>
              <w:pStyle w:val="ListBullet"/>
            </w:pPr>
            <w:r w:rsidRPr="00937949">
              <w:t>regulations, legislative requirements, codes of practice, manufacturers’ recommendations and specifications, and environmental requirements</w:t>
            </w:r>
          </w:p>
          <w:p w:rsidR="00000000" w:rsidRPr="00937949" w:rsidP="00937949">
            <w:pPr>
              <w:pStyle w:val="ListBullet"/>
            </w:pPr>
            <w:r w:rsidRPr="00937949">
              <w:t>report processes</w:t>
            </w:r>
          </w:p>
          <w:p w:rsidR="00000000" w:rsidRPr="00937949" w:rsidP="00937949">
            <w:pPr>
              <w:pStyle w:val="ListBullet"/>
            </w:pPr>
            <w:r w:rsidRPr="00937949">
              <w:t>testing and measurement equipment for analysis of data</w:t>
            </w:r>
          </w:p>
          <w:p w:rsidR="00000000" w:rsidRPr="00937949" w:rsidP="00937949">
            <w:pPr>
              <w:pStyle w:val="ListBullet"/>
            </w:pPr>
            <w:r w:rsidRPr="00937949">
              <w:t>WHS/OHS requirements, including:</w:t>
            </w:r>
          </w:p>
          <w:p w:rsidR="00000000" w:rsidRPr="00937949" w:rsidP="00937949">
            <w:pPr>
              <w:pStyle w:val="ListBullet2"/>
            </w:pPr>
            <w:r w:rsidRPr="00937949">
              <w:t>emergency procedures</w:t>
            </w:r>
          </w:p>
          <w:p w:rsidR="00000000" w:rsidRPr="00937949" w:rsidP="00937949">
            <w:pPr>
              <w:pStyle w:val="ListBullet2"/>
            </w:pPr>
            <w:r w:rsidRPr="00937949">
              <w:t xml:space="preserve">hazard identification </w:t>
            </w:r>
          </w:p>
          <w:p w:rsidR="00000000" w:rsidRPr="00937949" w:rsidP="00937949">
            <w:pPr>
              <w:pStyle w:val="ListBullet2"/>
            </w:pPr>
            <w:r w:rsidRPr="00937949">
              <w:t>risk control measures</w:t>
            </w:r>
          </w:p>
          <w:p w:rsidR="00000000" w:rsidRPr="00937949" w:rsidP="00937949">
            <w:pPr>
              <w:pStyle w:val="ListBullet2"/>
            </w:pPr>
            <w:r w:rsidRPr="00937949">
              <w:t>safe working practices</w:t>
            </w:r>
          </w:p>
          <w:p w:rsidR="00000000" w:rsidRPr="00937949" w:rsidP="00937949">
            <w:pPr>
              <w:pStyle w:val="ListBullet"/>
            </w:pPr>
            <w:r w:rsidRPr="00937949">
              <w:t>workplace documentation</w:t>
            </w:r>
          </w:p>
          <w:p w:rsidR="00000000" w:rsidRPr="00937949" w:rsidP="00937949">
            <w:pPr>
              <w:pStyle w:val="ListBullet"/>
            </w:pPr>
            <w:r w:rsidRPr="00937949">
              <w:t>workplace policies and procedures.</w:t>
            </w:r>
          </w:p>
        </w:tc>
      </w:tr>
    </w:tbl>
    <w:p w:rsidR="00000000" w:rsidRPr="00937949" w:rsidP="00937949">
      <w:pPr>
        <w:pStyle w:val="NoPaddingFontSize1"/>
      </w:pPr>
    </w:p>
    <w:p w:rsidR="00000000" w:rsidRPr="00937949" w:rsidP="00937949">
      <w:pPr>
        <w:pStyle w:val="AllowPageBreak"/>
      </w:pPr>
    </w:p>
    <w:p w:rsidR="00000000" w:rsidRPr="00937949" w:rsidP="00937949">
      <w:pPr>
        <w:pStyle w:val="Heading1"/>
      </w:pPr>
      <w:bookmarkStart w:id="4" w:name="O_1191482"/>
      <w:bookmarkEnd w:id="4"/>
      <w:r w:rsidRPr="0093794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79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949" w:rsidP="00937949">
            <w:pPr>
              <w:pStyle w:val="BodyText"/>
            </w:pPr>
            <w:r w:rsidRPr="00937949">
              <w:t>Assessors must hold credentials specified within the Standards for Registered Training Organisations current at the time of assessment.</w:t>
            </w:r>
          </w:p>
          <w:p w:rsidR="00000000" w:rsidRPr="00937949" w:rsidP="00937949">
            <w:pPr>
              <w:pStyle w:val="BodyText"/>
            </w:pPr>
            <w:r w:rsidRPr="00937949">
              <w:t>Assessment must satisfy the Principles of Assessment and Rules of Evidence and all regulatory requirements included with</w:t>
            </w:r>
            <w:r w:rsidRPr="00937949">
              <w:t>in the Standards for Registered Training Organisations current at the time of assessment.</w:t>
            </w:r>
          </w:p>
          <w:p w:rsidR="00000000" w:rsidRPr="00937949" w:rsidP="00937949">
            <w:pPr>
              <w:pStyle w:val="BodyText"/>
            </w:pPr>
            <w:r w:rsidRPr="00937949">
              <w:t>Assessment must occur in workplace operational situations where it is appropriate to do so; where this is not appropriate, assessment must occur in simulated workplac</w:t>
            </w:r>
            <w:r w:rsidRPr="00937949">
              <w:t>e operational situations that replicate workplace conditions.</w:t>
            </w:r>
          </w:p>
          <w:p w:rsidR="00000000" w:rsidRPr="00937949" w:rsidP="00937949">
            <w:pPr>
              <w:pStyle w:val="BodyText"/>
            </w:pPr>
            <w:r w:rsidRPr="0093794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37949" w:rsidP="00937949">
            <w:pPr>
              <w:pStyle w:val="BodyText"/>
            </w:pPr>
            <w:r w:rsidRPr="00937949">
              <w:t>Resources for assessment m</w:t>
            </w:r>
            <w:r w:rsidRPr="00937949">
              <w:t>ust include access to:</w:t>
            </w:r>
          </w:p>
          <w:p w:rsidR="00000000" w:rsidRPr="00937949" w:rsidP="00937949">
            <w:pPr>
              <w:pStyle w:val="ListBullet"/>
            </w:pPr>
            <w:r w:rsidRPr="00937949">
              <w:t>a range of relevant exercises, case studies and/or other simulations</w:t>
            </w:r>
          </w:p>
          <w:p w:rsidR="00000000" w:rsidRPr="00937949" w:rsidP="00937949">
            <w:pPr>
              <w:pStyle w:val="ListBullet"/>
            </w:pPr>
            <w:r w:rsidRPr="00937949">
              <w:t>relevant and appropriate materials, tools, equipment and personal protective equipment (PPE) currently used in industry</w:t>
            </w:r>
          </w:p>
          <w:p w:rsidR="00000000" w:rsidRPr="00937949" w:rsidP="00937949">
            <w:pPr>
              <w:pStyle w:val="ListBullet"/>
            </w:pPr>
            <w:r w:rsidRPr="00937949">
              <w:t>applicable documentation, including workpla</w:t>
            </w:r>
            <w:r w:rsidRPr="00937949">
              <w:t>ce procedures, equipment specifications, regulations, codes of practice and operation manuals.</w:t>
            </w:r>
          </w:p>
        </w:tc>
      </w:tr>
    </w:tbl>
    <w:p w:rsidR="00000000" w:rsidRPr="00937949" w:rsidP="00937949">
      <w:pPr>
        <w:pStyle w:val="NoPaddingFontSize1"/>
      </w:pPr>
    </w:p>
    <w:p w:rsidR="00000000" w:rsidRPr="00937949" w:rsidP="00937949">
      <w:pPr>
        <w:pStyle w:val="AllowPageBreak"/>
      </w:pPr>
    </w:p>
    <w:p w:rsidR="00000000" w:rsidRPr="00937949" w:rsidP="00937949">
      <w:pPr>
        <w:pStyle w:val="Heading1"/>
      </w:pPr>
      <w:bookmarkStart w:id="5" w:name="O_1191485"/>
      <w:bookmarkEnd w:id="5"/>
      <w:r w:rsidRPr="00937949">
        <w:t>Links</w:t>
      </w:r>
    </w:p>
    <w:p w:rsidR="00000000" w:rsidRPr="00937949" w:rsidP="00954839">
      <w:pPr>
        <w:pStyle w:val="BodyText"/>
      </w:pPr>
      <w:r w:rsidRPr="009379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56BA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37949" w:rsidP="00937949"/>
    <w:sectPr w:rsidSect="009379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9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949" w:rsidRPr="00954839" w:rsidP="009548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9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839" w:rsidP="009379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4839" w:rsidP="009379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54839" w:rsidP="009379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9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8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7949" w:rsidRPr="00954839" w:rsidP="009548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9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839" w:rsidRPr="002D2AF8" w:rsidP="009379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UEPOPS048 Manage commissioning and decommissioning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54839" w:rsidP="009379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EC78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B2C9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9086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9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79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79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79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79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79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79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79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79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79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79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7949"/>
  </w:style>
  <w:style w:type="character" w:customStyle="1" w:styleId="Heading1Char">
    <w:name w:val="Heading 1 Char"/>
    <w:basedOn w:val="DefaultParagraphFont"/>
    <w:link w:val="Heading1"/>
    <w:rsid w:val="009379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79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79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794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379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79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79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379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79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79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79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79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79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79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79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79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79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79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79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79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79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79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79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79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79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79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79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7949"/>
    <w:rPr>
      <w:b/>
      <w:spacing w:val="0"/>
    </w:rPr>
  </w:style>
  <w:style w:type="paragraph" w:customStyle="1" w:styleId="SuperTitle">
    <w:name w:val="SuperTitle"/>
    <w:basedOn w:val="Title"/>
    <w:rsid w:val="009379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79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79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79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79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79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79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79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79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79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79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79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7949"/>
    <w:rPr>
      <w:i/>
    </w:rPr>
  </w:style>
  <w:style w:type="paragraph" w:styleId="Caption">
    <w:name w:val="caption"/>
    <w:basedOn w:val="BodyText"/>
    <w:next w:val="Normal"/>
    <w:qFormat/>
    <w:rsid w:val="009379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79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79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7949"/>
  </w:style>
  <w:style w:type="paragraph" w:styleId="TableofFigures">
    <w:name w:val="table of figures"/>
    <w:basedOn w:val="Normal"/>
    <w:next w:val="Normal"/>
    <w:semiHidden/>
    <w:rsid w:val="009379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79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7949"/>
    <w:rPr>
      <w:rFonts w:ascii="Wingdings" w:hAnsi="Wingdings"/>
    </w:rPr>
  </w:style>
  <w:style w:type="paragraph" w:customStyle="1" w:styleId="TableHeading">
    <w:name w:val="Table Heading"/>
    <w:basedOn w:val="HeadingBase"/>
    <w:rsid w:val="009379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7949"/>
    <w:rPr>
      <w:color w:val="0033CC"/>
      <w:u w:val="none"/>
    </w:rPr>
  </w:style>
  <w:style w:type="paragraph" w:customStyle="1" w:styleId="BodyTextRight">
    <w:name w:val="Body Text Right"/>
    <w:basedOn w:val="BodyText"/>
    <w:rsid w:val="009379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79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79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79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79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79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7949"/>
    <w:rPr>
      <w:sz w:val="32"/>
    </w:rPr>
  </w:style>
  <w:style w:type="paragraph" w:customStyle="1" w:styleId="HeadingProcedure">
    <w:name w:val="Heading Procedure"/>
    <w:basedOn w:val="HeadingBase"/>
    <w:next w:val="Normal"/>
    <w:rsid w:val="009379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7949"/>
    <w:pPr>
      <w:spacing w:before="60" w:after="60"/>
    </w:pPr>
  </w:style>
  <w:style w:type="paragraph" w:styleId="ListContinue">
    <w:name w:val="List Continue"/>
    <w:basedOn w:val="List"/>
    <w:rsid w:val="00937949"/>
    <w:pPr>
      <w:ind w:firstLine="0"/>
    </w:pPr>
  </w:style>
  <w:style w:type="paragraph" w:customStyle="1" w:styleId="ListNote">
    <w:name w:val="List Note"/>
    <w:basedOn w:val="List"/>
    <w:rsid w:val="009379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79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79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7949"/>
    <w:rPr>
      <w:rFonts w:ascii="Courier New" w:hAnsi="Courier New"/>
    </w:rPr>
  </w:style>
  <w:style w:type="paragraph" w:customStyle="1" w:styleId="NoteBullet">
    <w:name w:val="Note Bullet"/>
    <w:basedOn w:val="Note"/>
    <w:rsid w:val="009379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79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79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79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79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79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79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7949"/>
    <w:rPr>
      <w:b/>
      <w:smallCaps/>
    </w:rPr>
  </w:style>
  <w:style w:type="paragraph" w:customStyle="1" w:styleId="TableListNumber">
    <w:name w:val="Table List Number"/>
    <w:basedOn w:val="ListNumber"/>
    <w:rsid w:val="009379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79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7949"/>
    <w:pPr>
      <w:numPr>
        <w:numId w:val="9"/>
      </w:numPr>
    </w:pPr>
  </w:style>
  <w:style w:type="paragraph" w:customStyle="1" w:styleId="ListAlpha2">
    <w:name w:val="List Alpha 2"/>
    <w:basedOn w:val="List2"/>
    <w:rsid w:val="00937949"/>
    <w:pPr>
      <w:numPr>
        <w:numId w:val="8"/>
      </w:numPr>
    </w:pPr>
  </w:style>
  <w:style w:type="paragraph" w:styleId="List2">
    <w:name w:val="List 2"/>
    <w:basedOn w:val="BodyText"/>
    <w:rsid w:val="009379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79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79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79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79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79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7949"/>
    <w:pPr>
      <w:numPr>
        <w:numId w:val="4"/>
      </w:numPr>
    </w:pPr>
  </w:style>
  <w:style w:type="paragraph" w:styleId="ListContinue2">
    <w:name w:val="List Continue 2"/>
    <w:basedOn w:val="List2"/>
    <w:rsid w:val="00937949"/>
    <w:pPr>
      <w:ind w:firstLine="0"/>
    </w:pPr>
  </w:style>
  <w:style w:type="paragraph" w:styleId="ListContinue3">
    <w:name w:val="List Continue 3"/>
    <w:basedOn w:val="List3"/>
    <w:rsid w:val="00937949"/>
    <w:pPr>
      <w:ind w:left="1021" w:firstLine="0"/>
    </w:pPr>
  </w:style>
  <w:style w:type="paragraph" w:styleId="ListContinue4">
    <w:name w:val="List Continue 4"/>
    <w:basedOn w:val="List4"/>
    <w:rsid w:val="00937949"/>
    <w:pPr>
      <w:ind w:firstLine="0"/>
    </w:pPr>
  </w:style>
  <w:style w:type="paragraph" w:styleId="ListContinue5">
    <w:name w:val="List Continue 5"/>
    <w:basedOn w:val="List5"/>
    <w:rsid w:val="00937949"/>
    <w:pPr>
      <w:ind w:firstLine="0"/>
    </w:pPr>
  </w:style>
  <w:style w:type="paragraph" w:styleId="ListNumber3">
    <w:name w:val="List Number 3"/>
    <w:basedOn w:val="List3"/>
    <w:rsid w:val="00937949"/>
    <w:pPr>
      <w:numPr>
        <w:numId w:val="5"/>
      </w:numPr>
    </w:pPr>
  </w:style>
  <w:style w:type="paragraph" w:styleId="ListNumber4">
    <w:name w:val="List Number 4"/>
    <w:basedOn w:val="List4"/>
    <w:rsid w:val="00937949"/>
    <w:pPr>
      <w:numPr>
        <w:numId w:val="6"/>
      </w:numPr>
    </w:pPr>
  </w:style>
  <w:style w:type="paragraph" w:styleId="ListNumber5">
    <w:name w:val="List Number 5"/>
    <w:basedOn w:val="List5"/>
    <w:rsid w:val="00937949"/>
    <w:pPr>
      <w:numPr>
        <w:numId w:val="7"/>
      </w:numPr>
    </w:pPr>
  </w:style>
  <w:style w:type="paragraph" w:styleId="BlockText">
    <w:name w:val="Block Text"/>
    <w:basedOn w:val="Normal"/>
    <w:rsid w:val="009379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79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7949"/>
    <w:rPr>
      <w:sz w:val="16"/>
      <w:vertAlign w:val="superscript"/>
    </w:rPr>
  </w:style>
  <w:style w:type="character" w:customStyle="1" w:styleId="Symbols">
    <w:name w:val="Symbols"/>
    <w:basedOn w:val="DefaultParagraphFont"/>
    <w:rsid w:val="00937949"/>
    <w:rPr>
      <w:rFonts w:ascii="Symbol" w:hAnsi="Symbol"/>
    </w:rPr>
  </w:style>
  <w:style w:type="character" w:customStyle="1" w:styleId="MenuOptions">
    <w:name w:val="Menu Options"/>
    <w:basedOn w:val="DefaultParagraphFont"/>
    <w:rsid w:val="009379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7949"/>
    <w:rPr>
      <w:b/>
    </w:rPr>
  </w:style>
  <w:style w:type="character" w:customStyle="1" w:styleId="Underlined">
    <w:name w:val="Underlined"/>
    <w:basedOn w:val="DefaultParagraphFont"/>
    <w:rsid w:val="00937949"/>
    <w:rPr>
      <w:u w:val="single"/>
    </w:rPr>
  </w:style>
  <w:style w:type="paragraph" w:customStyle="1" w:styleId="TableBodyTextRight">
    <w:name w:val="Table Body Text Right"/>
    <w:basedOn w:val="TableBodyText"/>
    <w:rsid w:val="009379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7949"/>
    <w:rPr>
      <w:sz w:val="18"/>
    </w:rPr>
  </w:style>
  <w:style w:type="paragraph" w:customStyle="1" w:styleId="BodySmallRight">
    <w:name w:val="Body Small Right"/>
    <w:basedOn w:val="BodyTextRight"/>
    <w:rsid w:val="00937949"/>
    <w:rPr>
      <w:sz w:val="18"/>
      <w:szCs w:val="18"/>
    </w:rPr>
  </w:style>
  <w:style w:type="paragraph" w:customStyle="1" w:styleId="MarginEdition">
    <w:name w:val="Margin Edition"/>
    <w:basedOn w:val="MarginNote"/>
    <w:rsid w:val="009379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7949"/>
    <w:rPr>
      <w:sz w:val="2"/>
      <w:szCs w:val="2"/>
    </w:rPr>
  </w:style>
  <w:style w:type="character" w:customStyle="1" w:styleId="Small">
    <w:name w:val="Small"/>
    <w:basedOn w:val="DefaultParagraphFont"/>
    <w:rsid w:val="00937949"/>
    <w:rPr>
      <w:sz w:val="16"/>
    </w:rPr>
  </w:style>
  <w:style w:type="paragraph" w:customStyle="1" w:styleId="WideTable">
    <w:name w:val="Wide Table"/>
    <w:basedOn w:val="Normal"/>
    <w:rsid w:val="009379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7949"/>
  </w:style>
  <w:style w:type="paragraph" w:styleId="Quote">
    <w:name w:val="Quote"/>
    <w:basedOn w:val="Heading1"/>
    <w:link w:val="QuoteChar"/>
    <w:qFormat/>
    <w:rsid w:val="009379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79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7949"/>
    <w:pPr>
      <w:pageBreakBefore/>
    </w:pPr>
  </w:style>
  <w:style w:type="paragraph" w:customStyle="1" w:styleId="Border">
    <w:name w:val="Border"/>
    <w:basedOn w:val="Normal"/>
    <w:qFormat/>
    <w:rsid w:val="009379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79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9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9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79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79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79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79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79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7949"/>
    <w:rPr>
      <w:u w:val="single"/>
    </w:rPr>
  </w:style>
  <w:style w:type="character" w:customStyle="1" w:styleId="BoldandItalics">
    <w:name w:val="Bold and Italics"/>
    <w:qFormat/>
    <w:rsid w:val="00937949"/>
    <w:rPr>
      <w:b/>
      <w:i/>
      <w:u w:val="none"/>
    </w:rPr>
  </w:style>
  <w:style w:type="paragraph" w:styleId="BalloonText">
    <w:name w:val="Balloon Text"/>
    <w:basedOn w:val="Normal"/>
    <w:link w:val="BalloonTextChar"/>
    <w:rsid w:val="009379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79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79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79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79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79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7949"/>
    <w:pPr>
      <w:spacing w:before="0" w:after="0"/>
    </w:pPr>
  </w:style>
  <w:style w:type="paragraph" w:customStyle="1" w:styleId="BodyTextBold">
    <w:name w:val="Body Text Bold"/>
    <w:basedOn w:val="BodyText"/>
    <w:qFormat/>
    <w:rsid w:val="00937949"/>
    <w:rPr>
      <w:b/>
    </w:rPr>
  </w:style>
  <w:style w:type="character" w:styleId="Hyperlink">
    <w:name w:val="Hyperlink"/>
    <w:basedOn w:val="DefaultParagraphFont"/>
    <w:uiPriority w:val="99"/>
    <w:unhideWhenUsed/>
    <w:rsid w:val="009548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</Words>
  <Characters>3489</Characters>
  <Application>Microsoft Office Word</Application>
  <DocSecurity>0</DocSecurity>
  <Lines>91</Lines>
  <Paragraphs>66</Paragraphs>
  <ScaleCrop>false</ScaleCrop>
  <Company>Author-it Software Corporation Ltd.</Company>
  <LinksUpToDate>false</LinksUpToDate>
  <CharactersWithSpaces>3906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UEPOPS048 Manage commissioning and decommissioning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2022-12-13T06:10:00Z</dcterms:created>
  <dcterms:modified xsi:type="dcterms:W3CDTF">2022-12-13T06:10:00Z</dcterms:modified>
</cp:coreProperties>
</file>