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AA8" w:rsidP="00813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UEPOPS046 Maintain battery banks and cells</w:t>
      </w:r>
      <w:r>
        <w:fldChar w:fldCharType="end"/>
      </w:r>
    </w:p>
    <w:p w:rsidR="00813AA8" w:rsidP="00813AA8">
      <w:pPr>
        <w:pStyle w:val="Version"/>
        <w:sectPr w:rsidSect="009A6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DE9" w:rsidP="009A6DE9">
      <w:pPr>
        <w:pStyle w:val="SuperHeading"/>
      </w:pPr>
      <w:r w:rsidRPr="009A6DE9">
        <w:t>UEPOPS046 Maintain battery banks and cells</w:t>
      </w:r>
    </w:p>
    <w:p w:rsidR="00000000" w:rsidRPr="009A6DE9" w:rsidP="009A6DE9">
      <w:pPr>
        <w:pStyle w:val="Heading1"/>
      </w:pPr>
      <w:bookmarkStart w:id="1" w:name="O_1191431"/>
      <w:bookmarkEnd w:id="1"/>
      <w:r w:rsidRPr="009A6D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2" w:name="O_1191432"/>
      <w:bookmarkEnd w:id="2"/>
      <w:r w:rsidRPr="009A6D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This unit involves the skills and knowledge requi</w:t>
            </w:r>
            <w:r w:rsidRPr="009A6DE9">
              <w:t xml:space="preserve">red to undertake the maintenance of all battery cells or banks. </w:t>
            </w:r>
          </w:p>
          <w:p w:rsidR="00000000" w:rsidRPr="009A6DE9" w:rsidP="009A6DE9">
            <w:pPr>
              <w:pStyle w:val="BodyText"/>
            </w:pPr>
            <w:r w:rsidRPr="009A6DE9">
              <w:t>Batteries store energy so that it can be used when needed. Batteries can be charged, discharged and recharged several times. The types of equipment supported by batteries in a power generatio</w:t>
            </w:r>
            <w:r w:rsidRPr="009A6DE9">
              <w:t xml:space="preserve">n facility can include emergency lighting systems and alarm and protection systems. </w:t>
            </w:r>
          </w:p>
          <w:p w:rsidR="00000000" w:rsidRPr="009A6DE9" w:rsidP="009A6DE9">
            <w:pPr>
              <w:pStyle w:val="BodyText"/>
            </w:pPr>
            <w:r w:rsidRPr="009A6DE9">
              <w:t>Competency in this unit requires the ability to plan and prepare for battery cell/bank maintenance work, conduct tests on battery cell/bank, analyse results of tests to de</w:t>
            </w:r>
            <w:r w:rsidRPr="009A6DE9">
              <w:t>termine capability, perform routine maintenance, report abnormalities and document work when completed. Individuals will, in general, work as an operator, in a power generation facility.</w:t>
            </w:r>
          </w:p>
          <w:p w:rsidR="00000000" w:rsidRPr="009A6DE9" w:rsidP="009A6DE9">
            <w:pPr>
              <w:pStyle w:val="BodyText"/>
            </w:pPr>
            <w:r w:rsidRPr="009A6DE9">
              <w:t>Power generation plant operators are trained and authorised to isolat</w:t>
            </w:r>
            <w:r w:rsidRPr="009A6DE9">
              <w:t>e, prepare plant and issue permits to work.</w:t>
            </w:r>
          </w:p>
          <w:p w:rsidR="00000000" w:rsidRPr="009A6DE9" w:rsidP="009A6DE9">
            <w:pPr>
              <w:pStyle w:val="BodyText"/>
            </w:pPr>
            <w:r w:rsidRPr="009A6DE9">
              <w:t>No licensing, legislative or certification requirements apply to this unit at the time of publication.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3" w:name="O_1191433"/>
      <w:bookmarkEnd w:id="3"/>
      <w:r w:rsidRPr="009A6D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There are no prerequisite units.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4" w:name="O_1191434"/>
      <w:bookmarkEnd w:id="4"/>
      <w:r w:rsidRPr="009A6DE9">
        <w:t>Competency Fiel</w:t>
      </w:r>
      <w:r w:rsidRPr="009A6DE9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Operations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5" w:name="O_1191435"/>
      <w:bookmarkEnd w:id="5"/>
      <w:r w:rsidRPr="009A6D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Electricity generation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6" w:name="O_1191436"/>
      <w:bookmarkEnd w:id="6"/>
      <w:r w:rsidRPr="009A6D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PERFORMANCE CRITERIA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Performance criteria describe the performance needed to demonstrate achievement of the element.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Plan</w:t>
            </w:r>
            <w:r w:rsidRPr="009A6DE9">
              <w:t xml:space="preserve"> </w:t>
            </w:r>
            <w:r w:rsidRPr="009A6DE9">
              <w:rPr>
                <w:rStyle w:val="SpecialBold"/>
              </w:rPr>
              <w:t>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Work requirements are identified from relevant personnel, documentation and site inspection in accordance with workplace proce</w:t>
            </w:r>
            <w:r w:rsidRPr="009A6DE9">
              <w:t>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</w:t>
            </w:r>
            <w:r w:rsidRPr="009A6DE9">
              <w:t>applied and monitored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Resources are obtained and inspected for compliance with job specification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Relevant plans, drawings and manuals are selected and used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 xml:space="preserve">Size, type and quantity of materials and components are obtained and inspected in accordance with workplace procedures 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Work is sequenced and prioritised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Potential hazards and risk control measures are</w:t>
            </w:r>
            <w:r w:rsidRPr="009A6DE9">
              <w:t xml:space="preserve"> selected and implemented in accordance with safety data sheets (SDS) processes and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Work area is prepared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 xml:space="preserve">Conduct tests on battery cell/bank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Battery cell and/or bank is inspected prior to testing to ensure absence of any damage and defects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 xml:space="preserve">Tests are carried out to determine battery cell or bank condition in accordance with workplace procedures 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Test results are recorded and analysed to determine battery cell and/or bank capabilities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Testing and measurement instruments are used in accordance with manufacturers</w:t>
            </w:r>
            <w:r>
              <w:t>’</w:t>
            </w:r>
            <w:r w:rsidRPr="009A6DE9">
              <w:t xml:space="preserve"> recommendations and specifications, and workplace procedures 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Faults found are documented and reported to relevant personnel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Co</w:t>
            </w:r>
            <w:r w:rsidRPr="009A6DE9">
              <w:rPr>
                <w:rStyle w:val="SpecialBold"/>
              </w:rPr>
              <w:t>nduct maintenance on battery cell/bank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Isolations are confirmed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Battery cell and/or bank is maintained using plans, drawings and manuals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Clean</w:t>
            </w:r>
            <w:r w:rsidRPr="009A6DE9">
              <w:t>ing or adjustments are carried out on battery cell and/or bank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Maintenance and adjustments are carried out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Final inspection is carried out in accordance with work</w:t>
            </w:r>
            <w:r w:rsidRPr="009A6DE9">
              <w:t>place procedures.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Battery cell and/or bank work is completed and relevant personnel notified in accordance with workplace procedures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t>Work area is cleared of waste, cleaned, restored and secured in accordance with workplace proce</w:t>
            </w:r>
            <w:r w:rsidRPr="009A6DE9">
              <w:t>dures</w:t>
            </w:r>
          </w:p>
        </w:tc>
      </w:tr>
      <w:tr w:rsidTr="009A6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E9">
            <w:pPr>
              <w:pStyle w:val="BodyText"/>
              <w:rPr>
                <w:lang w:val="en-NZ"/>
              </w:rPr>
            </w:pPr>
            <w:r w:rsidRPr="009A6DE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Battery cell and/or bank tools and equipment are maintained and stored in accordance with workplace procedures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7" w:name="O_1191437"/>
      <w:bookmarkEnd w:id="7"/>
      <w:r w:rsidRPr="009A6D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Foundation skills essential to performance are explicit in the performance criteria of this unit of competency.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8" w:name="O_1191438"/>
      <w:bookmarkEnd w:id="8"/>
      <w:r w:rsidRPr="009A6D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Range is restricted to essential operating conditions and any other variables essential to the work env</w:t>
            </w:r>
            <w:r w:rsidRPr="009A6DE9">
              <w:t>ironment.</w:t>
            </w:r>
          </w:p>
          <w:p w:rsidR="00000000" w:rsidRPr="009A6DE9" w:rsidP="009A6DE9">
            <w:pPr>
              <w:pStyle w:val="BodyText"/>
            </w:pPr>
            <w:r w:rsidRPr="009A6DE9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9" w:name="O_1191439"/>
      <w:bookmarkEnd w:id="9"/>
      <w:r w:rsidRPr="009A6D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6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E9" w:rsidP="009A6DE9">
            <w:pPr>
              <w:pStyle w:val="BodyText"/>
            </w:pPr>
            <w:r w:rsidRPr="009A6DE9">
              <w:t>This unit replaces and is equivalent to UEPOPS238 Maintain battery banks and cells.</w:t>
            </w:r>
          </w:p>
        </w:tc>
      </w:tr>
    </w:tbl>
    <w:p w:rsidR="00000000" w:rsidRPr="009A6DE9" w:rsidP="009A6DE9">
      <w:pPr>
        <w:pStyle w:val="NoPaddingFontSize1"/>
      </w:pPr>
    </w:p>
    <w:p w:rsidR="00000000" w:rsidRPr="009A6DE9" w:rsidP="009A6DE9">
      <w:pPr>
        <w:pStyle w:val="AllowPageBreak"/>
      </w:pPr>
    </w:p>
    <w:p w:rsidR="00000000" w:rsidRPr="009A6DE9" w:rsidP="009A6DE9">
      <w:pPr>
        <w:pStyle w:val="Heading1"/>
      </w:pPr>
      <w:bookmarkStart w:id="10" w:name="O_1191446"/>
      <w:bookmarkEnd w:id="10"/>
      <w:r w:rsidRPr="009A6DE9">
        <w:t>Links</w:t>
      </w:r>
    </w:p>
    <w:p w:rsidR="00000000" w:rsidRPr="009A6DE9" w:rsidP="00813AA8">
      <w:pPr>
        <w:pStyle w:val="BodyText"/>
      </w:pPr>
      <w:r w:rsidRPr="009A6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4A3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A6DE9" w:rsidP="009A6DE9"/>
    <w:sectPr w:rsidSect="009A6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E9" w:rsidRPr="00813AA8" w:rsidP="00813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8" w:rsidP="009A6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AA8" w:rsidP="009A6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3AA8" w:rsidP="009A6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DE9" w:rsidRPr="00813AA8" w:rsidP="00813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8" w:rsidRPr="002D2AF8" w:rsidP="009A6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UEPOPS046 Maintain battery banks and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13AA8" w:rsidP="009A6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DE9"/>
  </w:style>
  <w:style w:type="character" w:customStyle="1" w:styleId="Heading1Char">
    <w:name w:val="Heading 1 Char"/>
    <w:basedOn w:val="DefaultParagraphFont"/>
    <w:link w:val="Heading1"/>
    <w:rsid w:val="009A6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D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6DE9"/>
    <w:rPr>
      <w:b/>
      <w:spacing w:val="0"/>
    </w:rPr>
  </w:style>
  <w:style w:type="paragraph" w:customStyle="1" w:styleId="SuperHeading">
    <w:name w:val="SuperHeading"/>
    <w:basedOn w:val="Normal"/>
    <w:rsid w:val="009A6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6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D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D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6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D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DE9"/>
    <w:rPr>
      <w:i/>
    </w:rPr>
  </w:style>
  <w:style w:type="paragraph" w:styleId="Caption">
    <w:name w:val="caption"/>
    <w:basedOn w:val="BodyText"/>
    <w:next w:val="Normal"/>
    <w:qFormat/>
    <w:rsid w:val="009A6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DE9"/>
  </w:style>
  <w:style w:type="paragraph" w:styleId="TableofFigures">
    <w:name w:val="table of figures"/>
    <w:basedOn w:val="Normal"/>
    <w:next w:val="Normal"/>
    <w:semiHidden/>
    <w:rsid w:val="009A6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D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6DE9"/>
    <w:rPr>
      <w:rFonts w:ascii="Wingdings" w:hAnsi="Wingdings"/>
    </w:rPr>
  </w:style>
  <w:style w:type="paragraph" w:customStyle="1" w:styleId="TableHeading">
    <w:name w:val="Table Heading"/>
    <w:basedOn w:val="HeadingBase"/>
    <w:rsid w:val="009A6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DE9"/>
    <w:rPr>
      <w:color w:val="0033CC"/>
      <w:u w:val="none"/>
    </w:rPr>
  </w:style>
  <w:style w:type="paragraph" w:customStyle="1" w:styleId="BodyTextRight">
    <w:name w:val="Body Text Right"/>
    <w:basedOn w:val="BodyText"/>
    <w:rsid w:val="009A6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D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DE9"/>
    <w:rPr>
      <w:sz w:val="32"/>
    </w:rPr>
  </w:style>
  <w:style w:type="paragraph" w:customStyle="1" w:styleId="HeadingProcedure">
    <w:name w:val="Heading Procedure"/>
    <w:basedOn w:val="HeadingBase"/>
    <w:next w:val="Normal"/>
    <w:rsid w:val="009A6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DE9"/>
    <w:pPr>
      <w:spacing w:before="60" w:after="60"/>
    </w:pPr>
  </w:style>
  <w:style w:type="paragraph" w:styleId="ListContinue">
    <w:name w:val="List Continue"/>
    <w:basedOn w:val="List"/>
    <w:rsid w:val="009A6DE9"/>
    <w:pPr>
      <w:ind w:firstLine="0"/>
    </w:pPr>
  </w:style>
  <w:style w:type="paragraph" w:customStyle="1" w:styleId="ListNote">
    <w:name w:val="List Note"/>
    <w:basedOn w:val="List"/>
    <w:rsid w:val="009A6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DE9"/>
    <w:rPr>
      <w:rFonts w:ascii="Courier New" w:hAnsi="Courier New"/>
    </w:rPr>
  </w:style>
  <w:style w:type="paragraph" w:customStyle="1" w:styleId="NoteBullet">
    <w:name w:val="Note Bullet"/>
    <w:basedOn w:val="Note"/>
    <w:rsid w:val="009A6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D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6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DE9"/>
    <w:rPr>
      <w:b/>
      <w:smallCaps/>
    </w:rPr>
  </w:style>
  <w:style w:type="paragraph" w:customStyle="1" w:styleId="TableListNumber">
    <w:name w:val="Table List Number"/>
    <w:basedOn w:val="ListNumber"/>
    <w:rsid w:val="009A6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DE9"/>
    <w:pPr>
      <w:numPr>
        <w:numId w:val="7"/>
      </w:numPr>
    </w:pPr>
  </w:style>
  <w:style w:type="paragraph" w:customStyle="1" w:styleId="ListAlpha2">
    <w:name w:val="List Alpha 2"/>
    <w:basedOn w:val="List2"/>
    <w:rsid w:val="009A6DE9"/>
    <w:pPr>
      <w:numPr>
        <w:numId w:val="6"/>
      </w:numPr>
    </w:pPr>
  </w:style>
  <w:style w:type="paragraph" w:styleId="List2">
    <w:name w:val="List 2"/>
    <w:basedOn w:val="BodyText"/>
    <w:rsid w:val="009A6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D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D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6DE9"/>
    <w:pPr>
      <w:numPr>
        <w:numId w:val="2"/>
      </w:numPr>
    </w:pPr>
  </w:style>
  <w:style w:type="paragraph" w:styleId="ListContinue2">
    <w:name w:val="List Continue 2"/>
    <w:basedOn w:val="List2"/>
    <w:rsid w:val="009A6DE9"/>
    <w:pPr>
      <w:ind w:firstLine="0"/>
    </w:pPr>
  </w:style>
  <w:style w:type="paragraph" w:styleId="ListContinue3">
    <w:name w:val="List Continue 3"/>
    <w:basedOn w:val="List3"/>
    <w:rsid w:val="009A6DE9"/>
    <w:pPr>
      <w:ind w:left="1021" w:firstLine="0"/>
    </w:pPr>
  </w:style>
  <w:style w:type="paragraph" w:styleId="ListContinue4">
    <w:name w:val="List Continue 4"/>
    <w:basedOn w:val="List4"/>
    <w:rsid w:val="009A6DE9"/>
    <w:pPr>
      <w:ind w:firstLine="0"/>
    </w:pPr>
  </w:style>
  <w:style w:type="paragraph" w:styleId="ListContinue5">
    <w:name w:val="List Continue 5"/>
    <w:basedOn w:val="List5"/>
    <w:rsid w:val="009A6DE9"/>
    <w:pPr>
      <w:ind w:firstLine="0"/>
    </w:pPr>
  </w:style>
  <w:style w:type="paragraph" w:styleId="ListNumber3">
    <w:name w:val="List Number 3"/>
    <w:basedOn w:val="List3"/>
    <w:rsid w:val="009A6DE9"/>
    <w:pPr>
      <w:numPr>
        <w:numId w:val="3"/>
      </w:numPr>
    </w:pPr>
  </w:style>
  <w:style w:type="paragraph" w:styleId="ListNumber4">
    <w:name w:val="List Number 4"/>
    <w:basedOn w:val="List4"/>
    <w:rsid w:val="009A6DE9"/>
    <w:pPr>
      <w:numPr>
        <w:numId w:val="4"/>
      </w:numPr>
    </w:pPr>
  </w:style>
  <w:style w:type="paragraph" w:styleId="ListNumber5">
    <w:name w:val="List Number 5"/>
    <w:basedOn w:val="List5"/>
    <w:rsid w:val="009A6DE9"/>
    <w:pPr>
      <w:numPr>
        <w:numId w:val="5"/>
      </w:numPr>
    </w:pPr>
  </w:style>
  <w:style w:type="paragraph" w:styleId="BlockText">
    <w:name w:val="Block Text"/>
    <w:basedOn w:val="Normal"/>
    <w:rsid w:val="009A6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DE9"/>
    <w:rPr>
      <w:sz w:val="16"/>
      <w:vertAlign w:val="superscript"/>
    </w:rPr>
  </w:style>
  <w:style w:type="character" w:customStyle="1" w:styleId="Symbols">
    <w:name w:val="Symbols"/>
    <w:basedOn w:val="DefaultParagraphFont"/>
    <w:rsid w:val="009A6DE9"/>
    <w:rPr>
      <w:rFonts w:ascii="Symbol" w:hAnsi="Symbol"/>
    </w:rPr>
  </w:style>
  <w:style w:type="character" w:customStyle="1" w:styleId="MenuOptions">
    <w:name w:val="Menu Options"/>
    <w:basedOn w:val="DefaultParagraphFont"/>
    <w:rsid w:val="009A6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DE9"/>
    <w:rPr>
      <w:b/>
    </w:rPr>
  </w:style>
  <w:style w:type="character" w:customStyle="1" w:styleId="Underlined">
    <w:name w:val="Underlined"/>
    <w:basedOn w:val="DefaultParagraphFont"/>
    <w:rsid w:val="009A6DE9"/>
    <w:rPr>
      <w:u w:val="single"/>
    </w:rPr>
  </w:style>
  <w:style w:type="paragraph" w:customStyle="1" w:styleId="TableBodyTextRight">
    <w:name w:val="Table Body Text Right"/>
    <w:basedOn w:val="TableBodyText"/>
    <w:rsid w:val="009A6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DE9"/>
    <w:rPr>
      <w:sz w:val="18"/>
    </w:rPr>
  </w:style>
  <w:style w:type="paragraph" w:customStyle="1" w:styleId="BodySmallRight">
    <w:name w:val="Body Small Right"/>
    <w:basedOn w:val="BodyTextRight"/>
    <w:rsid w:val="009A6DE9"/>
    <w:rPr>
      <w:sz w:val="18"/>
      <w:szCs w:val="18"/>
    </w:rPr>
  </w:style>
  <w:style w:type="paragraph" w:customStyle="1" w:styleId="MarginEdition">
    <w:name w:val="Margin Edition"/>
    <w:basedOn w:val="MarginNote"/>
    <w:rsid w:val="009A6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DE9"/>
    <w:rPr>
      <w:sz w:val="2"/>
      <w:szCs w:val="2"/>
    </w:rPr>
  </w:style>
  <w:style w:type="character" w:customStyle="1" w:styleId="Small">
    <w:name w:val="Small"/>
    <w:basedOn w:val="DefaultParagraphFont"/>
    <w:rsid w:val="009A6DE9"/>
    <w:rPr>
      <w:sz w:val="16"/>
    </w:rPr>
  </w:style>
  <w:style w:type="paragraph" w:customStyle="1" w:styleId="WideTable">
    <w:name w:val="Wide Table"/>
    <w:basedOn w:val="Normal"/>
    <w:rsid w:val="009A6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DE9"/>
  </w:style>
  <w:style w:type="paragraph" w:styleId="Quote">
    <w:name w:val="Quote"/>
    <w:basedOn w:val="Heading1"/>
    <w:link w:val="QuoteChar"/>
    <w:qFormat/>
    <w:rsid w:val="009A6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DE9"/>
    <w:pPr>
      <w:pageBreakBefore/>
    </w:pPr>
  </w:style>
  <w:style w:type="paragraph" w:customStyle="1" w:styleId="Border">
    <w:name w:val="Border"/>
    <w:basedOn w:val="Normal"/>
    <w:qFormat/>
    <w:rsid w:val="009A6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DE9"/>
    <w:rPr>
      <w:u w:val="single"/>
    </w:rPr>
  </w:style>
  <w:style w:type="character" w:customStyle="1" w:styleId="BoldandItalics">
    <w:name w:val="Bold and Italics"/>
    <w:qFormat/>
    <w:rsid w:val="009A6DE9"/>
    <w:rPr>
      <w:b/>
      <w:i/>
      <w:u w:val="none"/>
    </w:rPr>
  </w:style>
  <w:style w:type="paragraph" w:styleId="BalloonText">
    <w:name w:val="Balloon Text"/>
    <w:basedOn w:val="Normal"/>
    <w:link w:val="BalloonTextChar"/>
    <w:rsid w:val="009A6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DE9"/>
    <w:pPr>
      <w:spacing w:before="0" w:after="0"/>
    </w:pPr>
  </w:style>
  <w:style w:type="paragraph" w:customStyle="1" w:styleId="BodyTextBold">
    <w:name w:val="Body Text Bold"/>
    <w:basedOn w:val="BodyText"/>
    <w:qFormat/>
    <w:rsid w:val="009A6DE9"/>
    <w:rPr>
      <w:b/>
    </w:rPr>
  </w:style>
  <w:style w:type="character" w:styleId="Hyperlink">
    <w:name w:val="Hyperlink"/>
    <w:basedOn w:val="DefaultParagraphFont"/>
    <w:uiPriority w:val="99"/>
    <w:unhideWhenUsed/>
    <w:rsid w:val="00813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4403</Characters>
  <Application>Microsoft Office Word</Application>
  <DocSecurity>0</DocSecurity>
  <Lines>200</Lines>
  <Paragraphs>98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UEPOPS046 Maintain battery banks and cells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