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1047" w:rsidP="00B610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UEPOPS046 Maintain battery banks and cells</w:t>
      </w:r>
      <w:r>
        <w:fldChar w:fldCharType="end"/>
      </w:r>
    </w:p>
    <w:p w:rsidR="00B61047" w:rsidP="00B61047">
      <w:pPr>
        <w:pStyle w:val="Version"/>
        <w:sectPr w:rsidSect="009C1E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1EAB" w:rsidP="009C1EAB">
      <w:pPr>
        <w:pStyle w:val="SuperHeading"/>
      </w:pPr>
      <w:r w:rsidRPr="009C1EAB">
        <w:t>UEPOPS046 Maintain battery banks and cells</w:t>
      </w:r>
    </w:p>
    <w:p w:rsidR="00000000" w:rsidRPr="009C1EAB" w:rsidP="009C1EAB">
      <w:pPr>
        <w:pStyle w:val="Heading1"/>
      </w:pPr>
      <w:bookmarkStart w:id="1" w:name="O_1191431"/>
      <w:bookmarkEnd w:id="1"/>
      <w:r w:rsidRPr="009C1EA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1E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 w:rsidP="009C1EAB">
            <w:pPr>
              <w:pStyle w:val="BodyText"/>
            </w:pPr>
            <w:r w:rsidRPr="009C1EAB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9C1EAB" w:rsidP="009C1EAB">
      <w:pPr>
        <w:pStyle w:val="NoPaddingFontSize1"/>
      </w:pPr>
    </w:p>
    <w:p w:rsidR="00000000" w:rsidRPr="009C1EAB" w:rsidP="009C1EAB">
      <w:pPr>
        <w:pStyle w:val="AllowPageBreak"/>
      </w:pPr>
    </w:p>
    <w:p w:rsidR="00000000" w:rsidRPr="009C1EAB" w:rsidP="009C1EAB">
      <w:pPr>
        <w:pStyle w:val="Heading1"/>
      </w:pPr>
      <w:bookmarkStart w:id="2" w:name="O_1191432"/>
      <w:bookmarkEnd w:id="2"/>
      <w:r w:rsidRPr="009C1EA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1E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 w:rsidP="009C1EAB">
            <w:pPr>
              <w:pStyle w:val="BodyText"/>
            </w:pPr>
            <w:r w:rsidRPr="009C1EAB">
              <w:t>This unit involves the skills and knowledge requi</w:t>
            </w:r>
            <w:r w:rsidRPr="009C1EAB">
              <w:t xml:space="preserve">red to undertake the maintenance of all battery cells or banks. </w:t>
            </w:r>
          </w:p>
          <w:p w:rsidR="00000000" w:rsidRPr="009C1EAB" w:rsidP="009C1EAB">
            <w:pPr>
              <w:pStyle w:val="BodyText"/>
            </w:pPr>
            <w:r w:rsidRPr="009C1EAB">
              <w:t>Batteries store energy so that it can be used when needed. Batteries can be charged, discharged and recharged several times. The types of equipment supported by batteries in a power generatio</w:t>
            </w:r>
            <w:r w:rsidRPr="009C1EAB">
              <w:t xml:space="preserve">n facility can include emergency lighting systems and alarm and protection systems. </w:t>
            </w:r>
          </w:p>
          <w:p w:rsidR="00000000" w:rsidRPr="009C1EAB" w:rsidP="009C1EAB">
            <w:pPr>
              <w:pStyle w:val="BodyText"/>
            </w:pPr>
            <w:r w:rsidRPr="009C1EAB">
              <w:t>Competency in this unit requires the ability to plan and prepare for battery cell/bank maintenance work, conduct tests on battery cell/bank, analyse results of tests to de</w:t>
            </w:r>
            <w:r w:rsidRPr="009C1EAB">
              <w:t>termine capability, perform routine maintenance, report abnormalities and document work when completed. Individuals will, in general, work as an operator, in a power generation facility.</w:t>
            </w:r>
          </w:p>
          <w:p w:rsidR="00000000" w:rsidRPr="009C1EAB" w:rsidP="009C1EAB">
            <w:pPr>
              <w:pStyle w:val="BodyText"/>
            </w:pPr>
            <w:r w:rsidRPr="009C1EAB">
              <w:t>Power generation plant operators are trained and authorised to isolat</w:t>
            </w:r>
            <w:r w:rsidRPr="009C1EAB">
              <w:t>e, prepare plant and issue permits to work.</w:t>
            </w:r>
          </w:p>
          <w:p w:rsidR="00000000" w:rsidRPr="009C1EAB" w:rsidP="009C1EAB">
            <w:pPr>
              <w:pStyle w:val="BodyText"/>
            </w:pPr>
            <w:r w:rsidRPr="009C1EAB">
              <w:t>No licensing, legislative or certification requirements apply to this unit at the time of publication.</w:t>
            </w:r>
          </w:p>
        </w:tc>
      </w:tr>
    </w:tbl>
    <w:p w:rsidR="00000000" w:rsidRPr="009C1EAB" w:rsidP="009C1EAB">
      <w:pPr>
        <w:pStyle w:val="NoPaddingFontSize1"/>
      </w:pPr>
    </w:p>
    <w:p w:rsidR="00000000" w:rsidRPr="009C1EAB" w:rsidP="009C1EAB">
      <w:pPr>
        <w:pStyle w:val="AllowPageBreak"/>
      </w:pPr>
    </w:p>
    <w:p w:rsidR="00000000" w:rsidRPr="009C1EAB" w:rsidP="009C1EAB">
      <w:pPr>
        <w:pStyle w:val="Heading1"/>
      </w:pPr>
      <w:bookmarkStart w:id="3" w:name="O_1191433"/>
      <w:bookmarkEnd w:id="3"/>
      <w:r w:rsidRPr="009C1EA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1E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 w:rsidP="009C1EAB">
            <w:pPr>
              <w:pStyle w:val="BodyText"/>
            </w:pPr>
            <w:r w:rsidRPr="009C1EAB">
              <w:t>There are no prerequisite units.</w:t>
            </w:r>
          </w:p>
        </w:tc>
      </w:tr>
    </w:tbl>
    <w:p w:rsidR="00000000" w:rsidRPr="009C1EAB" w:rsidP="009C1EAB">
      <w:pPr>
        <w:pStyle w:val="NoPaddingFontSize1"/>
      </w:pPr>
    </w:p>
    <w:p w:rsidR="00000000" w:rsidRPr="009C1EAB" w:rsidP="009C1EAB">
      <w:pPr>
        <w:pStyle w:val="AllowPageBreak"/>
      </w:pPr>
    </w:p>
    <w:p w:rsidR="00000000" w:rsidRPr="009C1EAB" w:rsidP="009C1EAB">
      <w:pPr>
        <w:pStyle w:val="Heading1"/>
      </w:pPr>
      <w:bookmarkStart w:id="4" w:name="O_1191434"/>
      <w:bookmarkEnd w:id="4"/>
      <w:r w:rsidRPr="009C1EAB">
        <w:t>Competency Fiel</w:t>
      </w:r>
      <w:r w:rsidRPr="009C1EAB">
        <w:t>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1E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 w:rsidP="009C1EAB">
            <w:pPr>
              <w:pStyle w:val="BodyText"/>
            </w:pPr>
            <w:r w:rsidRPr="009C1EAB">
              <w:t>Operations</w:t>
            </w:r>
          </w:p>
        </w:tc>
      </w:tr>
    </w:tbl>
    <w:p w:rsidR="00000000" w:rsidRPr="009C1EAB" w:rsidP="009C1EAB">
      <w:pPr>
        <w:pStyle w:val="NoPaddingFontSize1"/>
      </w:pPr>
    </w:p>
    <w:p w:rsidR="00000000" w:rsidRPr="009C1EAB" w:rsidP="009C1EAB">
      <w:pPr>
        <w:pStyle w:val="AllowPageBreak"/>
      </w:pPr>
    </w:p>
    <w:p w:rsidR="00000000" w:rsidRPr="009C1EAB" w:rsidP="009C1EAB">
      <w:pPr>
        <w:pStyle w:val="Heading1"/>
      </w:pPr>
      <w:bookmarkStart w:id="5" w:name="O_1191435"/>
      <w:bookmarkEnd w:id="5"/>
      <w:r w:rsidRPr="009C1EA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1E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 w:rsidP="009C1EAB">
            <w:pPr>
              <w:pStyle w:val="BodyText"/>
            </w:pPr>
            <w:r w:rsidRPr="009C1EAB">
              <w:t>Electricity generation</w:t>
            </w:r>
          </w:p>
        </w:tc>
      </w:tr>
    </w:tbl>
    <w:p w:rsidR="00000000" w:rsidRPr="009C1EAB" w:rsidP="009C1EAB">
      <w:pPr>
        <w:pStyle w:val="NoPaddingFontSize1"/>
      </w:pPr>
    </w:p>
    <w:p w:rsidR="00000000" w:rsidRPr="009C1EAB" w:rsidP="009C1EAB">
      <w:pPr>
        <w:pStyle w:val="AllowPageBreak"/>
      </w:pPr>
    </w:p>
    <w:p w:rsidR="00000000" w:rsidRPr="009C1EAB" w:rsidP="009C1EAB">
      <w:pPr>
        <w:pStyle w:val="Heading1"/>
      </w:pPr>
      <w:bookmarkStart w:id="6" w:name="O_1191436"/>
      <w:bookmarkEnd w:id="6"/>
      <w:r w:rsidRPr="009C1EA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9C1E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 w:rsidP="009C1EAB">
            <w:pPr>
              <w:pStyle w:val="BodyText"/>
            </w:pPr>
            <w:r w:rsidRPr="009C1EAB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rPr>
                <w:rStyle w:val="SpecialBold"/>
              </w:rPr>
              <w:t>PERFORMANCE CRITERIA</w:t>
            </w:r>
          </w:p>
        </w:tc>
      </w:tr>
      <w:tr w:rsidTr="009C1E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t>Performance criteria describe the performance needed to demonstrate achievement of the element.</w:t>
            </w:r>
          </w:p>
        </w:tc>
      </w:tr>
      <w:tr w:rsidTr="009C1E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 w:rsidP="009C1EAB">
            <w:pPr>
              <w:pStyle w:val="BodyText"/>
            </w:pPr>
            <w:r w:rsidRPr="009C1EAB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 w:rsidP="009C1EAB">
            <w:pPr>
              <w:pStyle w:val="BodyText"/>
            </w:pPr>
            <w:r w:rsidRPr="009C1EAB">
              <w:rPr>
                <w:rStyle w:val="SpecialBold"/>
              </w:rPr>
              <w:t>Plan</w:t>
            </w:r>
            <w:r w:rsidRPr="009C1EAB">
              <w:t xml:space="preserve"> </w:t>
            </w:r>
            <w:r w:rsidRPr="009C1EAB">
              <w:rPr>
                <w:rStyle w:val="SpecialBold"/>
              </w:rPr>
              <w:t>and prepare for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t>Work requirements are identified from relevant personnel, documentation and site inspection in accordance with workplace proce</w:t>
            </w:r>
            <w:r w:rsidRPr="009C1EAB">
              <w:t>dures</w:t>
            </w:r>
          </w:p>
        </w:tc>
      </w:tr>
      <w:tr w:rsidTr="009C1E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t xml:space="preserve">Work health and safety (WHS)/occupational health and safety (OHS) regulations, legislative requirements, codes of practice, manufacturers’ recommendations and specifications, environmental requirements and workplace procedures are identified, </w:t>
            </w:r>
            <w:r w:rsidRPr="009C1EAB">
              <w:t>applied and monitored</w:t>
            </w:r>
          </w:p>
        </w:tc>
      </w:tr>
      <w:tr w:rsidTr="009C1E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t>Resources are obtained and inspected for compliance with job specification in accordance with workplace procedures</w:t>
            </w:r>
          </w:p>
        </w:tc>
      </w:tr>
      <w:tr w:rsidTr="009C1E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t>Relevant plans, drawings and manuals are selected and used in accordance with workplace procedures</w:t>
            </w:r>
          </w:p>
        </w:tc>
      </w:tr>
      <w:tr w:rsidTr="009C1E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t xml:space="preserve">Size, type and quantity of materials and components are obtained and inspected in accordance with workplace procedures </w:t>
            </w:r>
          </w:p>
        </w:tc>
      </w:tr>
      <w:tr w:rsidTr="009C1E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t>Work is sequenced and prioritised in accordance with workplace procedures</w:t>
            </w:r>
          </w:p>
        </w:tc>
      </w:tr>
      <w:tr w:rsidTr="009C1E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t>Potential hazards and risk control measures are selected and implemented in accordance with safety data sheets (SDS) processes and workplace procedures</w:t>
            </w:r>
          </w:p>
        </w:tc>
      </w:tr>
      <w:tr w:rsidTr="009C1E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t>Work area is prepared in accordance with workplace procedures</w:t>
            </w:r>
          </w:p>
        </w:tc>
      </w:tr>
      <w:tr w:rsidTr="009C1E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 w:rsidP="009C1EAB">
            <w:pPr>
              <w:pStyle w:val="BodyText"/>
            </w:pPr>
            <w:r w:rsidRPr="009C1EAB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 w:rsidP="009C1EAB">
            <w:pPr>
              <w:pStyle w:val="BodyText"/>
            </w:pPr>
            <w:r w:rsidRPr="009C1EAB">
              <w:rPr>
                <w:rStyle w:val="SpecialBold"/>
              </w:rPr>
              <w:t>Conduct tests on battery cell/ba</w:t>
            </w:r>
            <w:r w:rsidRPr="009C1EAB">
              <w:rPr>
                <w:rStyle w:val="SpecialBold"/>
              </w:rPr>
              <w:t xml:space="preserve">nk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t>Battery cell and/or bank is inspected prior to testing to ensure absence of any damage and defects in accordance with workplace procedures</w:t>
            </w:r>
          </w:p>
        </w:tc>
      </w:tr>
      <w:tr w:rsidTr="009C1E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t>Tests are carried out to determine battery cell or bank condition in accordance with workplace procedu</w:t>
            </w:r>
            <w:r w:rsidRPr="009C1EAB">
              <w:t xml:space="preserve">res </w:t>
            </w:r>
          </w:p>
        </w:tc>
      </w:tr>
      <w:tr w:rsidTr="009C1E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t>Test results are recorded and analysed to determine battery cell and/or bank capabilities in accordance with workplace procedures</w:t>
            </w:r>
          </w:p>
        </w:tc>
      </w:tr>
      <w:tr w:rsidTr="009C1E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t>Testing and measurement instruments are used in accordance with manufacturers</w:t>
            </w:r>
            <w:r>
              <w:t>’</w:t>
            </w:r>
            <w:r w:rsidRPr="009C1EAB">
              <w:t xml:space="preserve"> recommendations and specifications, and workplace procedures </w:t>
            </w:r>
          </w:p>
        </w:tc>
      </w:tr>
      <w:tr w:rsidTr="009C1E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t>Faults found are documented and reported to relevant personnel in accordance with workplace procedures</w:t>
            </w:r>
          </w:p>
        </w:tc>
      </w:tr>
      <w:tr w:rsidTr="009C1E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 w:rsidP="009C1EAB">
            <w:pPr>
              <w:pStyle w:val="BodyText"/>
            </w:pPr>
            <w:r w:rsidRPr="009C1EAB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 w:rsidP="009C1EAB">
            <w:pPr>
              <w:pStyle w:val="BodyText"/>
            </w:pPr>
            <w:r w:rsidRPr="009C1EAB">
              <w:rPr>
                <w:rStyle w:val="SpecialBold"/>
              </w:rPr>
              <w:t>Co</w:t>
            </w:r>
            <w:r w:rsidRPr="009C1EAB">
              <w:rPr>
                <w:rStyle w:val="SpecialBold"/>
              </w:rPr>
              <w:t>nduct maintenance on battery cell/bank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t>Isolations are confirmed in accordance with workplace procedures</w:t>
            </w:r>
          </w:p>
        </w:tc>
      </w:tr>
      <w:tr w:rsidTr="009C1E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t>Battery cell and/or bank is maintained using plans, drawings and manuals in accordance with workplace procedures</w:t>
            </w:r>
          </w:p>
        </w:tc>
      </w:tr>
      <w:tr w:rsidTr="009C1E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t>Cleaning or adjustments are carried out on battery cell and/or bank in accordance with workplace procedures</w:t>
            </w:r>
          </w:p>
        </w:tc>
      </w:tr>
      <w:tr w:rsidTr="009C1E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t>Maintenance and adjustments are carried out in accordance with workplace procedures</w:t>
            </w:r>
          </w:p>
        </w:tc>
      </w:tr>
      <w:tr w:rsidTr="009C1E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t>Final inspection is carried out in accordance with</w:t>
            </w:r>
            <w:r w:rsidRPr="009C1EAB">
              <w:t xml:space="preserve"> workplace procedures.</w:t>
            </w:r>
          </w:p>
        </w:tc>
      </w:tr>
      <w:tr w:rsidTr="009C1E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 w:rsidP="009C1EAB">
            <w:pPr>
              <w:pStyle w:val="BodyText"/>
            </w:pPr>
            <w:r w:rsidRPr="009C1EAB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 w:rsidP="009C1EAB">
            <w:pPr>
              <w:pStyle w:val="BodyText"/>
            </w:pPr>
            <w:r w:rsidRPr="009C1EAB">
              <w:rPr>
                <w:rStyle w:val="SpecialBold"/>
              </w:rPr>
              <w:t>Complete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t>Battery cell and/or bank work is completed and relevant personnel notified in accordance with workplace procedures</w:t>
            </w:r>
          </w:p>
        </w:tc>
      </w:tr>
      <w:tr w:rsidTr="009C1E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t xml:space="preserve">Work area is cleared of waste, cleaned, restored and secured in accordance with workplace </w:t>
            </w:r>
            <w:r w:rsidRPr="009C1EAB">
              <w:t>procedures</w:t>
            </w:r>
          </w:p>
        </w:tc>
      </w:tr>
      <w:tr w:rsidTr="009C1E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 w:rsidP="009C1EAB">
            <w:pPr>
              <w:pStyle w:val="BodyText"/>
            </w:pPr>
            <w:r w:rsidRPr="009C1EAB">
              <w:t>Battery cell and/or bank tools and equipment are maintained and stored in accordance with workplace procedures</w:t>
            </w:r>
          </w:p>
        </w:tc>
      </w:tr>
    </w:tbl>
    <w:p w:rsidR="00000000" w:rsidRPr="009C1EAB" w:rsidP="009C1EAB">
      <w:pPr>
        <w:pStyle w:val="NoPaddingFontSize1"/>
      </w:pPr>
    </w:p>
    <w:p w:rsidR="00000000" w:rsidRPr="009C1EAB" w:rsidP="009C1EAB">
      <w:pPr>
        <w:pStyle w:val="AllowPageBreak"/>
      </w:pPr>
    </w:p>
    <w:p w:rsidR="00000000" w:rsidRPr="009C1EAB" w:rsidP="009C1EAB">
      <w:pPr>
        <w:pStyle w:val="Heading1"/>
      </w:pPr>
      <w:bookmarkStart w:id="7" w:name="O_1191437"/>
      <w:bookmarkEnd w:id="7"/>
      <w:r w:rsidRPr="009C1EA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1E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 w:rsidP="009C1EAB">
            <w:pPr>
              <w:pStyle w:val="BodyText"/>
            </w:pPr>
            <w:r w:rsidRPr="009C1EAB">
              <w:t>Foundation skills essential to performance are explicit in the performance criteria of this unit of competency.</w:t>
            </w:r>
          </w:p>
        </w:tc>
      </w:tr>
    </w:tbl>
    <w:p w:rsidR="00000000" w:rsidRPr="009C1EAB" w:rsidP="009C1EAB">
      <w:pPr>
        <w:pStyle w:val="NoPaddingFontSize1"/>
      </w:pPr>
    </w:p>
    <w:p w:rsidR="00000000" w:rsidRPr="009C1EAB" w:rsidP="009C1EAB">
      <w:pPr>
        <w:pStyle w:val="AllowPageBreak"/>
      </w:pPr>
    </w:p>
    <w:p w:rsidR="00000000" w:rsidRPr="009C1EAB" w:rsidP="009C1EAB">
      <w:pPr>
        <w:pStyle w:val="Heading1"/>
      </w:pPr>
      <w:bookmarkStart w:id="8" w:name="O_1191438"/>
      <w:bookmarkEnd w:id="8"/>
      <w:r w:rsidRPr="009C1EA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1E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 w:rsidP="009C1EAB">
            <w:pPr>
              <w:pStyle w:val="BodyText"/>
            </w:pPr>
            <w:r w:rsidRPr="009C1EAB">
              <w:t>Range is restricted to essential operating conditions and any other variables essential to the work env</w:t>
            </w:r>
            <w:r w:rsidRPr="009C1EAB">
              <w:t>ironment.</w:t>
            </w:r>
          </w:p>
          <w:p w:rsidR="00000000" w:rsidRPr="009C1EAB" w:rsidP="009C1EAB">
            <w:pPr>
              <w:pStyle w:val="BodyText"/>
            </w:pPr>
            <w:r w:rsidRPr="009C1EAB">
              <w:t>Non-essential conditions may be found in the UEP Electricity Supply Industry - Generation Sector Training Package Companion Volume Implementation Guide.</w:t>
            </w:r>
          </w:p>
        </w:tc>
      </w:tr>
    </w:tbl>
    <w:p w:rsidR="00000000" w:rsidRPr="009C1EAB" w:rsidP="009C1EAB">
      <w:pPr>
        <w:pStyle w:val="NoPaddingFontSize1"/>
      </w:pPr>
    </w:p>
    <w:p w:rsidR="00000000" w:rsidRPr="009C1EAB" w:rsidP="009C1EAB">
      <w:pPr>
        <w:pStyle w:val="AllowPageBreak"/>
      </w:pPr>
    </w:p>
    <w:p w:rsidR="00000000" w:rsidRPr="009C1EAB" w:rsidP="009C1EAB">
      <w:pPr>
        <w:pStyle w:val="Heading1"/>
      </w:pPr>
      <w:bookmarkStart w:id="9" w:name="O_1191439"/>
      <w:bookmarkEnd w:id="9"/>
      <w:r w:rsidRPr="009C1EA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1E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 w:rsidP="009C1EAB">
            <w:pPr>
              <w:pStyle w:val="BodyText"/>
            </w:pPr>
            <w:r w:rsidRPr="009C1EAB">
              <w:t>This unit replaces and is equivalent to UEPOPS238 Maintain battery banks and cells.</w:t>
            </w:r>
          </w:p>
        </w:tc>
      </w:tr>
    </w:tbl>
    <w:p w:rsidR="00000000" w:rsidRPr="009C1EAB" w:rsidP="009C1EAB">
      <w:pPr>
        <w:pStyle w:val="NoPaddingFontSize1"/>
      </w:pPr>
    </w:p>
    <w:p w:rsidR="00000000" w:rsidRPr="009C1EAB" w:rsidP="009C1EAB">
      <w:pPr>
        <w:pStyle w:val="AllowPageBreak"/>
      </w:pPr>
    </w:p>
    <w:p w:rsidR="00000000" w:rsidRPr="009C1EAB" w:rsidP="009C1EAB">
      <w:pPr>
        <w:pStyle w:val="Heading1"/>
      </w:pPr>
      <w:bookmarkStart w:id="10" w:name="O_1191446"/>
      <w:bookmarkEnd w:id="10"/>
      <w:r w:rsidRPr="009C1EAB">
        <w:t>Links</w:t>
      </w:r>
    </w:p>
    <w:p w:rsidR="00000000" w:rsidRPr="009C1EAB" w:rsidP="00B61047">
      <w:pPr>
        <w:pStyle w:val="BodyText"/>
      </w:pPr>
      <w:r w:rsidRPr="009C1E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A0FB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C1EAB" w:rsidP="00B61047">
      <w:pPr>
        <w:pStyle w:val="BodyText"/>
        <w:sectPr w:rsidSect="009C1E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1EAB" w:rsidP="009C1EAB">
      <w:pPr>
        <w:pStyle w:val="SuperHeading"/>
      </w:pPr>
      <w:r w:rsidRPr="009C1EAB">
        <w:t>Assessment Requirements for UEPOPS046 Maintain battery banks and cells</w:t>
      </w:r>
    </w:p>
    <w:p w:rsidR="00000000" w:rsidRPr="009C1EAB" w:rsidP="009C1EAB">
      <w:pPr>
        <w:pStyle w:val="Heading1"/>
      </w:pPr>
      <w:bookmarkStart w:id="11" w:name="O_1191441"/>
      <w:bookmarkEnd w:id="11"/>
      <w:r w:rsidRPr="009C1EA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1E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 w:rsidP="009C1EAB">
            <w:pPr>
              <w:pStyle w:val="BodyText"/>
            </w:pPr>
            <w:r w:rsidRPr="009C1EAB">
              <w:t>Release 1. This is the first release of this unit of competency in the UEP Electricity Supply Indu</w:t>
            </w:r>
            <w:r w:rsidRPr="009C1EAB">
              <w:t>stry - Generation Sector Training Package Release 2.0.</w:t>
            </w:r>
          </w:p>
        </w:tc>
      </w:tr>
    </w:tbl>
    <w:p w:rsidR="00000000" w:rsidRPr="009C1EAB" w:rsidP="009C1EAB">
      <w:pPr>
        <w:pStyle w:val="NoPaddingFontSize1"/>
      </w:pPr>
    </w:p>
    <w:p w:rsidR="00000000" w:rsidRPr="009C1EAB" w:rsidP="009C1EAB">
      <w:pPr>
        <w:pStyle w:val="AllowPageBreak"/>
      </w:pPr>
    </w:p>
    <w:p w:rsidR="00000000" w:rsidRPr="009C1EAB" w:rsidP="009C1EAB">
      <w:pPr>
        <w:pStyle w:val="Heading1"/>
      </w:pPr>
      <w:bookmarkStart w:id="12" w:name="O_1191442"/>
      <w:bookmarkEnd w:id="12"/>
      <w:r w:rsidRPr="009C1EA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1E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t xml:space="preserve">Evidence required to demonstrate competence in this unit must be relevant to and satisfy all the requirements of the elements and performance criteria on at </w:t>
            </w:r>
            <w:r w:rsidRPr="009C1EAB">
              <w:t xml:space="preserve">least two separate occasions and include: </w:t>
            </w:r>
          </w:p>
        </w:tc>
      </w:tr>
      <w:tr w:rsidTr="009C1E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 w:rsidP="009C1EAB">
            <w:pPr>
              <w:pStyle w:val="ListBullet"/>
            </w:pPr>
            <w:r w:rsidRPr="009C1EAB">
              <w:t xml:space="preserve">applying maintenance techniques to repair faults </w:t>
            </w:r>
          </w:p>
          <w:p w:rsidR="00000000" w:rsidRPr="009C1EAB" w:rsidP="009C1EAB">
            <w:pPr>
              <w:pStyle w:val="ListBullet"/>
            </w:pPr>
            <w:r w:rsidRPr="009C1EAB">
              <w:t>applying work health and safety (WHS)/occupational health and safety (OHS) regulations, including:</w:t>
            </w:r>
          </w:p>
          <w:p w:rsidR="00000000" w:rsidRPr="009C1EAB" w:rsidP="009C1EAB">
            <w:pPr>
              <w:pStyle w:val="ListBullet2"/>
            </w:pPr>
            <w:r w:rsidRPr="009C1EAB">
              <w:t>emergency procedures</w:t>
            </w:r>
          </w:p>
          <w:p w:rsidR="00000000" w:rsidRPr="009C1EAB" w:rsidP="009C1EAB">
            <w:pPr>
              <w:pStyle w:val="ListBullet2"/>
            </w:pPr>
            <w:r w:rsidRPr="009C1EAB">
              <w:t>risk control measures</w:t>
            </w:r>
          </w:p>
          <w:p w:rsidR="00000000" w:rsidRPr="009C1EAB" w:rsidP="009C1EAB">
            <w:pPr>
              <w:pStyle w:val="ListBullet2"/>
            </w:pPr>
            <w:r w:rsidRPr="009C1EAB">
              <w:t>safe working procedures</w:t>
            </w:r>
          </w:p>
          <w:p w:rsidR="00000000" w:rsidRPr="009C1EAB" w:rsidP="009C1EAB">
            <w:pPr>
              <w:pStyle w:val="ListBullet"/>
            </w:pPr>
            <w:r w:rsidRPr="009C1EAB">
              <w:t xml:space="preserve">communicating with personnel </w:t>
            </w:r>
          </w:p>
          <w:p w:rsidR="00000000" w:rsidRPr="009C1EAB" w:rsidP="009C1EAB">
            <w:pPr>
              <w:pStyle w:val="ListBullet"/>
            </w:pPr>
            <w:r w:rsidRPr="009C1EAB">
              <w:t>complying regulations, legislative requirements, codes of practice, manufacturers’ recommendations and specifications, and environmental requirements</w:t>
            </w:r>
          </w:p>
          <w:p w:rsidR="00000000" w:rsidRPr="009C1EAB" w:rsidP="009C1EAB">
            <w:pPr>
              <w:pStyle w:val="ListBullet"/>
            </w:pPr>
            <w:r w:rsidRPr="009C1EAB">
              <w:t>interpreting drawings and manuals</w:t>
            </w:r>
          </w:p>
          <w:p w:rsidR="00000000" w:rsidRPr="009C1EAB" w:rsidP="009C1EAB">
            <w:pPr>
              <w:pStyle w:val="ListBullet"/>
            </w:pPr>
            <w:r w:rsidRPr="009C1EAB">
              <w:t>maintaining batte</w:t>
            </w:r>
            <w:r w:rsidRPr="009C1EAB">
              <w:t xml:space="preserve">ry cell and/or bank equipment </w:t>
            </w:r>
          </w:p>
          <w:p w:rsidR="00000000" w:rsidRPr="009C1EAB" w:rsidP="009C1EAB">
            <w:pPr>
              <w:pStyle w:val="ListBullet"/>
            </w:pPr>
            <w:r w:rsidRPr="009C1EAB">
              <w:t>reporting findings</w:t>
            </w:r>
          </w:p>
          <w:p w:rsidR="00000000" w:rsidRPr="009C1EAB" w:rsidP="009C1EAB">
            <w:pPr>
              <w:pStyle w:val="ListBullet"/>
            </w:pPr>
            <w:r w:rsidRPr="009C1EAB">
              <w:t xml:space="preserve">selecting equipment and material </w:t>
            </w:r>
          </w:p>
          <w:p w:rsidR="00000000" w:rsidRPr="009C1EAB" w:rsidP="009C1EAB">
            <w:pPr>
              <w:pStyle w:val="ListBullet"/>
            </w:pPr>
            <w:r w:rsidRPr="009C1EAB">
              <w:t xml:space="preserve">testing battery cell or bank using diagnostic and data analysis techniques </w:t>
            </w:r>
          </w:p>
          <w:p w:rsidR="00000000" w:rsidRPr="009C1EAB" w:rsidP="009C1EAB">
            <w:pPr>
              <w:pStyle w:val="ListBullet"/>
            </w:pPr>
            <w:r w:rsidRPr="009C1EAB">
              <w:t>using safety data sheets (SDS)</w:t>
            </w:r>
          </w:p>
          <w:p w:rsidR="00000000" w:rsidRPr="009C1EAB" w:rsidP="009C1EAB">
            <w:pPr>
              <w:pStyle w:val="ListBullet"/>
            </w:pPr>
            <w:r w:rsidRPr="009C1EAB">
              <w:t xml:space="preserve">using testing and measurement instruments to identify faults and </w:t>
            </w:r>
            <w:r w:rsidRPr="009C1EAB">
              <w:t>abnormalities</w:t>
            </w:r>
          </w:p>
          <w:p w:rsidR="00000000" w:rsidRPr="009C1EAB" w:rsidP="009C1EAB">
            <w:pPr>
              <w:pStyle w:val="ListBullet"/>
            </w:pPr>
            <w:r w:rsidRPr="009C1EAB">
              <w:t>utilising permit to work system</w:t>
            </w:r>
          </w:p>
          <w:p w:rsidR="00000000" w:rsidRPr="009C1EAB" w:rsidP="009C1EAB">
            <w:pPr>
              <w:pStyle w:val="ListBullet"/>
            </w:pPr>
            <w:r w:rsidRPr="009C1EAB">
              <w:t>working with isolation procedures.</w:t>
            </w:r>
          </w:p>
        </w:tc>
      </w:tr>
    </w:tbl>
    <w:p w:rsidR="00000000" w:rsidRPr="009C1EAB" w:rsidP="009C1EAB">
      <w:pPr>
        <w:pStyle w:val="NoPaddingFontSize1"/>
      </w:pPr>
    </w:p>
    <w:p w:rsidR="00000000" w:rsidRPr="009C1EAB" w:rsidP="009C1EAB">
      <w:pPr>
        <w:pStyle w:val="AllowPageBreak"/>
      </w:pPr>
    </w:p>
    <w:p w:rsidR="00000000" w:rsidRPr="009C1EAB" w:rsidP="009C1EAB">
      <w:pPr>
        <w:pStyle w:val="Heading1"/>
      </w:pPr>
      <w:bookmarkStart w:id="13" w:name="O_1191443"/>
      <w:bookmarkEnd w:id="13"/>
      <w:r w:rsidRPr="009C1EA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1E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AB">
            <w:pPr>
              <w:pStyle w:val="BodyText"/>
              <w:rPr>
                <w:lang w:val="en-NZ"/>
              </w:rPr>
            </w:pPr>
            <w:r w:rsidRPr="009C1EAB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9C1E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 w:rsidP="009C1EAB">
            <w:pPr>
              <w:pStyle w:val="ListBullet"/>
            </w:pPr>
            <w:r w:rsidRPr="009C1EAB">
              <w:t xml:space="preserve">battery cell and/or bank testing and maintenance procedures </w:t>
            </w:r>
          </w:p>
          <w:p w:rsidR="00000000" w:rsidRPr="009C1EAB" w:rsidP="009C1EAB">
            <w:pPr>
              <w:pStyle w:val="ListBullet"/>
            </w:pPr>
            <w:r w:rsidRPr="009C1EAB">
              <w:t>battery plant o</w:t>
            </w:r>
            <w:r w:rsidRPr="009C1EAB">
              <w:t xml:space="preserve">peration </w:t>
            </w:r>
          </w:p>
          <w:p w:rsidR="00000000" w:rsidRPr="009C1EAB" w:rsidP="009C1EAB">
            <w:pPr>
              <w:pStyle w:val="ListBullet"/>
            </w:pPr>
            <w:r w:rsidRPr="009C1EAB">
              <w:t>drawings and manuals</w:t>
            </w:r>
          </w:p>
          <w:p w:rsidR="00000000" w:rsidRPr="009C1EAB" w:rsidP="009C1EAB">
            <w:pPr>
              <w:pStyle w:val="ListBullet"/>
            </w:pPr>
            <w:r w:rsidRPr="009C1EAB">
              <w:t>isolations</w:t>
            </w:r>
          </w:p>
          <w:p w:rsidR="00000000" w:rsidRPr="009C1EAB" w:rsidP="009C1EAB">
            <w:pPr>
              <w:pStyle w:val="ListBullet"/>
            </w:pPr>
            <w:r w:rsidRPr="009C1EAB">
              <w:t>maintenance techniques</w:t>
            </w:r>
          </w:p>
          <w:p w:rsidR="00000000" w:rsidRPr="009C1EAB" w:rsidP="009C1EAB">
            <w:pPr>
              <w:pStyle w:val="ListBullet"/>
            </w:pPr>
            <w:r w:rsidRPr="009C1EAB">
              <w:t>permit to work system</w:t>
            </w:r>
          </w:p>
          <w:p w:rsidR="00000000" w:rsidRPr="009C1EAB" w:rsidP="009C1EAB">
            <w:pPr>
              <w:pStyle w:val="ListBullet"/>
            </w:pPr>
            <w:r w:rsidRPr="009C1EAB">
              <w:t>regulations, legislative requirements, codes of practice, manufacturers’ recommendations and specifications, and environmental requirements</w:t>
            </w:r>
          </w:p>
          <w:p w:rsidR="00000000" w:rsidRPr="009C1EAB" w:rsidP="009C1EAB">
            <w:pPr>
              <w:pStyle w:val="ListBullet"/>
            </w:pPr>
            <w:r w:rsidRPr="009C1EAB">
              <w:t xml:space="preserve">safety and hazard precautions </w:t>
            </w:r>
          </w:p>
          <w:p w:rsidR="00000000" w:rsidRPr="009C1EAB" w:rsidP="009C1EAB">
            <w:pPr>
              <w:pStyle w:val="ListBullet"/>
            </w:pPr>
            <w:r w:rsidRPr="009C1EAB">
              <w:t>SDS</w:t>
            </w:r>
          </w:p>
          <w:p w:rsidR="00000000" w:rsidRPr="009C1EAB" w:rsidP="009C1EAB">
            <w:pPr>
              <w:pStyle w:val="ListBullet"/>
            </w:pPr>
            <w:r w:rsidRPr="009C1EAB">
              <w:t>testing and fault-finding techniques</w:t>
            </w:r>
          </w:p>
          <w:p w:rsidR="00000000" w:rsidRPr="009C1EAB" w:rsidP="009C1EAB">
            <w:pPr>
              <w:pStyle w:val="ListBullet"/>
            </w:pPr>
            <w:r w:rsidRPr="009C1EAB">
              <w:t>workplace documentation</w:t>
            </w:r>
          </w:p>
          <w:p w:rsidR="00000000" w:rsidRPr="009C1EAB" w:rsidP="009C1EAB">
            <w:pPr>
              <w:pStyle w:val="ListBullet"/>
            </w:pPr>
            <w:r w:rsidRPr="009C1EAB">
              <w:t>WHS/OHS requirements, including:</w:t>
            </w:r>
          </w:p>
          <w:p w:rsidR="00000000" w:rsidRPr="009C1EAB" w:rsidP="009C1EAB">
            <w:pPr>
              <w:pStyle w:val="ListBullet2"/>
            </w:pPr>
            <w:r w:rsidRPr="009C1EAB">
              <w:t>applying isolation procedures</w:t>
            </w:r>
          </w:p>
          <w:p w:rsidR="00000000" w:rsidRPr="009C1EAB" w:rsidP="009C1EAB">
            <w:pPr>
              <w:pStyle w:val="ListBullet2"/>
            </w:pPr>
            <w:r w:rsidRPr="009C1EAB">
              <w:t>emergency procedures</w:t>
            </w:r>
          </w:p>
          <w:p w:rsidR="00000000" w:rsidRPr="009C1EAB" w:rsidP="009C1EAB">
            <w:pPr>
              <w:pStyle w:val="ListBullet2"/>
            </w:pPr>
            <w:r w:rsidRPr="009C1EAB">
              <w:t>risk control measures</w:t>
            </w:r>
          </w:p>
          <w:p w:rsidR="00000000" w:rsidRPr="009C1EAB" w:rsidP="009C1EAB">
            <w:pPr>
              <w:pStyle w:val="ListBullet2"/>
            </w:pPr>
            <w:r w:rsidRPr="009C1EAB">
              <w:t>safe working procedures</w:t>
            </w:r>
          </w:p>
          <w:p w:rsidR="00000000" w:rsidRPr="009C1EAB" w:rsidP="009C1EAB">
            <w:pPr>
              <w:pStyle w:val="ListBullet"/>
            </w:pPr>
            <w:r w:rsidRPr="009C1EAB">
              <w:t>workplace policies and proce</w:t>
            </w:r>
            <w:r w:rsidRPr="009C1EAB">
              <w:t>dures.</w:t>
            </w:r>
          </w:p>
        </w:tc>
      </w:tr>
    </w:tbl>
    <w:p w:rsidR="00000000" w:rsidRPr="009C1EAB" w:rsidP="009C1EAB">
      <w:pPr>
        <w:pStyle w:val="NoPaddingFontSize1"/>
      </w:pPr>
    </w:p>
    <w:p w:rsidR="00000000" w:rsidRPr="009C1EAB" w:rsidP="009C1EAB">
      <w:pPr>
        <w:pStyle w:val="AllowPageBreak"/>
      </w:pPr>
    </w:p>
    <w:p w:rsidR="00000000" w:rsidRPr="009C1EAB" w:rsidP="009C1EAB">
      <w:pPr>
        <w:pStyle w:val="Heading1"/>
      </w:pPr>
      <w:bookmarkStart w:id="14" w:name="O_1191444"/>
      <w:bookmarkEnd w:id="14"/>
      <w:r w:rsidRPr="009C1EA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1E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AB" w:rsidP="009C1EAB">
            <w:pPr>
              <w:pStyle w:val="BodyText"/>
            </w:pPr>
            <w:r w:rsidRPr="009C1EAB">
              <w:t xml:space="preserve">Assessors must hold credentials specified within the Standards for Registered Training Organisations current at the time of assessment. </w:t>
            </w:r>
          </w:p>
          <w:p w:rsidR="00000000" w:rsidRPr="009C1EAB" w:rsidP="009C1EAB">
            <w:pPr>
              <w:pStyle w:val="BodyText"/>
            </w:pPr>
            <w:r w:rsidRPr="009C1EA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C1EAB" w:rsidP="009C1EAB">
            <w:pPr>
              <w:pStyle w:val="BodyText"/>
            </w:pPr>
            <w:r w:rsidRPr="009C1EAB">
              <w:t>Assessment must occur in workplace operational</w:t>
            </w:r>
            <w:r w:rsidRPr="009C1EAB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9C1EAB" w:rsidP="009C1EAB">
            <w:pPr>
              <w:pStyle w:val="BodyText"/>
            </w:pPr>
            <w:r w:rsidRPr="009C1EAB">
              <w:t>Assessment processes and techniques must be appropriate to the language, l</w:t>
            </w:r>
            <w:r w:rsidRPr="009C1EAB">
              <w:t>iteracy and numeracy requirements of the work being performed and the needs of the candidate.</w:t>
            </w:r>
          </w:p>
          <w:p w:rsidR="00000000" w:rsidRPr="009C1EAB" w:rsidP="009C1EAB">
            <w:pPr>
              <w:pStyle w:val="BodyText"/>
            </w:pPr>
            <w:r w:rsidRPr="009C1EAB">
              <w:t>Resources for assessment must include access to:</w:t>
            </w:r>
          </w:p>
          <w:p w:rsidR="00000000" w:rsidRPr="009C1EAB" w:rsidP="009C1EAB">
            <w:pPr>
              <w:pStyle w:val="ListBullet"/>
            </w:pPr>
            <w:r w:rsidRPr="009C1EAB">
              <w:t>a range of relevant exercises, case studies and/or other simulations</w:t>
            </w:r>
          </w:p>
          <w:p w:rsidR="00000000" w:rsidRPr="009C1EAB" w:rsidP="009C1EAB">
            <w:pPr>
              <w:pStyle w:val="ListBullet"/>
            </w:pPr>
            <w:r w:rsidRPr="009C1EAB">
              <w:t xml:space="preserve">relevant and appropriate materials, tools, </w:t>
            </w:r>
            <w:r w:rsidRPr="009C1EAB">
              <w:t xml:space="preserve">equipment and personal protective equipment (PPE) currently used in industry </w:t>
            </w:r>
          </w:p>
          <w:p w:rsidR="00000000" w:rsidRPr="009C1EAB" w:rsidP="009C1EAB">
            <w:pPr>
              <w:pStyle w:val="ListBullet"/>
            </w:pPr>
            <w:r w:rsidRPr="009C1EAB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9C1EAB" w:rsidP="009C1EAB">
      <w:pPr>
        <w:pStyle w:val="NoPaddingFontSize1"/>
      </w:pPr>
    </w:p>
    <w:p w:rsidR="00000000" w:rsidRPr="009C1EAB" w:rsidP="009C1EAB">
      <w:pPr>
        <w:pStyle w:val="AllowPageBreak"/>
      </w:pPr>
    </w:p>
    <w:p w:rsidR="00000000" w:rsidRPr="009C1EAB" w:rsidP="009C1EAB">
      <w:pPr>
        <w:pStyle w:val="Heading1"/>
      </w:pPr>
      <w:bookmarkStart w:id="15" w:name="O_1191447"/>
      <w:bookmarkEnd w:id="15"/>
      <w:r w:rsidRPr="009C1EAB">
        <w:t>Links</w:t>
      </w:r>
    </w:p>
    <w:p w:rsidR="00000000" w:rsidRPr="009C1EAB" w:rsidP="00B61047">
      <w:pPr>
        <w:pStyle w:val="BodyText"/>
      </w:pPr>
      <w:r w:rsidRPr="009C1E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A0FB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C1EAB" w:rsidP="009C1EAB"/>
    <w:sectPr w:rsidSect="009C1E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E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EAB" w:rsidRPr="00B61047" w:rsidP="00B610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E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047" w:rsidP="009C1E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1047" w:rsidP="009C1E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61047" w:rsidP="009C1E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EAB" w:rsidP="009C1E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1047">
      <w:t>Approved</w:t>
    </w:r>
    <w:r w:rsidR="00B610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104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1047">
      <w:rPr>
        <w:noProof/>
      </w:rPr>
      <w:t>4</w:t>
    </w:r>
    <w:r>
      <w:rPr>
        <w:noProof/>
      </w:rPr>
      <w:fldChar w:fldCharType="end"/>
    </w:r>
  </w:p>
  <w:p w:rsidR="009C1EAB" w:rsidP="009C1E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10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1047">
      <w:t>Powering Skills Organisation</w:t>
    </w:r>
    <w:r w:rsidR="00B61047">
      <w:fldChar w:fldCharType="end"/>
    </w:r>
  </w:p>
  <w:p w:rsidR="009C1EAB" w:rsidP="009C1E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E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0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1EAB" w:rsidRPr="00B61047" w:rsidP="00B610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E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047" w:rsidRPr="002D2AF8" w:rsidP="009C1E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UEPOPS046 Maintain battery banks and cells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61047" w:rsidP="009C1E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EAB" w:rsidRPr="002D2AF8" w:rsidP="009C1E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1047">
      <w:t>UEPOPS046 Maintain battery banks and cells</w:t>
    </w:r>
    <w:r w:rsidR="00B610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1047">
      <w:rPr>
        <w:noProof/>
      </w:rPr>
      <w:t>2 March 2025</w:t>
    </w:r>
    <w:r>
      <w:fldChar w:fldCharType="end"/>
    </w:r>
  </w:p>
  <w:p w:rsidR="009C1EAB" w:rsidP="009C1E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E074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02C1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1E5B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E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1E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1E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1E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1E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1E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1E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1E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1E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1E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1E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1EAB"/>
  </w:style>
  <w:style w:type="character" w:customStyle="1" w:styleId="Heading1Char">
    <w:name w:val="Heading 1 Char"/>
    <w:basedOn w:val="DefaultParagraphFont"/>
    <w:link w:val="Heading1"/>
    <w:rsid w:val="009C1E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1E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1E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1E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1EAB"/>
    <w:rPr>
      <w:b/>
      <w:spacing w:val="0"/>
    </w:rPr>
  </w:style>
  <w:style w:type="paragraph" w:styleId="ListBullet2">
    <w:name w:val="List Bullet 2"/>
    <w:basedOn w:val="List2"/>
    <w:rsid w:val="009C1E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1E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1E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C1E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1E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1E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1E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1E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1E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1E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1E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1E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1E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1E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1E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1E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1E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1E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1E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1E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1E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1E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1E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1E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1E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1E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1E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1E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1E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1E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1E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1E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1E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1E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1E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1EAB"/>
    <w:rPr>
      <w:i/>
    </w:rPr>
  </w:style>
  <w:style w:type="paragraph" w:styleId="Caption">
    <w:name w:val="caption"/>
    <w:basedOn w:val="BodyText"/>
    <w:next w:val="Normal"/>
    <w:qFormat/>
    <w:rsid w:val="009C1E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1E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1E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1EAB"/>
  </w:style>
  <w:style w:type="paragraph" w:styleId="TableofFigures">
    <w:name w:val="table of figures"/>
    <w:basedOn w:val="Normal"/>
    <w:next w:val="Normal"/>
    <w:semiHidden/>
    <w:rsid w:val="009C1E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1E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1EAB"/>
    <w:rPr>
      <w:rFonts w:ascii="Wingdings" w:hAnsi="Wingdings"/>
    </w:rPr>
  </w:style>
  <w:style w:type="paragraph" w:customStyle="1" w:styleId="TableHeading">
    <w:name w:val="Table Heading"/>
    <w:basedOn w:val="HeadingBase"/>
    <w:rsid w:val="009C1E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1EAB"/>
    <w:rPr>
      <w:color w:val="0033CC"/>
      <w:u w:val="none"/>
    </w:rPr>
  </w:style>
  <w:style w:type="paragraph" w:customStyle="1" w:styleId="BodyTextRight">
    <w:name w:val="Body Text Right"/>
    <w:basedOn w:val="BodyText"/>
    <w:rsid w:val="009C1E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1E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1E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1E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1E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1E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1EAB"/>
    <w:rPr>
      <w:sz w:val="32"/>
    </w:rPr>
  </w:style>
  <w:style w:type="paragraph" w:customStyle="1" w:styleId="HeadingProcedure">
    <w:name w:val="Heading Procedure"/>
    <w:basedOn w:val="HeadingBase"/>
    <w:next w:val="Normal"/>
    <w:rsid w:val="009C1E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1EAB"/>
    <w:pPr>
      <w:spacing w:before="60" w:after="60"/>
    </w:pPr>
  </w:style>
  <w:style w:type="paragraph" w:styleId="ListContinue">
    <w:name w:val="List Continue"/>
    <w:basedOn w:val="List"/>
    <w:rsid w:val="009C1EAB"/>
    <w:pPr>
      <w:ind w:firstLine="0"/>
    </w:pPr>
  </w:style>
  <w:style w:type="paragraph" w:customStyle="1" w:styleId="ListNote">
    <w:name w:val="List Note"/>
    <w:basedOn w:val="List"/>
    <w:rsid w:val="009C1E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1E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1E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1EAB"/>
    <w:rPr>
      <w:rFonts w:ascii="Courier New" w:hAnsi="Courier New"/>
    </w:rPr>
  </w:style>
  <w:style w:type="paragraph" w:customStyle="1" w:styleId="NoteBullet">
    <w:name w:val="Note Bullet"/>
    <w:basedOn w:val="Note"/>
    <w:rsid w:val="009C1E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1E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1E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1E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1E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1E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1E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1EAB"/>
    <w:rPr>
      <w:b/>
      <w:smallCaps/>
    </w:rPr>
  </w:style>
  <w:style w:type="paragraph" w:customStyle="1" w:styleId="TableListNumber">
    <w:name w:val="Table List Number"/>
    <w:basedOn w:val="ListNumber"/>
    <w:rsid w:val="009C1E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1E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1EAB"/>
    <w:pPr>
      <w:numPr>
        <w:numId w:val="9"/>
      </w:numPr>
    </w:pPr>
  </w:style>
  <w:style w:type="paragraph" w:customStyle="1" w:styleId="ListAlpha2">
    <w:name w:val="List Alpha 2"/>
    <w:basedOn w:val="List2"/>
    <w:rsid w:val="009C1EAB"/>
    <w:pPr>
      <w:numPr>
        <w:numId w:val="8"/>
      </w:numPr>
    </w:pPr>
  </w:style>
  <w:style w:type="paragraph" w:styleId="List2">
    <w:name w:val="List 2"/>
    <w:basedOn w:val="BodyText"/>
    <w:rsid w:val="009C1E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1E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1E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1E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1E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1E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1EAB"/>
    <w:pPr>
      <w:numPr>
        <w:numId w:val="4"/>
      </w:numPr>
    </w:pPr>
  </w:style>
  <w:style w:type="paragraph" w:styleId="ListContinue2">
    <w:name w:val="List Continue 2"/>
    <w:basedOn w:val="List2"/>
    <w:rsid w:val="009C1EAB"/>
    <w:pPr>
      <w:ind w:firstLine="0"/>
    </w:pPr>
  </w:style>
  <w:style w:type="paragraph" w:styleId="ListContinue3">
    <w:name w:val="List Continue 3"/>
    <w:basedOn w:val="List3"/>
    <w:rsid w:val="009C1EAB"/>
    <w:pPr>
      <w:ind w:left="1021" w:firstLine="0"/>
    </w:pPr>
  </w:style>
  <w:style w:type="paragraph" w:styleId="ListContinue4">
    <w:name w:val="List Continue 4"/>
    <w:basedOn w:val="List4"/>
    <w:rsid w:val="009C1EAB"/>
    <w:pPr>
      <w:ind w:firstLine="0"/>
    </w:pPr>
  </w:style>
  <w:style w:type="paragraph" w:styleId="ListContinue5">
    <w:name w:val="List Continue 5"/>
    <w:basedOn w:val="List5"/>
    <w:rsid w:val="009C1EAB"/>
    <w:pPr>
      <w:ind w:firstLine="0"/>
    </w:pPr>
  </w:style>
  <w:style w:type="paragraph" w:styleId="ListNumber3">
    <w:name w:val="List Number 3"/>
    <w:basedOn w:val="List3"/>
    <w:rsid w:val="009C1EAB"/>
    <w:pPr>
      <w:numPr>
        <w:numId w:val="5"/>
      </w:numPr>
    </w:pPr>
  </w:style>
  <w:style w:type="paragraph" w:styleId="ListNumber4">
    <w:name w:val="List Number 4"/>
    <w:basedOn w:val="List4"/>
    <w:rsid w:val="009C1EAB"/>
    <w:pPr>
      <w:numPr>
        <w:numId w:val="6"/>
      </w:numPr>
    </w:pPr>
  </w:style>
  <w:style w:type="paragraph" w:styleId="ListNumber5">
    <w:name w:val="List Number 5"/>
    <w:basedOn w:val="List5"/>
    <w:rsid w:val="009C1EAB"/>
    <w:pPr>
      <w:numPr>
        <w:numId w:val="7"/>
      </w:numPr>
    </w:pPr>
  </w:style>
  <w:style w:type="paragraph" w:styleId="BlockText">
    <w:name w:val="Block Text"/>
    <w:basedOn w:val="Normal"/>
    <w:rsid w:val="009C1E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1E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1EAB"/>
    <w:rPr>
      <w:sz w:val="16"/>
      <w:vertAlign w:val="superscript"/>
    </w:rPr>
  </w:style>
  <w:style w:type="character" w:customStyle="1" w:styleId="Symbols">
    <w:name w:val="Symbols"/>
    <w:basedOn w:val="DefaultParagraphFont"/>
    <w:rsid w:val="009C1EAB"/>
    <w:rPr>
      <w:rFonts w:ascii="Symbol" w:hAnsi="Symbol"/>
    </w:rPr>
  </w:style>
  <w:style w:type="character" w:customStyle="1" w:styleId="MenuOptions">
    <w:name w:val="Menu Options"/>
    <w:basedOn w:val="DefaultParagraphFont"/>
    <w:rsid w:val="009C1E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1EAB"/>
    <w:rPr>
      <w:b/>
    </w:rPr>
  </w:style>
  <w:style w:type="character" w:customStyle="1" w:styleId="Underlined">
    <w:name w:val="Underlined"/>
    <w:basedOn w:val="DefaultParagraphFont"/>
    <w:rsid w:val="009C1EAB"/>
    <w:rPr>
      <w:u w:val="single"/>
    </w:rPr>
  </w:style>
  <w:style w:type="paragraph" w:customStyle="1" w:styleId="TableBodyTextRight">
    <w:name w:val="Table Body Text Right"/>
    <w:basedOn w:val="TableBodyText"/>
    <w:rsid w:val="009C1E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1EAB"/>
    <w:rPr>
      <w:sz w:val="18"/>
    </w:rPr>
  </w:style>
  <w:style w:type="paragraph" w:customStyle="1" w:styleId="BodySmallRight">
    <w:name w:val="Body Small Right"/>
    <w:basedOn w:val="BodyTextRight"/>
    <w:rsid w:val="009C1EAB"/>
    <w:rPr>
      <w:sz w:val="18"/>
      <w:szCs w:val="18"/>
    </w:rPr>
  </w:style>
  <w:style w:type="paragraph" w:customStyle="1" w:styleId="MarginEdition">
    <w:name w:val="Margin Edition"/>
    <w:basedOn w:val="MarginNote"/>
    <w:rsid w:val="009C1E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1EAB"/>
    <w:rPr>
      <w:sz w:val="2"/>
      <w:szCs w:val="2"/>
    </w:rPr>
  </w:style>
  <w:style w:type="character" w:customStyle="1" w:styleId="Small">
    <w:name w:val="Small"/>
    <w:basedOn w:val="DefaultParagraphFont"/>
    <w:rsid w:val="009C1EAB"/>
    <w:rPr>
      <w:sz w:val="16"/>
    </w:rPr>
  </w:style>
  <w:style w:type="paragraph" w:customStyle="1" w:styleId="WideTable">
    <w:name w:val="Wide Table"/>
    <w:basedOn w:val="Normal"/>
    <w:rsid w:val="009C1E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1EAB"/>
  </w:style>
  <w:style w:type="paragraph" w:styleId="Quote">
    <w:name w:val="Quote"/>
    <w:basedOn w:val="Heading1"/>
    <w:link w:val="QuoteChar"/>
    <w:qFormat/>
    <w:rsid w:val="009C1E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1E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1EAB"/>
    <w:pPr>
      <w:pageBreakBefore/>
    </w:pPr>
  </w:style>
  <w:style w:type="paragraph" w:customStyle="1" w:styleId="Border">
    <w:name w:val="Border"/>
    <w:basedOn w:val="Normal"/>
    <w:qFormat/>
    <w:rsid w:val="009C1E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1E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E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E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1E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1E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1E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1E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1E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1EAB"/>
    <w:rPr>
      <w:u w:val="single"/>
    </w:rPr>
  </w:style>
  <w:style w:type="character" w:customStyle="1" w:styleId="BoldandItalics">
    <w:name w:val="Bold and Italics"/>
    <w:qFormat/>
    <w:rsid w:val="009C1EAB"/>
    <w:rPr>
      <w:b/>
      <w:i/>
      <w:u w:val="none"/>
    </w:rPr>
  </w:style>
  <w:style w:type="paragraph" w:styleId="BalloonText">
    <w:name w:val="Balloon Text"/>
    <w:basedOn w:val="Normal"/>
    <w:link w:val="BalloonTextChar"/>
    <w:rsid w:val="009C1E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1E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1E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1E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1E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1E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1EAB"/>
    <w:pPr>
      <w:spacing w:before="0" w:after="0"/>
    </w:pPr>
  </w:style>
  <w:style w:type="paragraph" w:customStyle="1" w:styleId="BodyTextBold">
    <w:name w:val="Body Text Bold"/>
    <w:basedOn w:val="BodyText"/>
    <w:qFormat/>
    <w:rsid w:val="009C1EAB"/>
    <w:rPr>
      <w:b/>
    </w:rPr>
  </w:style>
  <w:style w:type="character" w:styleId="Hyperlink">
    <w:name w:val="Hyperlink"/>
    <w:basedOn w:val="DefaultParagraphFont"/>
    <w:uiPriority w:val="99"/>
    <w:unhideWhenUsed/>
    <w:rsid w:val="00B610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1139</Words>
  <Characters>7395</Characters>
  <Application>Microsoft Office Word</Application>
  <DocSecurity>0</DocSecurity>
  <Lines>284</Lines>
  <Paragraphs>158</Paragraphs>
  <ScaleCrop>false</ScaleCrop>
  <Company>Author-it Software Corporation Ltd.</Company>
  <LinksUpToDate>false</LinksUpToDate>
  <CharactersWithSpaces>8376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UEPOPS046 Maintain battery banks and cells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2025-03-01T19:32:00Z</dcterms:created>
  <dcterms:modified xsi:type="dcterms:W3CDTF">2025-03-01T19:32:00Z</dcterms:modified>
</cp:coreProperties>
</file>