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3DC" w:rsidP="00685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UEPOPS043 Interpret and analyse multi-operation protection devices</w:t>
      </w:r>
      <w:r>
        <w:fldChar w:fldCharType="end"/>
      </w:r>
    </w:p>
    <w:p w:rsidR="006853DC" w:rsidP="006853DC">
      <w:pPr>
        <w:pStyle w:val="Version"/>
        <w:sectPr w:rsidSect="00217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A3A" w:rsidP="00217A3A">
      <w:pPr>
        <w:pStyle w:val="SuperHeading"/>
      </w:pPr>
      <w:r w:rsidRPr="00217A3A">
        <w:t>UEPOPS043 Interpret and analyse multi-operation protection devices</w:t>
      </w:r>
    </w:p>
    <w:p w:rsidR="00000000" w:rsidRPr="00217A3A" w:rsidP="00217A3A">
      <w:pPr>
        <w:pStyle w:val="Heading1"/>
      </w:pPr>
      <w:bookmarkStart w:id="1" w:name="O_1191374"/>
      <w:bookmarkEnd w:id="1"/>
      <w:r w:rsidRPr="00217A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 xml:space="preserve">Release 1. This is the first release of this unit of competency in the UEP Electricity Supply Industry - Generation Sector Training Package Release </w:t>
            </w:r>
            <w:r w:rsidRPr="00217A3A">
              <w:t>2.0.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2" w:name="O_1191375"/>
      <w:bookmarkEnd w:id="2"/>
      <w:r w:rsidRPr="00217A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This unit involves the skills and knowledge required to interpret and analyse multi-operation high voltage (H.V.) protection devices.</w:t>
            </w:r>
          </w:p>
          <w:p w:rsidR="00000000" w:rsidRPr="00217A3A" w:rsidP="00217A3A">
            <w:pPr>
              <w:pStyle w:val="BodyText"/>
            </w:pPr>
            <w:r w:rsidRPr="00217A3A">
              <w:t>Power protection schemes aim to keep the power system stable by isolating only fault</w:t>
            </w:r>
            <w:r w:rsidRPr="00217A3A">
              <w:t>y plant or equipment to ensure the network is operational. The devices that are used to protect the power system are called protection devices.</w:t>
            </w:r>
          </w:p>
          <w:p w:rsidR="00000000" w:rsidRPr="00217A3A" w:rsidP="00217A3A">
            <w:pPr>
              <w:pStyle w:val="BodyText"/>
            </w:pPr>
            <w:r w:rsidRPr="00217A3A">
              <w:t>Competency in this unit requires the ability to respond to a protection operation, interpret and determine cause</w:t>
            </w:r>
            <w:r w:rsidRPr="00217A3A">
              <w:t xml:space="preserve"> of protection operation, restore protection and complete documentation. Individuals will, in general, work under supervision, in a power generation facility as an operator.</w:t>
            </w:r>
          </w:p>
          <w:p w:rsidR="00000000" w:rsidRPr="00217A3A" w:rsidP="00217A3A">
            <w:pPr>
              <w:pStyle w:val="BodyText"/>
            </w:pPr>
            <w:r w:rsidRPr="00217A3A">
              <w:t>Power generation plant operators are trained and authorised to isolate, prepare pl</w:t>
            </w:r>
            <w:r w:rsidRPr="00217A3A">
              <w:t>ant and issue permits to work.</w:t>
            </w:r>
          </w:p>
          <w:p w:rsidR="00000000" w:rsidRPr="00217A3A" w:rsidP="00217A3A">
            <w:pPr>
              <w:pStyle w:val="BodyText"/>
            </w:pPr>
            <w:r w:rsidRPr="00217A3A">
              <w:t>No licensing, legislative or certification requirements apply to this unit at the time of publication.</w:t>
            </w:r>
          </w:p>
          <w:p w:rsidR="00000000" w:rsidRPr="00217A3A" w:rsidP="00217A3A">
            <w:pPr>
              <w:pStyle w:val="BodyText"/>
            </w:pP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3" w:name="O_1191376"/>
      <w:bookmarkEnd w:id="3"/>
      <w:r w:rsidRPr="00217A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UEPOPS001 Analyse single operation protection devices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4" w:name="O_1191377"/>
      <w:bookmarkEnd w:id="4"/>
      <w:r w:rsidRPr="00217A3A">
        <w:t>Compet</w:t>
      </w:r>
      <w:r w:rsidRPr="00217A3A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Operations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5" w:name="O_1191378"/>
      <w:bookmarkEnd w:id="5"/>
      <w:r w:rsidRPr="00217A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Electricity generation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6" w:name="O_1191379"/>
      <w:bookmarkEnd w:id="6"/>
      <w:r w:rsidRPr="00217A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PERFORMANCE CRITERIA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Performance criteria describe the performance needed to demonstrate achievement of the element.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Respond to multi</w:t>
            </w:r>
            <w:r w:rsidRPr="00217A3A">
              <w:t>-</w:t>
            </w:r>
            <w:r w:rsidRPr="00217A3A">
              <w:rPr>
                <w:rStyle w:val="SpecialBold"/>
              </w:rPr>
              <w:t xml:space="preserve"> operation</w:t>
            </w:r>
            <w:r w:rsidRPr="00217A3A">
              <w:t xml:space="preserve"> </w:t>
            </w:r>
            <w:r w:rsidRPr="00217A3A">
              <w:rPr>
                <w:rStyle w:val="SpecialBold"/>
              </w:rPr>
              <w:t>protection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Protection operation is confirmed, and multi-operation protection devices are identified for use in accordance w</w:t>
            </w:r>
            <w:r w:rsidRPr="00217A3A">
              <w:t>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Work health and safety (WHS)/occupational health and safety (OHS) regulations, legislative requirements, codes of practice, manufacturers’ recommendations and specifications, environmental requirements and workplace procedur</w:t>
            </w:r>
            <w:r w:rsidRPr="00217A3A">
              <w:t>es are identified, applied and monitored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Apparatus affected is identified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Targets, flags and alarms are identified and recorded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Stakeholders are advised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Interpret and determine cause of multi</w:t>
            </w:r>
            <w:r w:rsidRPr="00217A3A">
              <w:t>-</w:t>
            </w:r>
            <w:r w:rsidRPr="00217A3A">
              <w:rPr>
                <w:rStyle w:val="SpecialBold"/>
              </w:rPr>
              <w:t>operation</w:t>
            </w:r>
            <w:r w:rsidRPr="00217A3A">
              <w:t xml:space="preserve"> </w:t>
            </w:r>
            <w:r w:rsidRPr="00217A3A">
              <w:rPr>
                <w:rStyle w:val="SpecialBold"/>
              </w:rPr>
              <w:t>protection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Information to external stakeholders is recorded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Information for internal use on use of multi-operation protection devices is collated and assessed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Sequence of events prior to and following recognition of fault and use of multi-operation protection devices are identified and assessed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Multi-operation protection devices are assessed and evaluated in accorda</w:t>
            </w:r>
            <w:r w:rsidRPr="00217A3A">
              <w:t>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Findings from assessment of multi-operation devices are analysed to determine probable cause of fault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Restore protection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 xml:space="preserve">Stakeholders are informed of analysis findings and </w:t>
            </w:r>
            <w:r w:rsidRPr="00217A3A">
              <w:t>plan of action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Multi-operation protection device indicators are reset in accordance with workplace procedures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 xml:space="preserve">Corrective action is taken in relation to identified fault in accordance with workplace procedures   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t>Records are maintained and all use of multi-operation protection devices are documented in accordance with workplace procedu</w:t>
            </w:r>
            <w:r w:rsidRPr="00217A3A">
              <w:t>res</w:t>
            </w:r>
          </w:p>
        </w:tc>
      </w:tr>
      <w:tr w:rsidTr="00217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3A">
            <w:pPr>
              <w:pStyle w:val="BodyText"/>
              <w:rPr>
                <w:lang w:val="en-NZ"/>
              </w:rPr>
            </w:pPr>
            <w:r w:rsidRPr="00217A3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Reports are forwarded to authorised personnel in accordance with workplace procedures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7" w:name="O_1191380"/>
      <w:bookmarkEnd w:id="7"/>
      <w:r w:rsidRPr="00217A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Foundation skills essential to performance are explicit in the performance criteria of this unit of competency.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8" w:name="O_1191381"/>
      <w:bookmarkEnd w:id="8"/>
      <w:r w:rsidRPr="00217A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Range is restricted to essential operating conditions and any other variables essential to the work environment.</w:t>
            </w:r>
          </w:p>
          <w:p w:rsidR="00000000" w:rsidRPr="00217A3A" w:rsidP="00217A3A">
            <w:pPr>
              <w:pStyle w:val="BodyText"/>
            </w:pPr>
            <w:r w:rsidRPr="00217A3A">
              <w:t>Non-essential conditions may be found in the UEP Electricity Supply Industry - Generation Sector Training</w:t>
            </w:r>
            <w:r w:rsidRPr="00217A3A">
              <w:t xml:space="preserve"> Package Companion Volume Implementation Guide.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9" w:name="O_1191382"/>
      <w:bookmarkEnd w:id="9"/>
      <w:r w:rsidRPr="00217A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3A" w:rsidP="00217A3A">
            <w:pPr>
              <w:pStyle w:val="BodyText"/>
            </w:pPr>
            <w:r w:rsidRPr="00217A3A">
              <w:t>This unit replaces and is equivalent to UEPOPS426 Interpret and analyse multi-operation protection devices.</w:t>
            </w:r>
          </w:p>
        </w:tc>
      </w:tr>
    </w:tbl>
    <w:p w:rsidR="00000000" w:rsidRPr="00217A3A" w:rsidP="00217A3A">
      <w:pPr>
        <w:pStyle w:val="NoPaddingFontSize1"/>
      </w:pPr>
    </w:p>
    <w:p w:rsidR="00000000" w:rsidRPr="00217A3A" w:rsidP="00217A3A">
      <w:pPr>
        <w:pStyle w:val="AllowPageBreak"/>
      </w:pPr>
    </w:p>
    <w:p w:rsidR="00000000" w:rsidRPr="00217A3A" w:rsidP="00217A3A">
      <w:pPr>
        <w:pStyle w:val="Heading1"/>
      </w:pPr>
      <w:bookmarkStart w:id="10" w:name="O_1191389"/>
      <w:bookmarkEnd w:id="10"/>
      <w:r w:rsidRPr="00217A3A">
        <w:t>Links</w:t>
      </w:r>
    </w:p>
    <w:p w:rsidR="00000000" w:rsidRPr="00217A3A" w:rsidP="006853DC">
      <w:pPr>
        <w:pStyle w:val="BodyText"/>
      </w:pPr>
      <w:r w:rsidRPr="00217A3A">
        <w:t>Companion Volume implementa</w:t>
      </w:r>
      <w:r w:rsidRPr="00217A3A">
        <w:t xml:space="preserve">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D0AB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17A3A" w:rsidP="00217A3A"/>
    <w:sectPr w:rsidSect="00217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3A" w:rsidRPr="006853DC" w:rsidP="00685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DC" w:rsidP="00217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3DC" w:rsidP="00217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53DC" w:rsidP="00217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A3A" w:rsidRPr="006853DC" w:rsidP="00685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DC" w:rsidRPr="002D2AF8" w:rsidP="00217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UEPOPS043 Interpret and analyse multi-operation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53DC" w:rsidP="00217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A3A"/>
  </w:style>
  <w:style w:type="character" w:customStyle="1" w:styleId="Heading1Char">
    <w:name w:val="Heading 1 Char"/>
    <w:basedOn w:val="DefaultParagraphFont"/>
    <w:link w:val="Heading1"/>
    <w:rsid w:val="00217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A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A3A"/>
    <w:rPr>
      <w:b/>
      <w:spacing w:val="0"/>
    </w:rPr>
  </w:style>
  <w:style w:type="paragraph" w:customStyle="1" w:styleId="SuperHeading">
    <w:name w:val="SuperHeading"/>
    <w:basedOn w:val="Normal"/>
    <w:rsid w:val="00217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7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A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A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A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A3A"/>
    <w:rPr>
      <w:i/>
    </w:rPr>
  </w:style>
  <w:style w:type="paragraph" w:styleId="Caption">
    <w:name w:val="caption"/>
    <w:basedOn w:val="BodyText"/>
    <w:next w:val="Normal"/>
    <w:qFormat/>
    <w:rsid w:val="00217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A3A"/>
  </w:style>
  <w:style w:type="paragraph" w:styleId="TableofFigures">
    <w:name w:val="table of figures"/>
    <w:basedOn w:val="Normal"/>
    <w:next w:val="Normal"/>
    <w:semiHidden/>
    <w:rsid w:val="00217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A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A3A"/>
    <w:rPr>
      <w:rFonts w:ascii="Wingdings" w:hAnsi="Wingdings"/>
    </w:rPr>
  </w:style>
  <w:style w:type="paragraph" w:customStyle="1" w:styleId="TableHeading">
    <w:name w:val="Table Heading"/>
    <w:basedOn w:val="HeadingBase"/>
    <w:rsid w:val="00217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A3A"/>
    <w:rPr>
      <w:color w:val="0033CC"/>
      <w:u w:val="none"/>
    </w:rPr>
  </w:style>
  <w:style w:type="paragraph" w:customStyle="1" w:styleId="BodyTextRight">
    <w:name w:val="Body Text Right"/>
    <w:basedOn w:val="BodyText"/>
    <w:rsid w:val="00217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A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A3A"/>
    <w:rPr>
      <w:sz w:val="32"/>
    </w:rPr>
  </w:style>
  <w:style w:type="paragraph" w:customStyle="1" w:styleId="HeadingProcedure">
    <w:name w:val="Heading Procedure"/>
    <w:basedOn w:val="HeadingBase"/>
    <w:next w:val="Normal"/>
    <w:rsid w:val="00217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A3A"/>
    <w:pPr>
      <w:spacing w:before="60" w:after="60"/>
    </w:pPr>
  </w:style>
  <w:style w:type="paragraph" w:styleId="ListContinue">
    <w:name w:val="List Continue"/>
    <w:basedOn w:val="List"/>
    <w:rsid w:val="00217A3A"/>
    <w:pPr>
      <w:ind w:firstLine="0"/>
    </w:pPr>
  </w:style>
  <w:style w:type="paragraph" w:customStyle="1" w:styleId="ListNote">
    <w:name w:val="List Note"/>
    <w:basedOn w:val="List"/>
    <w:rsid w:val="00217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A3A"/>
    <w:rPr>
      <w:rFonts w:ascii="Courier New" w:hAnsi="Courier New"/>
    </w:rPr>
  </w:style>
  <w:style w:type="paragraph" w:customStyle="1" w:styleId="NoteBullet">
    <w:name w:val="Note Bullet"/>
    <w:basedOn w:val="Note"/>
    <w:rsid w:val="00217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A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A3A"/>
    <w:rPr>
      <w:b/>
      <w:smallCaps/>
    </w:rPr>
  </w:style>
  <w:style w:type="paragraph" w:customStyle="1" w:styleId="TableListNumber">
    <w:name w:val="Table List Number"/>
    <w:basedOn w:val="ListNumber"/>
    <w:rsid w:val="00217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A3A"/>
    <w:pPr>
      <w:numPr>
        <w:numId w:val="7"/>
      </w:numPr>
    </w:pPr>
  </w:style>
  <w:style w:type="paragraph" w:customStyle="1" w:styleId="ListAlpha2">
    <w:name w:val="List Alpha 2"/>
    <w:basedOn w:val="List2"/>
    <w:rsid w:val="00217A3A"/>
    <w:pPr>
      <w:numPr>
        <w:numId w:val="6"/>
      </w:numPr>
    </w:pPr>
  </w:style>
  <w:style w:type="paragraph" w:styleId="List2">
    <w:name w:val="List 2"/>
    <w:basedOn w:val="BodyText"/>
    <w:rsid w:val="00217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A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A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A3A"/>
    <w:pPr>
      <w:numPr>
        <w:numId w:val="2"/>
      </w:numPr>
    </w:pPr>
  </w:style>
  <w:style w:type="paragraph" w:styleId="ListContinue2">
    <w:name w:val="List Continue 2"/>
    <w:basedOn w:val="List2"/>
    <w:rsid w:val="00217A3A"/>
    <w:pPr>
      <w:ind w:firstLine="0"/>
    </w:pPr>
  </w:style>
  <w:style w:type="paragraph" w:styleId="ListContinue3">
    <w:name w:val="List Continue 3"/>
    <w:basedOn w:val="List3"/>
    <w:rsid w:val="00217A3A"/>
    <w:pPr>
      <w:ind w:left="1021" w:firstLine="0"/>
    </w:pPr>
  </w:style>
  <w:style w:type="paragraph" w:styleId="ListContinue4">
    <w:name w:val="List Continue 4"/>
    <w:basedOn w:val="List4"/>
    <w:rsid w:val="00217A3A"/>
    <w:pPr>
      <w:ind w:firstLine="0"/>
    </w:pPr>
  </w:style>
  <w:style w:type="paragraph" w:styleId="ListContinue5">
    <w:name w:val="List Continue 5"/>
    <w:basedOn w:val="List5"/>
    <w:rsid w:val="00217A3A"/>
    <w:pPr>
      <w:ind w:firstLine="0"/>
    </w:pPr>
  </w:style>
  <w:style w:type="paragraph" w:styleId="ListNumber3">
    <w:name w:val="List Number 3"/>
    <w:basedOn w:val="List3"/>
    <w:rsid w:val="00217A3A"/>
    <w:pPr>
      <w:numPr>
        <w:numId w:val="3"/>
      </w:numPr>
    </w:pPr>
  </w:style>
  <w:style w:type="paragraph" w:styleId="ListNumber4">
    <w:name w:val="List Number 4"/>
    <w:basedOn w:val="List4"/>
    <w:rsid w:val="00217A3A"/>
    <w:pPr>
      <w:numPr>
        <w:numId w:val="4"/>
      </w:numPr>
    </w:pPr>
  </w:style>
  <w:style w:type="paragraph" w:styleId="ListNumber5">
    <w:name w:val="List Number 5"/>
    <w:basedOn w:val="List5"/>
    <w:rsid w:val="00217A3A"/>
    <w:pPr>
      <w:numPr>
        <w:numId w:val="5"/>
      </w:numPr>
    </w:pPr>
  </w:style>
  <w:style w:type="paragraph" w:styleId="BlockText">
    <w:name w:val="Block Text"/>
    <w:basedOn w:val="Normal"/>
    <w:rsid w:val="00217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A3A"/>
    <w:rPr>
      <w:sz w:val="16"/>
      <w:vertAlign w:val="superscript"/>
    </w:rPr>
  </w:style>
  <w:style w:type="character" w:customStyle="1" w:styleId="Symbols">
    <w:name w:val="Symbols"/>
    <w:basedOn w:val="DefaultParagraphFont"/>
    <w:rsid w:val="00217A3A"/>
    <w:rPr>
      <w:rFonts w:ascii="Symbol" w:hAnsi="Symbol"/>
    </w:rPr>
  </w:style>
  <w:style w:type="character" w:customStyle="1" w:styleId="MenuOptions">
    <w:name w:val="Menu Options"/>
    <w:basedOn w:val="DefaultParagraphFont"/>
    <w:rsid w:val="00217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A3A"/>
    <w:rPr>
      <w:b/>
    </w:rPr>
  </w:style>
  <w:style w:type="character" w:customStyle="1" w:styleId="Underlined">
    <w:name w:val="Underlined"/>
    <w:basedOn w:val="DefaultParagraphFont"/>
    <w:rsid w:val="00217A3A"/>
    <w:rPr>
      <w:u w:val="single"/>
    </w:rPr>
  </w:style>
  <w:style w:type="paragraph" w:customStyle="1" w:styleId="TableBodyTextRight">
    <w:name w:val="Table Body Text Right"/>
    <w:basedOn w:val="TableBodyText"/>
    <w:rsid w:val="00217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A3A"/>
    <w:rPr>
      <w:sz w:val="18"/>
    </w:rPr>
  </w:style>
  <w:style w:type="paragraph" w:customStyle="1" w:styleId="BodySmallRight">
    <w:name w:val="Body Small Right"/>
    <w:basedOn w:val="BodyTextRight"/>
    <w:rsid w:val="00217A3A"/>
    <w:rPr>
      <w:sz w:val="18"/>
      <w:szCs w:val="18"/>
    </w:rPr>
  </w:style>
  <w:style w:type="paragraph" w:customStyle="1" w:styleId="MarginEdition">
    <w:name w:val="Margin Edition"/>
    <w:basedOn w:val="MarginNote"/>
    <w:rsid w:val="00217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A3A"/>
    <w:rPr>
      <w:sz w:val="2"/>
      <w:szCs w:val="2"/>
    </w:rPr>
  </w:style>
  <w:style w:type="character" w:customStyle="1" w:styleId="Small">
    <w:name w:val="Small"/>
    <w:basedOn w:val="DefaultParagraphFont"/>
    <w:rsid w:val="00217A3A"/>
    <w:rPr>
      <w:sz w:val="16"/>
    </w:rPr>
  </w:style>
  <w:style w:type="paragraph" w:customStyle="1" w:styleId="WideTable">
    <w:name w:val="Wide Table"/>
    <w:basedOn w:val="Normal"/>
    <w:rsid w:val="00217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A3A"/>
  </w:style>
  <w:style w:type="paragraph" w:styleId="Quote">
    <w:name w:val="Quote"/>
    <w:basedOn w:val="Heading1"/>
    <w:link w:val="QuoteChar"/>
    <w:qFormat/>
    <w:rsid w:val="00217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A3A"/>
    <w:pPr>
      <w:pageBreakBefore/>
    </w:pPr>
  </w:style>
  <w:style w:type="paragraph" w:customStyle="1" w:styleId="Border">
    <w:name w:val="Border"/>
    <w:basedOn w:val="Normal"/>
    <w:qFormat/>
    <w:rsid w:val="00217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A3A"/>
    <w:rPr>
      <w:u w:val="single"/>
    </w:rPr>
  </w:style>
  <w:style w:type="character" w:customStyle="1" w:styleId="BoldandItalics">
    <w:name w:val="Bold and Italics"/>
    <w:qFormat/>
    <w:rsid w:val="00217A3A"/>
    <w:rPr>
      <w:b/>
      <w:i/>
      <w:u w:val="none"/>
    </w:rPr>
  </w:style>
  <w:style w:type="paragraph" w:styleId="BalloonText">
    <w:name w:val="Balloon Text"/>
    <w:basedOn w:val="Normal"/>
    <w:link w:val="BalloonTextChar"/>
    <w:rsid w:val="00217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A3A"/>
    <w:pPr>
      <w:spacing w:before="0" w:after="0"/>
    </w:pPr>
  </w:style>
  <w:style w:type="paragraph" w:customStyle="1" w:styleId="BodyTextBold">
    <w:name w:val="Body Text Bold"/>
    <w:basedOn w:val="BodyText"/>
    <w:qFormat/>
    <w:rsid w:val="00217A3A"/>
    <w:rPr>
      <w:b/>
    </w:rPr>
  </w:style>
  <w:style w:type="character" w:styleId="Hyperlink">
    <w:name w:val="Hyperlink"/>
    <w:basedOn w:val="DefaultParagraphFont"/>
    <w:uiPriority w:val="99"/>
    <w:unhideWhenUsed/>
    <w:rsid w:val="00685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3890</Characters>
  <Application>Microsoft Office Word</Application>
  <DocSecurity>0</DocSecurity>
  <Lines>169</Lines>
  <Paragraphs>82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UEPOPS043 Interpret and analyse multi-operation protection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