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4E1" w:rsidP="002074E1">
      <w:pPr>
        <w:pStyle w:val="Title"/>
      </w:pPr>
      <w:r>
        <w:fldChar w:fldCharType="begin"/>
      </w:r>
      <w:r>
        <w:instrText xml:space="preserve"> TITLE   \* MERGEFORMAT </w:instrText>
      </w:r>
      <w:r>
        <w:fldChar w:fldCharType="separate"/>
      </w:r>
      <w:r>
        <w:t>UEPOPS043 Interpret and analyse multi-operation protection devices</w:t>
      </w:r>
      <w:r>
        <w:fldChar w:fldCharType="end"/>
      </w:r>
    </w:p>
    <w:p w:rsidR="002074E1" w:rsidP="002074E1">
      <w:pPr>
        <w:pStyle w:val="Version"/>
        <w:sectPr w:rsidSect="003A7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0B1" w:rsidP="003A70B1">
      <w:pPr>
        <w:pStyle w:val="SuperHeading"/>
      </w:pPr>
      <w:r w:rsidRPr="003A70B1">
        <w:t>UEPOPS043 Interpret and analyse multi-operation protection devices</w:t>
      </w:r>
    </w:p>
    <w:p w:rsidR="00000000" w:rsidRPr="003A70B1" w:rsidP="003A70B1">
      <w:pPr>
        <w:pStyle w:val="Heading1"/>
      </w:pPr>
      <w:bookmarkStart w:id="1" w:name="O_1191374"/>
      <w:bookmarkEnd w:id="1"/>
      <w:r w:rsidRPr="003A70B1">
        <w:t>Modification History</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Release 1. This is the first release of this unit of competency in the UEP Electricity Supply Industry - Generation Sector Training Package Release 2.0.</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2" w:name="O_1191375"/>
      <w:bookmarkEnd w:id="2"/>
      <w:r w:rsidRPr="003A70B1">
        <w:t>Application</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 xml:space="preserve">This unit involves the skills and knowledge required to interpret and </w:t>
            </w:r>
            <w:r w:rsidRPr="003A70B1">
              <w:t>analyse multi-operation high voltage (H.V.) protection devices.</w:t>
            </w:r>
          </w:p>
          <w:p w:rsidR="00000000" w:rsidRPr="003A70B1" w:rsidP="003A70B1">
            <w:pPr>
              <w:pStyle w:val="BodyText"/>
            </w:pPr>
            <w:r w:rsidRPr="003A70B1">
              <w:t>Power protection schemes aim to keep the power system stable by isolating only faulty plant or equipment to ensure the network is operational. The devices that are used to protect the power sy</w:t>
            </w:r>
            <w:r w:rsidRPr="003A70B1">
              <w:t>stem are called protection devices.</w:t>
            </w:r>
          </w:p>
          <w:p w:rsidR="00000000" w:rsidRPr="003A70B1" w:rsidP="003A70B1">
            <w:pPr>
              <w:pStyle w:val="BodyText"/>
            </w:pPr>
            <w:r w:rsidRPr="003A70B1">
              <w:t xml:space="preserve">Competency in this unit requires the ability to respond to a protection operation, interpret and determine cause of protection operation, restore protection and complete documentation. Individuals will, in general, work </w:t>
            </w:r>
            <w:r w:rsidRPr="003A70B1">
              <w:t>under supervision, in a power generation facility as an operator.</w:t>
            </w:r>
          </w:p>
          <w:p w:rsidR="00000000" w:rsidRPr="003A70B1" w:rsidP="003A70B1">
            <w:pPr>
              <w:pStyle w:val="BodyText"/>
            </w:pPr>
            <w:r w:rsidRPr="003A70B1">
              <w:t>Power generation plant operators are trained and authorised to isolate, prepare plant and issue permits to work.</w:t>
            </w:r>
          </w:p>
          <w:p w:rsidR="00000000" w:rsidRPr="003A70B1" w:rsidP="003A70B1">
            <w:pPr>
              <w:pStyle w:val="BodyText"/>
            </w:pPr>
            <w:r w:rsidRPr="003A70B1">
              <w:t>No licensing, legislative or certification requirements apply to this unit at</w:t>
            </w:r>
            <w:r w:rsidRPr="003A70B1">
              <w:t xml:space="preserve"> the time of publication.</w:t>
            </w:r>
          </w:p>
          <w:p w:rsidR="00000000" w:rsidRPr="003A70B1" w:rsidP="003A70B1">
            <w:pPr>
              <w:pStyle w:val="BodyText"/>
            </w:pP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3" w:name="O_1191376"/>
      <w:bookmarkEnd w:id="3"/>
      <w:r w:rsidRPr="003A70B1">
        <w:t>Pre-requisite Unit</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UEPOPS001 Analyse single operation protection devices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4" w:name="O_1191377"/>
      <w:bookmarkEnd w:id="4"/>
      <w:r w:rsidRPr="003A70B1">
        <w:t>Competency Field</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Operations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5" w:name="O_1191378"/>
      <w:bookmarkEnd w:id="5"/>
      <w:r w:rsidRPr="003A70B1">
        <w:t>Unit Sector</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Electricity generation</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6" w:name="O_1191379"/>
      <w:bookmarkEnd w:id="6"/>
      <w:r w:rsidRPr="003A70B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A70B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PERFORMANCE CRITERIA</w:t>
            </w:r>
          </w:p>
        </w:tc>
      </w:tr>
      <w:tr w:rsidTr="003A70B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Performance criteria describe the performance needed to demonstrate achievement of the element.</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Respond to multi</w:t>
            </w:r>
            <w:r w:rsidRPr="003A70B1">
              <w:t>-</w:t>
            </w:r>
            <w:r w:rsidRPr="003A70B1">
              <w:rPr>
                <w:rStyle w:val="SpecialBold"/>
              </w:rPr>
              <w:t xml:space="preserve"> operation</w:t>
            </w:r>
            <w:r w:rsidRPr="003A70B1">
              <w:t xml:space="preserve"> </w:t>
            </w:r>
            <w:r w:rsidRPr="003A70B1">
              <w:rPr>
                <w:rStyle w:val="SpecialBold"/>
              </w:rPr>
              <w:t>protection</w:t>
            </w: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Protection operation is confirmed, and multi-operation protection devices are identified for use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Work health and safety (WHS)/occupational health and safety (OHS) regulations, legislative requirements, codes o</w:t>
            </w:r>
            <w:r w:rsidRPr="003A70B1">
              <w:t>f practice, manufacturers’ recommendations and specifications, environmental requirements and workplace procedures are identified, applied and monitored</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Apparatus affected is identified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Targets, flags and alarms are identified and recorded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Stakeholders are advised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Interpret and determine cause of multi</w:t>
            </w:r>
            <w:r w:rsidRPr="003A70B1">
              <w:t>-</w:t>
            </w:r>
            <w:r w:rsidRPr="003A70B1">
              <w:rPr>
                <w:rStyle w:val="SpecialBold"/>
              </w:rPr>
              <w:t>operation</w:t>
            </w:r>
            <w:r w:rsidRPr="003A70B1">
              <w:t xml:space="preserve"> </w:t>
            </w:r>
            <w:r w:rsidRPr="003A70B1">
              <w:rPr>
                <w:rStyle w:val="SpecialBold"/>
              </w:rPr>
              <w:t>protection</w:t>
            </w: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Information to external</w:t>
            </w:r>
            <w:r w:rsidRPr="003A70B1">
              <w:t xml:space="preserve"> stakeholders is recorded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Information for internal use on use of multi-operation protection devices is collated and assessed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Sequence of events prior to and following recognition of fault and use of multi-operation protection devices are identified and assessed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Multi-operation protection devices are assessed and evaluated in accorda</w:t>
            </w:r>
            <w:r w:rsidRPr="003A70B1">
              <w:t>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Findings from assessment of multi-operation devices are analysed to determine probable cause of fault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Restore protection</w:t>
            </w: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 xml:space="preserve">Stakeholders are informed of analysis findings and </w:t>
            </w:r>
            <w:r w:rsidRPr="003A70B1">
              <w:t>plan of action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Multi-operation protection device indicators are reset in accordance with workplace procedures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 xml:space="preserve">Corrective action is taken in relation to identified fault in accordance with workplace procedures   </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Records are maintained and all use of multi-operation protection devices are documented in accordance with workplace procedu</w:t>
            </w:r>
            <w:r w:rsidRPr="003A70B1">
              <w:t>res</w:t>
            </w:r>
          </w:p>
        </w:tc>
      </w:tr>
      <w:tr w:rsidTr="003A70B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A70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Reports are forwarded to authorised personnel in accordance with workplace procedures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7" w:name="O_1191380"/>
      <w:bookmarkEnd w:id="7"/>
      <w:r w:rsidRPr="003A70B1">
        <w:t>Foundation Skills</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Foundation skills essential to performance are explicit in the performance criteria of this unit of competency.</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8" w:name="O_1191381"/>
      <w:bookmarkEnd w:id="8"/>
      <w:r w:rsidRPr="003A70B1">
        <w:t>Range of Conditions</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Range is restricted to essential operating conditions and any other variables essential to the work environment.</w:t>
            </w:r>
          </w:p>
          <w:p w:rsidR="00000000" w:rsidRPr="003A70B1" w:rsidP="003A70B1">
            <w:pPr>
              <w:pStyle w:val="BodyText"/>
            </w:pPr>
            <w:r w:rsidRPr="003A70B1">
              <w:t>Non-essential conditions may be found in the UEP Electricity Supply Industry - Generation Sector Training</w:t>
            </w:r>
            <w:r w:rsidRPr="003A70B1">
              <w:t xml:space="preserve"> Package Companion Volume Implementation Guide.</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9" w:name="O_1191382"/>
      <w:bookmarkEnd w:id="9"/>
      <w:r w:rsidRPr="003A70B1">
        <w:t>Unit Mapping Information</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This unit replaces and is equivalent to UEPOPS426 Interpret and analyse multi-operation protection devices.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10" w:name="O_1191389"/>
      <w:bookmarkEnd w:id="10"/>
      <w:r w:rsidRPr="003A70B1">
        <w:t>Links</w:t>
      </w:r>
    </w:p>
    <w:p w:rsidR="00000000" w:rsidRPr="003A70B1" w:rsidP="002074E1">
      <w:pPr>
        <w:pStyle w:val="BodyText"/>
      </w:pPr>
      <w:r w:rsidRPr="003A70B1">
        <w:t>Companion Volume implementa</w:t>
      </w:r>
      <w:r w:rsidRPr="003A70B1">
        <w:t xml:space="preserve">tion guides are found in VETNet - </w:t>
      </w:r>
      <w:r>
        <w:fldChar w:fldCharType="begin"/>
      </w:r>
      <w:r>
        <w:instrText xml:space="preserve"> HYPERLINK "https://vetnet.gov.au/Pages/TrainingDocs.aspx?q=1715b9fa-e7bd-441c-bb8d-cf22c9c825a8" </w:instrText>
      </w:r>
      <w:r>
        <w:fldChar w:fldCharType="separate"/>
      </w:r>
      <w:r w:rsidRPr="001B4671">
        <w:rPr>
          <w:rStyle w:val="Hyperlink"/>
        </w:rPr>
        <w:t>https://vetnet.gov.au/Pages/TrainingDocs.aspx?q=1715b9fa-e7bd-441c-bb8d-cf22c9c825a8</w:t>
      </w:r>
      <w:r>
        <w:fldChar w:fldCharType="end"/>
      </w:r>
    </w:p>
    <w:p w:rsidR="00000000" w:rsidRPr="003A70B1" w:rsidP="002074E1">
      <w:pPr>
        <w:pStyle w:val="BodyText"/>
        <w:sectPr w:rsidSect="003A70B1">
          <w:headerReference w:type="default" r:id="rId10"/>
          <w:footerReference w:type="default" r:id="rId11"/>
          <w:pgSz w:w="11908" w:h="16833"/>
          <w:pgMar w:top="1702" w:right="1418" w:bottom="1702" w:left="1418" w:header="992" w:footer="992" w:gutter="0"/>
          <w:cols w:space="720"/>
          <w:noEndnote/>
          <w:docGrid w:linePitch="299"/>
        </w:sectPr>
      </w:pPr>
    </w:p>
    <w:p w:rsidR="00000000" w:rsidRPr="003A70B1" w:rsidP="003A70B1">
      <w:pPr>
        <w:pStyle w:val="SuperHeading"/>
      </w:pPr>
      <w:r w:rsidRPr="003A70B1">
        <w:t xml:space="preserve">Assessment </w:t>
      </w:r>
      <w:r w:rsidRPr="003A70B1">
        <w:t>Requirements for UEPOPS043 Interpret and analyse multi-operation protection devices</w:t>
      </w:r>
    </w:p>
    <w:p w:rsidR="00000000" w:rsidRPr="003A70B1" w:rsidP="003A70B1">
      <w:pPr>
        <w:pStyle w:val="Heading1"/>
      </w:pPr>
      <w:bookmarkStart w:id="11" w:name="O_1191384"/>
      <w:bookmarkEnd w:id="11"/>
      <w:r w:rsidRPr="003A70B1">
        <w:t>Modification History</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Release 1. This is the first release of this unit of competency in the UEP Electricity Supply Industry - Generation Sector Training P</w:t>
            </w:r>
            <w:r w:rsidRPr="003A70B1">
              <w:t>ackage Release 2.0.</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12" w:name="O_1191385"/>
      <w:bookmarkEnd w:id="12"/>
      <w:r w:rsidRPr="003A70B1">
        <w:t>Performance Evidence</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Evidence required to demonstrate competence in this unit must be relevant to and satisfy all the requirements of the elements and performance criteria on at least two separate occasions and incl</w:t>
            </w:r>
            <w:r w:rsidRPr="003A70B1">
              <w:t xml:space="preserve">ude: </w:t>
            </w:r>
          </w:p>
        </w:tc>
      </w:tr>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ListBullet"/>
            </w:pPr>
            <w:r w:rsidRPr="003A70B1">
              <w:t>applying work health and safety (WHS)/occupational health and safety (OHS) requirements, including:</w:t>
            </w:r>
          </w:p>
          <w:p w:rsidR="00000000" w:rsidRPr="003A70B1" w:rsidP="003A70B1">
            <w:pPr>
              <w:pStyle w:val="ListBullet2"/>
            </w:pPr>
            <w:r w:rsidRPr="003A70B1">
              <w:t>emergency procedures</w:t>
            </w:r>
          </w:p>
          <w:p w:rsidR="00000000" w:rsidRPr="003A70B1" w:rsidP="003A70B1">
            <w:pPr>
              <w:pStyle w:val="ListBullet2"/>
            </w:pPr>
            <w:r w:rsidRPr="003A70B1">
              <w:t>risk control measures</w:t>
            </w:r>
          </w:p>
          <w:p w:rsidR="00000000" w:rsidRPr="003A70B1" w:rsidP="003A70B1">
            <w:pPr>
              <w:pStyle w:val="ListBullet2"/>
            </w:pPr>
            <w:r w:rsidRPr="003A70B1">
              <w:t>safe working practices</w:t>
            </w:r>
          </w:p>
          <w:p w:rsidR="00000000" w:rsidRPr="003A70B1" w:rsidP="003A70B1">
            <w:pPr>
              <w:pStyle w:val="ListBullet"/>
            </w:pPr>
            <w:r w:rsidRPr="003A70B1">
              <w:t>communicating with stakeholders</w:t>
            </w:r>
          </w:p>
          <w:p w:rsidR="00000000" w:rsidRPr="003A70B1" w:rsidP="003A70B1">
            <w:pPr>
              <w:pStyle w:val="ListBullet"/>
            </w:pPr>
            <w:r w:rsidRPr="003A70B1">
              <w:t>completing documentation</w:t>
            </w:r>
          </w:p>
          <w:p w:rsidR="00000000" w:rsidRPr="003A70B1" w:rsidP="003A70B1">
            <w:pPr>
              <w:pStyle w:val="ListBullet"/>
            </w:pPr>
            <w:r w:rsidRPr="003A70B1">
              <w:t>determining cause of multi-operation protection device operation using diagnostic techniques</w:t>
            </w:r>
          </w:p>
          <w:p w:rsidR="00000000" w:rsidRPr="003A70B1" w:rsidP="003A70B1">
            <w:pPr>
              <w:pStyle w:val="ListBullet"/>
            </w:pPr>
            <w:r w:rsidRPr="003A70B1">
              <w:t>evaluating protection multi-operation protection device operation and determining response</w:t>
            </w:r>
          </w:p>
          <w:p w:rsidR="00000000" w:rsidRPr="003A70B1" w:rsidP="003A70B1">
            <w:pPr>
              <w:pStyle w:val="ListBullet"/>
            </w:pPr>
            <w:r w:rsidRPr="003A70B1">
              <w:t>identifying power generation plant status</w:t>
            </w:r>
          </w:p>
          <w:p w:rsidR="00000000" w:rsidRPr="003A70B1" w:rsidP="003A70B1">
            <w:pPr>
              <w:pStyle w:val="ListBullet"/>
            </w:pPr>
            <w:r w:rsidRPr="003A70B1">
              <w:t>implementing regulations, legi</w:t>
            </w:r>
            <w:r w:rsidRPr="003A70B1">
              <w:t>slative requirements, codes of practice, manufacturers’ recommendations and specifications, and environmental requirements</w:t>
            </w:r>
          </w:p>
          <w:p w:rsidR="00000000" w:rsidRPr="003A70B1" w:rsidP="003A70B1">
            <w:pPr>
              <w:pStyle w:val="ListBullet"/>
            </w:pPr>
            <w:r w:rsidRPr="003A70B1">
              <w:t>interpreting manuals</w:t>
            </w:r>
          </w:p>
          <w:p w:rsidR="00000000" w:rsidRPr="003A70B1" w:rsidP="003A70B1">
            <w:pPr>
              <w:pStyle w:val="ListBullet"/>
            </w:pPr>
            <w:r w:rsidRPr="003A70B1">
              <w:t>recognising abnormal power generation plant, system and equipment operating conditions</w:t>
            </w:r>
          </w:p>
          <w:p w:rsidR="00000000" w:rsidRPr="003A70B1" w:rsidP="003A70B1">
            <w:pPr>
              <w:pStyle w:val="ListBullet"/>
            </w:pPr>
            <w:r w:rsidRPr="003A70B1">
              <w:t>responding to multi-opera</w:t>
            </w:r>
            <w:r w:rsidRPr="003A70B1">
              <w:t>tion protection device operation using data analysis techniques and tools</w:t>
            </w:r>
          </w:p>
          <w:p w:rsidR="00000000" w:rsidRPr="003A70B1" w:rsidP="003A70B1">
            <w:pPr>
              <w:pStyle w:val="ListBullet"/>
            </w:pPr>
            <w:r w:rsidRPr="003A70B1">
              <w:t xml:space="preserve">restoring power system through use of multi-operation protection devices </w:t>
            </w:r>
          </w:p>
          <w:p w:rsidR="00000000" w:rsidRPr="003A70B1" w:rsidP="003A70B1">
            <w:pPr>
              <w:pStyle w:val="ListBullet"/>
            </w:pPr>
            <w:r w:rsidRPr="003A70B1">
              <w:t>using corrective actions.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13" w:name="O_1191386"/>
      <w:bookmarkEnd w:id="13"/>
      <w:r w:rsidRPr="003A70B1">
        <w:t>Knowledge Evidence</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70B1">
            <w:pPr>
              <w:pStyle w:val="BodyText"/>
              <w:rPr>
                <w:lang w:val="en-NZ"/>
              </w:rPr>
            </w:pPr>
            <w:r w:rsidRPr="003A70B1">
              <w:t xml:space="preserve">Evidence required to demonstrate competence in this unit must be relevant to and satisfy all the requirements of the elements and performance criteria and include knowledge of: </w:t>
            </w:r>
          </w:p>
        </w:tc>
      </w:tr>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ListBullet"/>
            </w:pPr>
            <w:r w:rsidRPr="003A70B1">
              <w:t xml:space="preserve">arrangements of power production plant </w:t>
            </w:r>
          </w:p>
          <w:p w:rsidR="00000000" w:rsidRPr="003A70B1" w:rsidP="003A70B1">
            <w:pPr>
              <w:pStyle w:val="ListBullet"/>
            </w:pPr>
            <w:r w:rsidRPr="003A70B1">
              <w:t>interpreting and determining cause o</w:t>
            </w:r>
            <w:r w:rsidRPr="003A70B1">
              <w:t xml:space="preserve">f faults in power generation system </w:t>
            </w:r>
          </w:p>
          <w:p w:rsidR="00000000" w:rsidRPr="003A70B1" w:rsidP="003A70B1">
            <w:pPr>
              <w:pStyle w:val="ListBullet"/>
            </w:pPr>
            <w:r w:rsidRPr="003A70B1">
              <w:t>manuals</w:t>
            </w:r>
          </w:p>
          <w:p w:rsidR="00000000" w:rsidRPr="003A70B1" w:rsidP="003A70B1">
            <w:pPr>
              <w:pStyle w:val="ListBullet"/>
            </w:pPr>
            <w:r w:rsidRPr="003A70B1">
              <w:t>multi-operation protection devices and schemes</w:t>
            </w:r>
          </w:p>
          <w:p w:rsidR="00000000" w:rsidRPr="003A70B1" w:rsidP="003A70B1">
            <w:pPr>
              <w:pStyle w:val="ListBullet"/>
            </w:pPr>
            <w:r w:rsidRPr="003A70B1">
              <w:t>multi-operation protection devices operation</w:t>
            </w:r>
          </w:p>
          <w:p w:rsidR="00000000" w:rsidRPr="003A70B1" w:rsidP="003A70B1">
            <w:pPr>
              <w:pStyle w:val="ListBullet"/>
            </w:pPr>
            <w:r w:rsidRPr="003A70B1">
              <w:t>power generation plant and equipment, location and operating parameters</w:t>
            </w:r>
          </w:p>
          <w:p w:rsidR="00000000" w:rsidRPr="003A70B1" w:rsidP="003A70B1">
            <w:pPr>
              <w:pStyle w:val="ListBullet"/>
            </w:pPr>
            <w:r w:rsidRPr="003A70B1">
              <w:t xml:space="preserve">power generation plant status </w:t>
            </w:r>
          </w:p>
          <w:p w:rsidR="00000000" w:rsidRPr="003A70B1" w:rsidP="003A70B1">
            <w:pPr>
              <w:pStyle w:val="ListBullet"/>
            </w:pPr>
            <w:r w:rsidRPr="003A70B1">
              <w:t>regulations, legislative requirements, codes of practice, manufacturers’ recommendations and specifications, and environmental requirements</w:t>
            </w:r>
          </w:p>
          <w:p w:rsidR="00000000" w:rsidRPr="003A70B1" w:rsidP="003A70B1">
            <w:pPr>
              <w:pStyle w:val="ListBullet"/>
            </w:pPr>
            <w:r w:rsidRPr="003A70B1">
              <w:t>restoring protection to power generation system</w:t>
            </w:r>
          </w:p>
          <w:p w:rsidR="00000000" w:rsidRPr="003A70B1" w:rsidP="003A70B1">
            <w:pPr>
              <w:pStyle w:val="ListBullet"/>
            </w:pPr>
            <w:r w:rsidRPr="003A70B1">
              <w:t>WHS/OHS legislated requirements, including:</w:t>
            </w:r>
          </w:p>
          <w:p w:rsidR="00000000" w:rsidRPr="003A70B1" w:rsidP="003A70B1">
            <w:pPr>
              <w:pStyle w:val="ListBullet2"/>
            </w:pPr>
            <w:r w:rsidRPr="003A70B1">
              <w:t>emergency procedures</w:t>
            </w:r>
          </w:p>
          <w:p w:rsidR="00000000" w:rsidRPr="003A70B1" w:rsidP="003A70B1">
            <w:pPr>
              <w:pStyle w:val="ListBullet2"/>
            </w:pPr>
            <w:r w:rsidRPr="003A70B1">
              <w:t>ri</w:t>
            </w:r>
            <w:r w:rsidRPr="003A70B1">
              <w:t>sk control measures</w:t>
            </w:r>
          </w:p>
          <w:p w:rsidR="00000000" w:rsidRPr="003A70B1" w:rsidP="003A70B1">
            <w:pPr>
              <w:pStyle w:val="ListBullet2"/>
            </w:pPr>
            <w:r w:rsidRPr="003A70B1">
              <w:t>safe working practices</w:t>
            </w:r>
          </w:p>
          <w:p w:rsidR="00000000" w:rsidRPr="003A70B1" w:rsidP="003A70B1">
            <w:pPr>
              <w:pStyle w:val="ListBullet"/>
            </w:pPr>
            <w:r w:rsidRPr="003A70B1">
              <w:t>workplace documentation</w:t>
            </w:r>
          </w:p>
          <w:p w:rsidR="00000000" w:rsidRPr="003A70B1" w:rsidP="003A70B1">
            <w:pPr>
              <w:pStyle w:val="ListBullet"/>
            </w:pPr>
            <w:r w:rsidRPr="003A70B1">
              <w:t>workplace policies and procedures.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14" w:name="O_1191387"/>
      <w:bookmarkEnd w:id="14"/>
      <w:r w:rsidRPr="003A70B1">
        <w:t>Assessment Conditions</w:t>
      </w:r>
    </w:p>
    <w:tbl>
      <w:tblPr>
        <w:tblW w:w="9497" w:type="dxa"/>
        <w:tblLayout w:type="fixed"/>
        <w:tblCellMar>
          <w:left w:w="62" w:type="dxa"/>
          <w:right w:w="62" w:type="dxa"/>
        </w:tblCellMar>
        <w:tblLook w:val="0000"/>
      </w:tblPr>
      <w:tblGrid>
        <w:gridCol w:w="9497"/>
      </w:tblGrid>
      <w:tr w:rsidTr="003A70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70B1" w:rsidP="003A70B1">
            <w:pPr>
              <w:pStyle w:val="BodyText"/>
            </w:pPr>
            <w:r w:rsidRPr="003A70B1">
              <w:t xml:space="preserve">Assessors must hold credentials specified within the Standards for Registered Training Organisations current at the time of assessment. </w:t>
            </w:r>
          </w:p>
          <w:p w:rsidR="00000000" w:rsidRPr="003A70B1" w:rsidP="003A70B1">
            <w:pPr>
              <w:pStyle w:val="BodyText"/>
            </w:pPr>
            <w:r w:rsidRPr="003A70B1">
              <w:t>Assessment must satisfy the Principles of Assessment and Rules of Evidence and all regulatory requirements included wit</w:t>
            </w:r>
            <w:r w:rsidRPr="003A70B1">
              <w:t>hin the Standards for Registered Training Organisations current at the time of assessment.</w:t>
            </w:r>
          </w:p>
          <w:p w:rsidR="00000000" w:rsidRPr="003A70B1" w:rsidP="003A70B1">
            <w:pPr>
              <w:pStyle w:val="BodyText"/>
            </w:pPr>
            <w:r w:rsidRPr="003A70B1">
              <w:t>Assessment must occur in workplace operational situations where it is appropriate to do so; where this is not appropriate, assessment must occur in simulated workpla</w:t>
            </w:r>
            <w:r w:rsidRPr="003A70B1">
              <w:t>ce operational situations that replicate workplace conditions.</w:t>
            </w:r>
          </w:p>
          <w:p w:rsidR="00000000" w:rsidRPr="003A70B1" w:rsidP="003A70B1">
            <w:pPr>
              <w:pStyle w:val="BodyText"/>
            </w:pPr>
            <w:r w:rsidRPr="003A70B1">
              <w:t>Assessment processes and techniques must be appropriate to the language, literacy and numeracy requirements of the work being performed and the needs of the candidate.</w:t>
            </w:r>
          </w:p>
          <w:p w:rsidR="00000000" w:rsidRPr="003A70B1" w:rsidP="003A70B1">
            <w:pPr>
              <w:pStyle w:val="BodyText"/>
            </w:pPr>
            <w:r w:rsidRPr="003A70B1">
              <w:t xml:space="preserve">Resources for assessment </w:t>
            </w:r>
            <w:r w:rsidRPr="003A70B1">
              <w:t>must include access to:</w:t>
            </w:r>
          </w:p>
          <w:p w:rsidR="00000000" w:rsidRPr="003A70B1" w:rsidP="003A70B1">
            <w:pPr>
              <w:pStyle w:val="ListBullet"/>
            </w:pPr>
            <w:r w:rsidRPr="003A70B1">
              <w:t>a range of relevant exercises, case studies and/or other simulations</w:t>
            </w:r>
          </w:p>
          <w:p w:rsidR="00000000" w:rsidRPr="003A70B1" w:rsidP="003A70B1">
            <w:pPr>
              <w:pStyle w:val="ListBullet"/>
            </w:pPr>
            <w:r w:rsidRPr="003A70B1">
              <w:t xml:space="preserve">relevant and appropriate materials, tools, equipment and personal protective equipment (PPE) currently used in industry </w:t>
            </w:r>
          </w:p>
          <w:p w:rsidR="00000000" w:rsidRPr="003A70B1" w:rsidP="003A70B1">
            <w:pPr>
              <w:pStyle w:val="ListBullet"/>
            </w:pPr>
            <w:r w:rsidRPr="003A70B1">
              <w:t>applicable documentation, including workp</w:t>
            </w:r>
            <w:r w:rsidRPr="003A70B1">
              <w:t>lace procedures, equipment specifications, regulations, codes of practice and operation manuals.</w:t>
            </w:r>
          </w:p>
        </w:tc>
      </w:tr>
    </w:tbl>
    <w:p w:rsidR="00000000" w:rsidRPr="003A70B1" w:rsidP="003A70B1">
      <w:pPr>
        <w:pStyle w:val="NoPaddingFontSize1"/>
      </w:pPr>
    </w:p>
    <w:p w:rsidR="00000000" w:rsidRPr="003A70B1" w:rsidP="003A70B1">
      <w:pPr>
        <w:pStyle w:val="AllowPageBreak"/>
      </w:pPr>
    </w:p>
    <w:p w:rsidR="00000000" w:rsidRPr="003A70B1" w:rsidP="003A70B1">
      <w:pPr>
        <w:pStyle w:val="Heading1"/>
      </w:pPr>
      <w:bookmarkStart w:id="15" w:name="O_1191390"/>
      <w:bookmarkEnd w:id="15"/>
      <w:r w:rsidRPr="003A70B1">
        <w:t>Links</w:t>
      </w:r>
    </w:p>
    <w:p w:rsidR="00000000" w:rsidRPr="003A70B1" w:rsidP="002074E1">
      <w:pPr>
        <w:pStyle w:val="BodyText"/>
      </w:pPr>
      <w:r w:rsidRPr="003A70B1">
        <w:t>Companion Volume implementation guides are found in VETNet -</w:t>
      </w:r>
      <w:r w:rsidRPr="003A70B1">
        <w:t xml:space="preserve"> </w:t>
      </w:r>
      <w:r>
        <w:fldChar w:fldCharType="begin"/>
      </w:r>
      <w:r>
        <w:instrText xml:space="preserve"> HYPERLINK "https://vetnet.gov.au/Pages/TrainingDocs.aspx?q=1715b9fa-e7bd-441c-bb8d-cf22c9c825a8" </w:instrText>
      </w:r>
      <w:r>
        <w:fldChar w:fldCharType="separate"/>
      </w:r>
      <w:r w:rsidRPr="001B4671">
        <w:rPr>
          <w:rStyle w:val="Hyperlink"/>
        </w:rPr>
        <w:t>https://vetnet.gov.au/Pages/TrainingDocs.aspx?q=1715b9fa-e7bd-441c-bb8d-cf22c9c825a8</w:t>
      </w:r>
      <w:r>
        <w:fldChar w:fldCharType="end"/>
      </w:r>
    </w:p>
    <w:p w:rsidR="00000000" w:rsidRPr="003A70B1" w:rsidP="003A70B1"/>
    <w:sectPr w:rsidSect="003A7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rsidRPr="002074E1" w:rsidP="00207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E1" w:rsidP="003A7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4E1" w:rsidP="003A7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074E1" w:rsidP="003A7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rsidP="003A70B1">
    <w:pPr>
      <w:pStyle w:val="Footer"/>
      <w:framePr w:wrap="around"/>
    </w:pPr>
    <w:r>
      <w:fldChar w:fldCharType="begin"/>
    </w:r>
    <w:r>
      <w:instrText xml:space="preserve"> DOCPROPERTY  Subject  \* MERGEFORMAT </w:instrText>
    </w:r>
    <w:r>
      <w:fldChar w:fldCharType="separate"/>
    </w:r>
    <w:r w:rsidR="002074E1">
      <w:t>Approved</w:t>
    </w:r>
    <w:r w:rsidR="002074E1">
      <w:fldChar w:fldCharType="end"/>
    </w:r>
    <w:r>
      <w:tab/>
      <w:t xml:space="preserve">Page </w:t>
    </w:r>
    <w:r>
      <w:fldChar w:fldCharType="begin"/>
    </w:r>
    <w:r>
      <w:instrText xml:space="preserve"> PAGE  \* Arabic  \* MERGEFORMAT </w:instrText>
    </w:r>
    <w:r>
      <w:fldChar w:fldCharType="separate"/>
    </w:r>
    <w:r w:rsidR="002074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74E1">
      <w:rPr>
        <w:noProof/>
      </w:rPr>
      <w:t>4</w:t>
    </w:r>
    <w:r>
      <w:rPr>
        <w:noProof/>
      </w:rPr>
      <w:fldChar w:fldCharType="end"/>
    </w:r>
  </w:p>
  <w:p w:rsidR="003A70B1" w:rsidP="003A70B1">
    <w:pPr>
      <w:pStyle w:val="Footer"/>
      <w:framePr w:wrap="around"/>
    </w:pPr>
    <w:r>
      <w:t xml:space="preserve">© Commonwealth of Australia, </w:t>
    </w:r>
    <w:r>
      <w:fldChar w:fldCharType="begin"/>
    </w:r>
    <w:r>
      <w:instrText xml:space="preserve"> DATE  \@ "yyyy"  \* MERGEFORMAT </w:instrText>
    </w:r>
    <w:r>
      <w:fldChar w:fldCharType="separate"/>
    </w:r>
    <w:r w:rsidR="002074E1">
      <w:rPr>
        <w:noProof/>
      </w:rPr>
      <w:t>2025</w:t>
    </w:r>
    <w:r>
      <w:fldChar w:fldCharType="end"/>
    </w:r>
    <w:r>
      <w:tab/>
    </w:r>
    <w:r>
      <w:fldChar w:fldCharType="begin"/>
    </w:r>
    <w:r>
      <w:instrText xml:space="preserve"> DOCPROPERTY  Author  \* MERGEFORMAT </w:instrText>
    </w:r>
    <w:r>
      <w:fldChar w:fldCharType="separate"/>
    </w:r>
    <w:r w:rsidR="002074E1">
      <w:t>Powering Skills Organisation</w:t>
    </w:r>
    <w:r w:rsidR="002074E1">
      <w:fldChar w:fldCharType="end"/>
    </w:r>
  </w:p>
  <w:p w:rsidR="003A70B1" w:rsidP="003A7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0B1" w:rsidRPr="002074E1" w:rsidP="00207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E1" w:rsidRPr="002D2AF8" w:rsidP="003A70B1">
    <w:pPr>
      <w:pStyle w:val="Header"/>
      <w:framePr w:wrap="around"/>
    </w:pPr>
    <w:r>
      <w:fldChar w:fldCharType="begin"/>
    </w:r>
    <w:r>
      <w:instrText xml:space="preserve"> TITLE   \* MERGEFORMAT </w:instrText>
    </w:r>
    <w:r>
      <w:fldChar w:fldCharType="separate"/>
    </w:r>
    <w:r>
      <w:t>UEPOPS043 Interpret and analyse multi-operation protection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74E1" w:rsidP="003A7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0B1" w:rsidRPr="002D2AF8" w:rsidP="003A70B1">
    <w:pPr>
      <w:pStyle w:val="Header"/>
      <w:framePr w:wrap="around"/>
    </w:pPr>
    <w:r>
      <w:fldChar w:fldCharType="begin"/>
    </w:r>
    <w:r>
      <w:instrText xml:space="preserve"> TITLE   \* MERGEFORMAT </w:instrText>
    </w:r>
    <w:r>
      <w:fldChar w:fldCharType="separate"/>
    </w:r>
    <w:r w:rsidR="002074E1">
      <w:t>UEPOPS043 Interpret and analyse multi-operation protection devices</w:t>
    </w:r>
    <w:r w:rsidR="002074E1">
      <w:fldChar w:fldCharType="end"/>
    </w:r>
    <w:r>
      <w:tab/>
      <w:t xml:space="preserve">Date this document was generated: </w:t>
    </w:r>
    <w:r>
      <w:fldChar w:fldCharType="begin"/>
    </w:r>
    <w:r>
      <w:instrText xml:space="preserve"> CREATEDATE  \@ "d MMMM yyyy"  \* MERGEFORMAT </w:instrText>
    </w:r>
    <w:r>
      <w:fldChar w:fldCharType="separate"/>
    </w:r>
    <w:r w:rsidR="002074E1">
      <w:rPr>
        <w:noProof/>
      </w:rPr>
      <w:t>2 March 2025</w:t>
    </w:r>
    <w:r>
      <w:fldChar w:fldCharType="end"/>
    </w:r>
  </w:p>
  <w:p w:rsidR="003A70B1" w:rsidP="003A7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8A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5E0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80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0B1"/>
    <w:pPr>
      <w:spacing w:before="360" w:after="60"/>
      <w:outlineLvl w:val="0"/>
    </w:pPr>
    <w:rPr>
      <w:sz w:val="32"/>
    </w:rPr>
  </w:style>
  <w:style w:type="paragraph" w:styleId="Heading2">
    <w:name w:val="heading 2"/>
    <w:basedOn w:val="HeadingBase"/>
    <w:next w:val="BodyText"/>
    <w:link w:val="Heading2Char"/>
    <w:qFormat/>
    <w:rsid w:val="003A70B1"/>
    <w:pPr>
      <w:keepLines/>
      <w:spacing w:before="240" w:after="120"/>
      <w:outlineLvl w:val="1"/>
    </w:pPr>
    <w:rPr>
      <w:sz w:val="28"/>
      <w:szCs w:val="40"/>
    </w:rPr>
  </w:style>
  <w:style w:type="paragraph" w:styleId="Heading3">
    <w:name w:val="heading 3"/>
    <w:basedOn w:val="HeadingBase"/>
    <w:next w:val="BodyText"/>
    <w:link w:val="Heading3Char"/>
    <w:qFormat/>
    <w:rsid w:val="003A70B1"/>
    <w:pPr>
      <w:spacing w:before="180" w:after="120"/>
      <w:outlineLvl w:val="2"/>
    </w:pPr>
    <w:rPr>
      <w:spacing w:val="-10"/>
      <w:kern w:val="32"/>
    </w:rPr>
  </w:style>
  <w:style w:type="paragraph" w:styleId="Heading4">
    <w:name w:val="heading 4"/>
    <w:basedOn w:val="HeadingBase"/>
    <w:next w:val="BodyText"/>
    <w:link w:val="Heading4Char"/>
    <w:qFormat/>
    <w:rsid w:val="003A70B1"/>
    <w:pPr>
      <w:spacing w:before="160" w:after="120"/>
      <w:outlineLvl w:val="3"/>
    </w:pPr>
    <w:rPr>
      <w:sz w:val="22"/>
    </w:rPr>
  </w:style>
  <w:style w:type="paragraph" w:styleId="Heading5">
    <w:name w:val="heading 5"/>
    <w:basedOn w:val="HeadingBase"/>
    <w:next w:val="Normal"/>
    <w:link w:val="Heading5Char"/>
    <w:qFormat/>
    <w:rsid w:val="003A70B1"/>
    <w:pPr>
      <w:spacing w:before="80"/>
      <w:outlineLvl w:val="4"/>
    </w:pPr>
    <w:rPr>
      <w:color w:val="918585"/>
      <w:sz w:val="20"/>
    </w:rPr>
  </w:style>
  <w:style w:type="paragraph" w:styleId="Heading6">
    <w:name w:val="heading 6"/>
    <w:basedOn w:val="HeadingBase"/>
    <w:next w:val="Normal"/>
    <w:link w:val="Heading6Char"/>
    <w:qFormat/>
    <w:rsid w:val="003A70B1"/>
    <w:pPr>
      <w:spacing w:before="60"/>
      <w:outlineLvl w:val="5"/>
    </w:pPr>
    <w:rPr>
      <w:color w:val="918585"/>
      <w:sz w:val="20"/>
    </w:rPr>
  </w:style>
  <w:style w:type="paragraph" w:styleId="Heading7">
    <w:name w:val="heading 7"/>
    <w:basedOn w:val="Normal"/>
    <w:next w:val="Normal"/>
    <w:link w:val="Heading7Char"/>
    <w:qFormat/>
    <w:rsid w:val="003A70B1"/>
    <w:pPr>
      <w:ind w:left="720"/>
      <w:outlineLvl w:val="6"/>
    </w:pPr>
    <w:rPr>
      <w:i/>
    </w:rPr>
  </w:style>
  <w:style w:type="paragraph" w:styleId="Heading8">
    <w:name w:val="heading 8"/>
    <w:basedOn w:val="Normal"/>
    <w:next w:val="Normal"/>
    <w:link w:val="Heading8Char"/>
    <w:qFormat/>
    <w:rsid w:val="003A70B1"/>
    <w:pPr>
      <w:ind w:left="720"/>
      <w:outlineLvl w:val="7"/>
    </w:pPr>
    <w:rPr>
      <w:i/>
    </w:rPr>
  </w:style>
  <w:style w:type="paragraph" w:styleId="Heading9">
    <w:name w:val="heading 9"/>
    <w:basedOn w:val="Normal"/>
    <w:next w:val="Normal"/>
    <w:link w:val="Heading9Char"/>
    <w:qFormat/>
    <w:rsid w:val="003A70B1"/>
    <w:pPr>
      <w:ind w:left="720"/>
      <w:outlineLvl w:val="8"/>
    </w:pPr>
    <w:rPr>
      <w:i/>
    </w:rPr>
  </w:style>
  <w:style w:type="character" w:default="1" w:styleId="DefaultParagraphFont">
    <w:name w:val="Default Paragraph Font"/>
    <w:uiPriority w:val="1"/>
    <w:unhideWhenUsed/>
    <w:rsid w:val="003A7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0B1"/>
  </w:style>
  <w:style w:type="character" w:customStyle="1" w:styleId="Heading1Char">
    <w:name w:val="Heading 1 Char"/>
    <w:basedOn w:val="DefaultParagraphFont"/>
    <w:link w:val="Heading1"/>
    <w:rsid w:val="003A70B1"/>
    <w:rPr>
      <w:rFonts w:ascii="Times New Roman" w:eastAsia="Times New Roman" w:hAnsi="Times New Roman" w:cs="Times New Roman"/>
      <w:b/>
      <w:sz w:val="32"/>
      <w:szCs w:val="20"/>
      <w:lang w:eastAsia="en-US"/>
    </w:rPr>
  </w:style>
  <w:style w:type="paragraph" w:styleId="BodyText">
    <w:name w:val="Body Text"/>
    <w:basedOn w:val="Normal"/>
    <w:link w:val="BodyTextChar"/>
    <w:rsid w:val="003A7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0B1"/>
    <w:rPr>
      <w:rFonts w:ascii="Times New Roman" w:eastAsia="Times New Roman" w:hAnsi="Times New Roman" w:cs="Times New Roman"/>
      <w:sz w:val="24"/>
      <w:lang w:eastAsia="en-US"/>
    </w:rPr>
  </w:style>
  <w:style w:type="paragraph" w:styleId="ListBullet">
    <w:name w:val="List Bullet"/>
    <w:basedOn w:val="List"/>
    <w:rsid w:val="003A70B1"/>
    <w:pPr>
      <w:numPr>
        <w:numId w:val="12"/>
      </w:numPr>
      <w:tabs>
        <w:tab w:val="clear" w:pos="340"/>
      </w:tabs>
      <w:spacing w:before="40" w:after="40"/>
    </w:pPr>
  </w:style>
  <w:style w:type="character" w:customStyle="1" w:styleId="SpecialBold">
    <w:name w:val="Special Bold"/>
    <w:basedOn w:val="DefaultParagraphFont"/>
    <w:rsid w:val="003A70B1"/>
    <w:rPr>
      <w:b/>
      <w:spacing w:val="0"/>
    </w:rPr>
  </w:style>
  <w:style w:type="paragraph" w:styleId="ListBullet2">
    <w:name w:val="List Bullet 2"/>
    <w:basedOn w:val="List2"/>
    <w:rsid w:val="003A70B1"/>
    <w:pPr>
      <w:numPr>
        <w:numId w:val="13"/>
      </w:numPr>
      <w:tabs>
        <w:tab w:val="clear" w:pos="680"/>
      </w:tabs>
    </w:pPr>
  </w:style>
  <w:style w:type="paragraph" w:customStyle="1" w:styleId="SuperHeading">
    <w:name w:val="SuperHeading"/>
    <w:basedOn w:val="Normal"/>
    <w:rsid w:val="003A70B1"/>
    <w:pPr>
      <w:spacing w:before="240" w:after="120"/>
      <w:outlineLvl w:val="0"/>
    </w:pPr>
    <w:rPr>
      <w:rFonts w:ascii="Times New Roman" w:hAnsi="Times New Roman"/>
      <w:b/>
      <w:sz w:val="32"/>
    </w:rPr>
  </w:style>
  <w:style w:type="paragraph" w:customStyle="1" w:styleId="AllowPageBreak">
    <w:name w:val="AllowPageBreak"/>
    <w:rsid w:val="003A70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7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0B1"/>
    <w:rPr>
      <w:rFonts w:ascii="Courier New" w:eastAsia="Times New Roman" w:hAnsi="Courier New" w:cs="Times New Roman"/>
      <w:i/>
      <w:szCs w:val="20"/>
      <w:lang w:eastAsia="en-US"/>
    </w:rPr>
  </w:style>
  <w:style w:type="paragraph" w:customStyle="1" w:styleId="HeadingBase">
    <w:name w:val="Heading Base"/>
    <w:rsid w:val="003A7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0B1"/>
    <w:pPr>
      <w:tabs>
        <w:tab w:val="right" w:leader="dot" w:pos="9072"/>
      </w:tabs>
      <w:ind w:left="567"/>
    </w:pPr>
    <w:rPr>
      <w:szCs w:val="22"/>
    </w:rPr>
  </w:style>
  <w:style w:type="paragraph" w:customStyle="1" w:styleId="TOCBase">
    <w:name w:val="TOC Base"/>
    <w:rsid w:val="003A7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0B1"/>
    <w:pPr>
      <w:tabs>
        <w:tab w:val="right" w:leader="dot" w:pos="9072"/>
      </w:tabs>
      <w:spacing w:before="40" w:after="40"/>
      <w:ind w:left="284"/>
    </w:pPr>
    <w:rPr>
      <w:rFonts w:ascii="Times New Roman" w:hAnsi="Times New Roman"/>
    </w:rPr>
  </w:style>
  <w:style w:type="paragraph" w:styleId="TOC1">
    <w:name w:val="toc 1"/>
    <w:basedOn w:val="TOCBase"/>
    <w:next w:val="Normal"/>
    <w:rsid w:val="003A7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0B1"/>
    <w:rPr>
      <w:rFonts w:ascii="Times New Roman" w:eastAsia="Times New Roman" w:hAnsi="Times New Roman" w:cs="Times New Roman"/>
      <w:sz w:val="16"/>
      <w:lang w:eastAsia="en-US"/>
    </w:rPr>
  </w:style>
  <w:style w:type="paragraph" w:styleId="Title">
    <w:name w:val="Title"/>
    <w:basedOn w:val="HeadingBase"/>
    <w:link w:val="TitleChar"/>
    <w:qFormat/>
    <w:rsid w:val="003A70B1"/>
    <w:pPr>
      <w:spacing w:before="5040"/>
      <w:jc w:val="center"/>
    </w:pPr>
    <w:rPr>
      <w:sz w:val="48"/>
      <w:szCs w:val="72"/>
      <w:lang w:val="en-US"/>
    </w:rPr>
  </w:style>
  <w:style w:type="character" w:customStyle="1" w:styleId="TitleChar">
    <w:name w:val="Title Char"/>
    <w:basedOn w:val="DefaultParagraphFont"/>
    <w:link w:val="Title"/>
    <w:rsid w:val="003A7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0B1"/>
    <w:pPr>
      <w:tabs>
        <w:tab w:val="left" w:pos="3600"/>
        <w:tab w:val="left" w:pos="3958"/>
      </w:tabs>
    </w:pPr>
  </w:style>
  <w:style w:type="paragraph" w:styleId="List">
    <w:name w:val="List"/>
    <w:basedOn w:val="BodyText"/>
    <w:next w:val="BodyText"/>
    <w:rsid w:val="003A70B1"/>
    <w:pPr>
      <w:tabs>
        <w:tab w:val="left" w:pos="340"/>
      </w:tabs>
      <w:spacing w:before="60" w:after="60"/>
      <w:ind w:left="340" w:hanging="340"/>
    </w:pPr>
  </w:style>
  <w:style w:type="paragraph" w:customStyle="1" w:styleId="Note">
    <w:name w:val="Note"/>
    <w:basedOn w:val="BodyText"/>
    <w:rsid w:val="003A7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0B1"/>
    <w:pPr>
      <w:framePr w:wrap="auto" w:hAnchor="text" w:y="6049"/>
    </w:pPr>
    <w:rPr>
      <w:color w:val="000000"/>
      <w:sz w:val="40"/>
    </w:rPr>
  </w:style>
  <w:style w:type="paragraph" w:customStyle="1" w:styleId="TOCTitle">
    <w:name w:val="TOCTitle"/>
    <w:basedOn w:val="Heading1"/>
    <w:rsid w:val="003A70B1"/>
    <w:pPr>
      <w:spacing w:after="240"/>
      <w:jc w:val="center"/>
      <w:outlineLvl w:val="9"/>
    </w:pPr>
    <w:rPr>
      <w:caps/>
    </w:rPr>
  </w:style>
  <w:style w:type="paragraph" w:customStyle="1" w:styleId="Version">
    <w:name w:val="Version"/>
    <w:rsid w:val="003A7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70B1"/>
    <w:pPr>
      <w:keepNext w:val="0"/>
      <w:tabs>
        <w:tab w:val="right" w:pos="4176"/>
      </w:tabs>
      <w:ind w:left="198" w:hanging="198"/>
    </w:pPr>
    <w:rPr>
      <w:rFonts w:ascii="Garamond" w:hAnsi="Garamond"/>
    </w:rPr>
  </w:style>
  <w:style w:type="paragraph" w:styleId="IndexHeading">
    <w:name w:val="index heading"/>
    <w:basedOn w:val="Normal"/>
    <w:next w:val="Index1"/>
    <w:semiHidden/>
    <w:rsid w:val="003A70B1"/>
    <w:pPr>
      <w:spacing w:before="120" w:after="120"/>
    </w:pPr>
    <w:rPr>
      <w:rFonts w:ascii="Arial" w:hAnsi="Arial"/>
      <w:b/>
      <w:color w:val="918585"/>
      <w:sz w:val="24"/>
    </w:rPr>
  </w:style>
  <w:style w:type="paragraph" w:styleId="Header">
    <w:name w:val="header"/>
    <w:basedOn w:val="Normal"/>
    <w:link w:val="HeaderChar"/>
    <w:rsid w:val="003A7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0B1"/>
    <w:rPr>
      <w:rFonts w:ascii="Times New Roman" w:eastAsia="Times New Roman" w:hAnsi="Times New Roman" w:cs="Times New Roman"/>
      <w:sz w:val="16"/>
      <w:szCs w:val="20"/>
      <w:lang w:val="en-GB" w:eastAsia="en-US"/>
    </w:rPr>
  </w:style>
  <w:style w:type="paragraph" w:customStyle="1" w:styleId="Chapter">
    <w:name w:val="Chapter"/>
    <w:basedOn w:val="Normal"/>
    <w:rsid w:val="003A70B1"/>
    <w:pPr>
      <w:spacing w:before="240"/>
    </w:pPr>
    <w:rPr>
      <w:rFonts w:ascii="Times New Roman" w:hAnsi="Times New Roman"/>
      <w:smallCaps/>
      <w:spacing w:val="80"/>
      <w:sz w:val="28"/>
    </w:rPr>
  </w:style>
  <w:style w:type="paragraph" w:customStyle="1" w:styleId="InChapter">
    <w:name w:val="InChapter"/>
    <w:basedOn w:val="Heading3"/>
    <w:rsid w:val="003A70B1"/>
    <w:pPr>
      <w:spacing w:after="240"/>
      <w:outlineLvl w:val="9"/>
    </w:pPr>
    <w:rPr>
      <w:noProof/>
    </w:rPr>
  </w:style>
  <w:style w:type="paragraph" w:styleId="Index2">
    <w:name w:val="index 2"/>
    <w:basedOn w:val="Normal"/>
    <w:next w:val="Normal"/>
    <w:semiHidden/>
    <w:rsid w:val="003A70B1"/>
    <w:pPr>
      <w:tabs>
        <w:tab w:val="right" w:pos="4176"/>
      </w:tabs>
      <w:ind w:left="568" w:hanging="284"/>
    </w:pPr>
    <w:rPr>
      <w:rFonts w:ascii="Garamond" w:hAnsi="Garamond"/>
    </w:rPr>
  </w:style>
  <w:style w:type="paragraph" w:customStyle="1" w:styleId="Byline">
    <w:name w:val="Byline"/>
    <w:rsid w:val="003A7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0B1"/>
    <w:pPr>
      <w:tabs>
        <w:tab w:val="clear" w:pos="3600"/>
        <w:tab w:val="clear" w:pos="3958"/>
      </w:tabs>
      <w:jc w:val="right"/>
    </w:pPr>
  </w:style>
  <w:style w:type="character" w:styleId="Emphasis">
    <w:name w:val="Emphasis"/>
    <w:basedOn w:val="DefaultParagraphFont"/>
    <w:qFormat/>
    <w:rsid w:val="003A70B1"/>
    <w:rPr>
      <w:i/>
    </w:rPr>
  </w:style>
  <w:style w:type="paragraph" w:styleId="Caption">
    <w:name w:val="caption"/>
    <w:basedOn w:val="BodyText"/>
    <w:next w:val="Normal"/>
    <w:qFormat/>
    <w:rsid w:val="003A70B1"/>
    <w:pPr>
      <w:framePr w:w="2268" w:hSpace="181" w:vSpace="181" w:wrap="around" w:vAnchor="text" w:hAnchor="page" w:x="1135" w:y="285" w:anchorLock="1"/>
    </w:pPr>
    <w:rPr>
      <w:i/>
    </w:rPr>
  </w:style>
  <w:style w:type="paragraph" w:customStyle="1" w:styleId="MiniTOCTitle">
    <w:name w:val="MiniTOCTitle"/>
    <w:basedOn w:val="Heading4"/>
    <w:rsid w:val="003A70B1"/>
    <w:pPr>
      <w:spacing w:before="240"/>
      <w:outlineLvl w:val="9"/>
    </w:pPr>
    <w:rPr>
      <w:noProof/>
      <w:sz w:val="24"/>
    </w:rPr>
  </w:style>
  <w:style w:type="paragraph" w:customStyle="1" w:styleId="MiniTOCItem">
    <w:name w:val="MiniTOCItem"/>
    <w:basedOn w:val="ListBullet"/>
    <w:rsid w:val="003A70B1"/>
    <w:pPr>
      <w:numPr>
        <w:numId w:val="0"/>
      </w:numPr>
      <w:tabs>
        <w:tab w:val="right" w:leader="dot" w:pos="6521"/>
      </w:tabs>
      <w:spacing w:before="0" w:after="0"/>
    </w:pPr>
  </w:style>
  <w:style w:type="paragraph" w:customStyle="1" w:styleId="TOFTitle">
    <w:name w:val="TOFTitle"/>
    <w:basedOn w:val="TOCTitle"/>
    <w:rsid w:val="003A70B1"/>
  </w:style>
  <w:style w:type="paragraph" w:styleId="TableofFigures">
    <w:name w:val="table of figures"/>
    <w:basedOn w:val="Normal"/>
    <w:next w:val="Normal"/>
    <w:semiHidden/>
    <w:rsid w:val="003A70B1"/>
    <w:pPr>
      <w:tabs>
        <w:tab w:val="right" w:leader="dot" w:pos="9072"/>
      </w:tabs>
      <w:ind w:left="970" w:hanging="403"/>
    </w:pPr>
    <w:rPr>
      <w:rFonts w:ascii="Times New Roman" w:hAnsi="Times New Roman"/>
      <w:b/>
    </w:rPr>
  </w:style>
  <w:style w:type="paragraph" w:styleId="ListNumber">
    <w:name w:val="List Number"/>
    <w:basedOn w:val="List"/>
    <w:rsid w:val="003A70B1"/>
    <w:pPr>
      <w:numPr>
        <w:numId w:val="15"/>
      </w:numPr>
      <w:tabs>
        <w:tab w:val="clear" w:pos="340"/>
      </w:tabs>
    </w:pPr>
  </w:style>
  <w:style w:type="character" w:customStyle="1" w:styleId="WingdingSymbols">
    <w:name w:val="Wingding Symbols"/>
    <w:rsid w:val="003A70B1"/>
    <w:rPr>
      <w:rFonts w:ascii="Wingdings" w:hAnsi="Wingdings"/>
    </w:rPr>
  </w:style>
  <w:style w:type="paragraph" w:customStyle="1" w:styleId="TableHeading">
    <w:name w:val="Table Heading"/>
    <w:basedOn w:val="HeadingBase"/>
    <w:rsid w:val="003A70B1"/>
    <w:pPr>
      <w:keepLines/>
      <w:pBdr>
        <w:bottom w:val="single" w:sz="6" w:space="1" w:color="918585"/>
      </w:pBdr>
      <w:spacing w:before="240"/>
    </w:pPr>
  </w:style>
  <w:style w:type="character" w:customStyle="1" w:styleId="HotSpot">
    <w:name w:val="HotSpot"/>
    <w:rsid w:val="003A70B1"/>
    <w:rPr>
      <w:color w:val="0033CC"/>
      <w:u w:val="none"/>
    </w:rPr>
  </w:style>
  <w:style w:type="paragraph" w:customStyle="1" w:styleId="BodyTextRight">
    <w:name w:val="Body Text Right"/>
    <w:basedOn w:val="BodyText"/>
    <w:rsid w:val="003A70B1"/>
    <w:pPr>
      <w:spacing w:before="0" w:after="0"/>
      <w:jc w:val="right"/>
    </w:pPr>
  </w:style>
  <w:style w:type="paragraph" w:styleId="Index3">
    <w:name w:val="index 3"/>
    <w:basedOn w:val="ListNumber2"/>
    <w:next w:val="Normal"/>
    <w:semiHidden/>
    <w:rsid w:val="003A70B1"/>
    <w:pPr>
      <w:numPr>
        <w:numId w:val="0"/>
      </w:numPr>
      <w:tabs>
        <w:tab w:val="right" w:leader="dot" w:pos="4176"/>
      </w:tabs>
    </w:pPr>
  </w:style>
  <w:style w:type="paragraph" w:styleId="ListNumber2">
    <w:name w:val="List Number 2"/>
    <w:basedOn w:val="List2"/>
    <w:rsid w:val="003A70B1"/>
    <w:pPr>
      <w:numPr>
        <w:numId w:val="10"/>
      </w:numPr>
      <w:tabs>
        <w:tab w:val="clear" w:pos="1060"/>
      </w:tabs>
    </w:pPr>
  </w:style>
  <w:style w:type="paragraph" w:customStyle="1" w:styleId="MarginNote">
    <w:name w:val="Margin Note"/>
    <w:basedOn w:val="BodyText"/>
    <w:rsid w:val="003A7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0B1"/>
    <w:rPr>
      <w:sz w:val="32"/>
    </w:rPr>
  </w:style>
  <w:style w:type="paragraph" w:customStyle="1" w:styleId="HeadingProcedure">
    <w:name w:val="Heading Procedure"/>
    <w:basedOn w:val="HeadingBase"/>
    <w:next w:val="Normal"/>
    <w:rsid w:val="003A70B1"/>
    <w:pPr>
      <w:tabs>
        <w:tab w:val="left" w:pos="0"/>
      </w:tabs>
      <w:spacing w:before="120" w:after="60"/>
    </w:pPr>
    <w:rPr>
      <w:i/>
      <w:color w:val="918585"/>
      <w:sz w:val="22"/>
    </w:rPr>
  </w:style>
  <w:style w:type="paragraph" w:customStyle="1" w:styleId="TableBodyText">
    <w:name w:val="Table Body Text"/>
    <w:basedOn w:val="BodyText"/>
    <w:rsid w:val="003A70B1"/>
    <w:pPr>
      <w:spacing w:before="60" w:after="60"/>
    </w:pPr>
  </w:style>
  <w:style w:type="paragraph" w:styleId="ListContinue">
    <w:name w:val="List Continue"/>
    <w:basedOn w:val="List"/>
    <w:rsid w:val="003A70B1"/>
    <w:pPr>
      <w:ind w:firstLine="0"/>
    </w:pPr>
  </w:style>
  <w:style w:type="paragraph" w:customStyle="1" w:styleId="ListNote">
    <w:name w:val="List Note"/>
    <w:basedOn w:val="List"/>
    <w:rsid w:val="003A70B1"/>
    <w:pPr>
      <w:pBdr>
        <w:top w:val="single" w:sz="6" w:space="2" w:color="918585"/>
        <w:bottom w:val="single" w:sz="6" w:space="2" w:color="918585"/>
      </w:pBdr>
      <w:tabs>
        <w:tab w:val="left" w:pos="1021"/>
      </w:tabs>
      <w:ind w:firstLine="0"/>
    </w:pPr>
  </w:style>
  <w:style w:type="paragraph" w:customStyle="1" w:styleId="Warning">
    <w:name w:val="Warning"/>
    <w:basedOn w:val="BodyText"/>
    <w:rsid w:val="003A70B1"/>
    <w:pPr>
      <w:shd w:val="clear" w:color="auto" w:fill="D9D9D9"/>
      <w:tabs>
        <w:tab w:val="left" w:pos="992"/>
      </w:tabs>
      <w:ind w:left="119" w:right="119"/>
    </w:pPr>
    <w:rPr>
      <w:sz w:val="20"/>
    </w:rPr>
  </w:style>
  <w:style w:type="paragraph" w:customStyle="1" w:styleId="MarginIcons">
    <w:name w:val="Margin Icons"/>
    <w:basedOn w:val="BodyText"/>
    <w:rsid w:val="003A7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0B1"/>
    <w:rPr>
      <w:rFonts w:ascii="Courier New" w:hAnsi="Courier New"/>
    </w:rPr>
  </w:style>
  <w:style w:type="paragraph" w:customStyle="1" w:styleId="NoteBullet">
    <w:name w:val="Note Bullet"/>
    <w:basedOn w:val="Note"/>
    <w:rsid w:val="003A70B1"/>
    <w:pPr>
      <w:tabs>
        <w:tab w:val="clear" w:pos="680"/>
      </w:tabs>
      <w:spacing w:before="60" w:after="60"/>
    </w:pPr>
  </w:style>
  <w:style w:type="paragraph" w:customStyle="1" w:styleId="SubHeading2">
    <w:name w:val="SubHeading2"/>
    <w:basedOn w:val="HeadingBase"/>
    <w:rsid w:val="003A70B1"/>
    <w:pPr>
      <w:spacing w:before="240" w:after="60"/>
    </w:pPr>
    <w:rPr>
      <w:sz w:val="20"/>
    </w:rPr>
  </w:style>
  <w:style w:type="paragraph" w:customStyle="1" w:styleId="SubHeading1">
    <w:name w:val="SubHeading1"/>
    <w:basedOn w:val="HeadingBase"/>
    <w:rsid w:val="003A70B1"/>
    <w:pPr>
      <w:spacing w:before="240" w:after="60"/>
    </w:pPr>
    <w:rPr>
      <w:color w:val="918585"/>
      <w:sz w:val="22"/>
    </w:rPr>
  </w:style>
  <w:style w:type="paragraph" w:customStyle="1" w:styleId="SideHeading">
    <w:name w:val="Side Heading"/>
    <w:basedOn w:val="HeadingBase"/>
    <w:rsid w:val="003A7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0B1"/>
    <w:pPr>
      <w:tabs>
        <w:tab w:val="num" w:pos="360"/>
      </w:tabs>
    </w:pPr>
  </w:style>
  <w:style w:type="paragraph" w:styleId="PlainText">
    <w:name w:val="Plain Text"/>
    <w:basedOn w:val="Normal"/>
    <w:link w:val="PlainTextChar"/>
    <w:rsid w:val="003A70B1"/>
    <w:rPr>
      <w:sz w:val="20"/>
    </w:rPr>
  </w:style>
  <w:style w:type="character" w:customStyle="1" w:styleId="PlainTextChar">
    <w:name w:val="Plain Text Char"/>
    <w:basedOn w:val="DefaultParagraphFont"/>
    <w:link w:val="PlainText"/>
    <w:rsid w:val="003A70B1"/>
    <w:rPr>
      <w:rFonts w:ascii="Courier New" w:eastAsia="Times New Roman" w:hAnsi="Courier New" w:cs="Times New Roman"/>
      <w:sz w:val="20"/>
      <w:szCs w:val="20"/>
      <w:lang w:eastAsia="en-US"/>
    </w:rPr>
  </w:style>
  <w:style w:type="character" w:customStyle="1" w:styleId="MenuOption">
    <w:name w:val="Menu Option"/>
    <w:basedOn w:val="DefaultParagraphFont"/>
    <w:rsid w:val="003A70B1"/>
    <w:rPr>
      <w:b/>
      <w:smallCaps/>
    </w:rPr>
  </w:style>
  <w:style w:type="paragraph" w:customStyle="1" w:styleId="TableListNumber">
    <w:name w:val="Table List Number"/>
    <w:basedOn w:val="ListNumber"/>
    <w:rsid w:val="003A70B1"/>
    <w:pPr>
      <w:numPr>
        <w:numId w:val="0"/>
      </w:numPr>
    </w:pPr>
  </w:style>
  <w:style w:type="paragraph" w:styleId="TOC4">
    <w:name w:val="toc 4"/>
    <w:basedOn w:val="TOCBase"/>
    <w:next w:val="Normal"/>
    <w:semiHidden/>
    <w:rsid w:val="003A70B1"/>
    <w:pPr>
      <w:tabs>
        <w:tab w:val="right" w:leader="dot" w:pos="9071"/>
      </w:tabs>
      <w:ind w:left="1701"/>
    </w:pPr>
  </w:style>
  <w:style w:type="paragraph" w:customStyle="1" w:styleId="ListAlpha">
    <w:name w:val="List Alpha"/>
    <w:basedOn w:val="List"/>
    <w:rsid w:val="003A70B1"/>
    <w:pPr>
      <w:numPr>
        <w:numId w:val="9"/>
      </w:numPr>
    </w:pPr>
  </w:style>
  <w:style w:type="paragraph" w:customStyle="1" w:styleId="ListAlpha2">
    <w:name w:val="List Alpha 2"/>
    <w:basedOn w:val="List2"/>
    <w:rsid w:val="003A70B1"/>
    <w:pPr>
      <w:numPr>
        <w:numId w:val="8"/>
      </w:numPr>
    </w:pPr>
  </w:style>
  <w:style w:type="paragraph" w:styleId="List2">
    <w:name w:val="List 2"/>
    <w:basedOn w:val="BodyText"/>
    <w:rsid w:val="003A70B1"/>
    <w:pPr>
      <w:tabs>
        <w:tab w:val="left" w:pos="680"/>
      </w:tabs>
      <w:spacing w:before="60" w:after="60"/>
      <w:ind w:left="680" w:hanging="340"/>
    </w:pPr>
  </w:style>
  <w:style w:type="paragraph" w:styleId="List3">
    <w:name w:val="List 3"/>
    <w:basedOn w:val="BodyText"/>
    <w:rsid w:val="003A70B1"/>
    <w:pPr>
      <w:tabs>
        <w:tab w:val="left" w:pos="1021"/>
      </w:tabs>
      <w:spacing w:before="60" w:after="60"/>
      <w:ind w:left="1020" w:hanging="340"/>
    </w:pPr>
  </w:style>
  <w:style w:type="paragraph" w:styleId="List4">
    <w:name w:val="List 4"/>
    <w:basedOn w:val="BodyText"/>
    <w:rsid w:val="003A70B1"/>
    <w:pPr>
      <w:tabs>
        <w:tab w:val="left" w:pos="1361"/>
      </w:tabs>
      <w:spacing w:before="60" w:after="60"/>
      <w:ind w:left="1361" w:hanging="340"/>
    </w:pPr>
  </w:style>
  <w:style w:type="paragraph" w:styleId="List5">
    <w:name w:val="List 5"/>
    <w:basedOn w:val="BodyText"/>
    <w:rsid w:val="003A70B1"/>
    <w:pPr>
      <w:tabs>
        <w:tab w:val="left" w:pos="1701"/>
      </w:tabs>
      <w:spacing w:before="60" w:after="60"/>
      <w:ind w:left="1701" w:hanging="340"/>
    </w:pPr>
  </w:style>
  <w:style w:type="paragraph" w:styleId="ListBullet3">
    <w:name w:val="List Bullet 3"/>
    <w:basedOn w:val="List3"/>
    <w:rsid w:val="003A70B1"/>
    <w:pPr>
      <w:numPr>
        <w:numId w:val="14"/>
      </w:numPr>
      <w:tabs>
        <w:tab w:val="clear" w:pos="1021"/>
      </w:tabs>
      <w:ind w:left="1037" w:hanging="357"/>
    </w:pPr>
  </w:style>
  <w:style w:type="paragraph" w:styleId="ListBullet4">
    <w:name w:val="List Bullet 4"/>
    <w:basedOn w:val="List4"/>
    <w:rsid w:val="003A70B1"/>
    <w:pPr>
      <w:numPr>
        <w:numId w:val="3"/>
      </w:numPr>
      <w:tabs>
        <w:tab w:val="clear" w:pos="1361"/>
      </w:tabs>
    </w:pPr>
  </w:style>
  <w:style w:type="paragraph" w:styleId="ListBullet5">
    <w:name w:val="List Bullet 5"/>
    <w:basedOn w:val="List5"/>
    <w:rsid w:val="003A70B1"/>
    <w:pPr>
      <w:numPr>
        <w:numId w:val="4"/>
      </w:numPr>
    </w:pPr>
  </w:style>
  <w:style w:type="paragraph" w:styleId="ListContinue2">
    <w:name w:val="List Continue 2"/>
    <w:basedOn w:val="List2"/>
    <w:rsid w:val="003A70B1"/>
    <w:pPr>
      <w:ind w:firstLine="0"/>
    </w:pPr>
  </w:style>
  <w:style w:type="paragraph" w:styleId="ListContinue3">
    <w:name w:val="List Continue 3"/>
    <w:basedOn w:val="List3"/>
    <w:rsid w:val="003A70B1"/>
    <w:pPr>
      <w:ind w:left="1021" w:firstLine="0"/>
    </w:pPr>
  </w:style>
  <w:style w:type="paragraph" w:styleId="ListContinue4">
    <w:name w:val="List Continue 4"/>
    <w:basedOn w:val="List4"/>
    <w:rsid w:val="003A70B1"/>
    <w:pPr>
      <w:ind w:firstLine="0"/>
    </w:pPr>
  </w:style>
  <w:style w:type="paragraph" w:styleId="ListContinue5">
    <w:name w:val="List Continue 5"/>
    <w:basedOn w:val="List5"/>
    <w:rsid w:val="003A70B1"/>
    <w:pPr>
      <w:ind w:firstLine="0"/>
    </w:pPr>
  </w:style>
  <w:style w:type="paragraph" w:styleId="ListNumber3">
    <w:name w:val="List Number 3"/>
    <w:basedOn w:val="List3"/>
    <w:rsid w:val="003A70B1"/>
    <w:pPr>
      <w:numPr>
        <w:numId w:val="5"/>
      </w:numPr>
    </w:pPr>
  </w:style>
  <w:style w:type="paragraph" w:styleId="ListNumber4">
    <w:name w:val="List Number 4"/>
    <w:basedOn w:val="List4"/>
    <w:rsid w:val="003A70B1"/>
    <w:pPr>
      <w:numPr>
        <w:numId w:val="6"/>
      </w:numPr>
    </w:pPr>
  </w:style>
  <w:style w:type="paragraph" w:styleId="ListNumber5">
    <w:name w:val="List Number 5"/>
    <w:basedOn w:val="List5"/>
    <w:rsid w:val="003A70B1"/>
    <w:pPr>
      <w:numPr>
        <w:numId w:val="7"/>
      </w:numPr>
    </w:pPr>
  </w:style>
  <w:style w:type="paragraph" w:styleId="BlockText">
    <w:name w:val="Block Text"/>
    <w:basedOn w:val="Normal"/>
    <w:rsid w:val="003A70B1"/>
    <w:pPr>
      <w:spacing w:after="120"/>
      <w:ind w:left="1440" w:right="1440"/>
    </w:pPr>
  </w:style>
  <w:style w:type="character" w:customStyle="1" w:styleId="Subscript">
    <w:name w:val="Subscript"/>
    <w:basedOn w:val="DefaultParagraphFont"/>
    <w:rsid w:val="003A70B1"/>
    <w:rPr>
      <w:sz w:val="16"/>
      <w:vertAlign w:val="subscript"/>
    </w:rPr>
  </w:style>
  <w:style w:type="character" w:customStyle="1" w:styleId="Superscript">
    <w:name w:val="Superscript"/>
    <w:basedOn w:val="DefaultParagraphFont"/>
    <w:rsid w:val="003A70B1"/>
    <w:rPr>
      <w:sz w:val="16"/>
      <w:vertAlign w:val="superscript"/>
    </w:rPr>
  </w:style>
  <w:style w:type="character" w:customStyle="1" w:styleId="Symbols">
    <w:name w:val="Symbols"/>
    <w:basedOn w:val="DefaultParagraphFont"/>
    <w:rsid w:val="003A70B1"/>
    <w:rPr>
      <w:rFonts w:ascii="Symbol" w:hAnsi="Symbol"/>
    </w:rPr>
  </w:style>
  <w:style w:type="character" w:customStyle="1" w:styleId="MenuOptions">
    <w:name w:val="Menu Options"/>
    <w:basedOn w:val="DefaultParagraphFont"/>
    <w:rsid w:val="003A70B1"/>
    <w:rPr>
      <w:rFonts w:ascii="Arial Narrow" w:hAnsi="Arial Narrow"/>
      <w:smallCaps/>
    </w:rPr>
  </w:style>
  <w:style w:type="character" w:customStyle="1" w:styleId="Buttons">
    <w:name w:val="Buttons"/>
    <w:basedOn w:val="DefaultParagraphFont"/>
    <w:rsid w:val="003A70B1"/>
    <w:rPr>
      <w:b/>
    </w:rPr>
  </w:style>
  <w:style w:type="character" w:customStyle="1" w:styleId="Underlined">
    <w:name w:val="Underlined"/>
    <w:basedOn w:val="DefaultParagraphFont"/>
    <w:rsid w:val="003A70B1"/>
    <w:rPr>
      <w:u w:val="single"/>
    </w:rPr>
  </w:style>
  <w:style w:type="paragraph" w:customStyle="1" w:styleId="TableBodyTextRight">
    <w:name w:val="Table Body Text Right"/>
    <w:basedOn w:val="TableBodyText"/>
    <w:rsid w:val="003A70B1"/>
    <w:pPr>
      <w:widowControl w:val="0"/>
      <w:autoSpaceDE w:val="0"/>
      <w:autoSpaceDN w:val="0"/>
      <w:adjustRightInd w:val="0"/>
      <w:jc w:val="right"/>
    </w:pPr>
    <w:rPr>
      <w:rFonts w:cs="Arial"/>
      <w:szCs w:val="18"/>
    </w:rPr>
  </w:style>
  <w:style w:type="paragraph" w:customStyle="1" w:styleId="CopyrightText">
    <w:name w:val="Copyright Text"/>
    <w:basedOn w:val="BodyText"/>
    <w:rsid w:val="003A70B1"/>
    <w:rPr>
      <w:sz w:val="18"/>
    </w:rPr>
  </w:style>
  <w:style w:type="paragraph" w:customStyle="1" w:styleId="BodySmallRight">
    <w:name w:val="Body Small Right"/>
    <w:basedOn w:val="BodyTextRight"/>
    <w:rsid w:val="003A70B1"/>
    <w:rPr>
      <w:sz w:val="18"/>
      <w:szCs w:val="18"/>
    </w:rPr>
  </w:style>
  <w:style w:type="paragraph" w:customStyle="1" w:styleId="MarginEdition">
    <w:name w:val="Margin Edition"/>
    <w:basedOn w:val="MarginNote"/>
    <w:rsid w:val="003A70B1"/>
    <w:pPr>
      <w:spacing w:before="0" w:after="0"/>
    </w:pPr>
    <w:rPr>
      <w:rFonts w:ascii="Times New Roman" w:hAnsi="Times New Roman"/>
      <w:color w:val="999999"/>
    </w:rPr>
  </w:style>
  <w:style w:type="paragraph" w:customStyle="1" w:styleId="Spacer">
    <w:name w:val="Spacer"/>
    <w:basedOn w:val="Normal"/>
    <w:rsid w:val="003A70B1"/>
    <w:rPr>
      <w:sz w:val="2"/>
      <w:szCs w:val="2"/>
    </w:rPr>
  </w:style>
  <w:style w:type="character" w:customStyle="1" w:styleId="Small">
    <w:name w:val="Small"/>
    <w:basedOn w:val="DefaultParagraphFont"/>
    <w:rsid w:val="003A70B1"/>
    <w:rPr>
      <w:sz w:val="16"/>
    </w:rPr>
  </w:style>
  <w:style w:type="paragraph" w:customStyle="1" w:styleId="WideTable">
    <w:name w:val="Wide Table"/>
    <w:basedOn w:val="Normal"/>
    <w:rsid w:val="003A70B1"/>
    <w:pPr>
      <w:ind w:left="-1418"/>
    </w:pPr>
    <w:rPr>
      <w:sz w:val="2"/>
      <w:szCs w:val="2"/>
    </w:rPr>
  </w:style>
  <w:style w:type="character" w:styleId="PageNumber">
    <w:name w:val="page number"/>
    <w:basedOn w:val="DefaultParagraphFont"/>
    <w:rsid w:val="003A70B1"/>
  </w:style>
  <w:style w:type="paragraph" w:styleId="Quote">
    <w:name w:val="Quote"/>
    <w:basedOn w:val="Heading1"/>
    <w:link w:val="QuoteChar"/>
    <w:qFormat/>
    <w:rsid w:val="003A70B1"/>
    <w:rPr>
      <w:b w:val="0"/>
      <w:sz w:val="72"/>
      <w:szCs w:val="72"/>
      <w:lang w:val="en-NZ"/>
    </w:rPr>
  </w:style>
  <w:style w:type="character" w:customStyle="1" w:styleId="QuoteChar">
    <w:name w:val="Quote Char"/>
    <w:basedOn w:val="DefaultParagraphFont"/>
    <w:link w:val="Quote"/>
    <w:rsid w:val="003A7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0B1"/>
    <w:pPr>
      <w:pageBreakBefore/>
    </w:pPr>
  </w:style>
  <w:style w:type="paragraph" w:customStyle="1" w:styleId="Border">
    <w:name w:val="Border"/>
    <w:basedOn w:val="Normal"/>
    <w:qFormat/>
    <w:rsid w:val="003A7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0B1"/>
    <w:rPr>
      <w:b/>
      <w:bCs/>
      <w:i/>
      <w:iCs/>
      <w:color w:val="auto"/>
    </w:rPr>
  </w:style>
  <w:style w:type="paragraph" w:styleId="IntenseQuote">
    <w:name w:val="Intense Quote"/>
    <w:basedOn w:val="Normal"/>
    <w:next w:val="Normal"/>
    <w:link w:val="IntenseQuoteChar"/>
    <w:uiPriority w:val="30"/>
    <w:qFormat/>
    <w:rsid w:val="003A7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0B1"/>
    <w:rPr>
      <w:smallCaps/>
      <w:color w:val="auto"/>
      <w:u w:val="single"/>
    </w:rPr>
  </w:style>
  <w:style w:type="character" w:styleId="IntenseReference">
    <w:name w:val="Intense Reference"/>
    <w:basedOn w:val="DefaultParagraphFont"/>
    <w:uiPriority w:val="32"/>
    <w:qFormat/>
    <w:rsid w:val="003A70B1"/>
    <w:rPr>
      <w:b/>
      <w:bCs/>
      <w:smallCaps/>
      <w:color w:val="auto"/>
      <w:spacing w:val="5"/>
      <w:u w:val="single"/>
    </w:rPr>
  </w:style>
  <w:style w:type="paragraph" w:customStyle="1" w:styleId="2ColumnHeading">
    <w:name w:val="2Column Heading"/>
    <w:basedOn w:val="BodyText"/>
    <w:qFormat/>
    <w:rsid w:val="003A70B1"/>
    <w:pPr>
      <w:spacing w:after="60"/>
      <w:ind w:left="-2268"/>
    </w:pPr>
    <w:rPr>
      <w:b/>
    </w:rPr>
  </w:style>
  <w:style w:type="paragraph" w:customStyle="1" w:styleId="Heading1TOC">
    <w:name w:val="Heading1 TOC"/>
    <w:basedOn w:val="Normal"/>
    <w:qFormat/>
    <w:rsid w:val="003A70B1"/>
    <w:pPr>
      <w:spacing w:before="240" w:after="120"/>
    </w:pPr>
    <w:rPr>
      <w:rFonts w:ascii="Times New Roman" w:hAnsi="Times New Roman"/>
      <w:b/>
      <w:sz w:val="32"/>
    </w:rPr>
  </w:style>
  <w:style w:type="paragraph" w:customStyle="1" w:styleId="Heading2TOC">
    <w:name w:val="Heading2 TOC"/>
    <w:basedOn w:val="Normal"/>
    <w:qFormat/>
    <w:rsid w:val="003A70B1"/>
    <w:pPr>
      <w:spacing w:before="240" w:after="60"/>
    </w:pPr>
    <w:rPr>
      <w:rFonts w:ascii="Times New Roman" w:hAnsi="Times New Roman"/>
      <w:b/>
      <w:sz w:val="28"/>
    </w:rPr>
  </w:style>
  <w:style w:type="character" w:customStyle="1" w:styleId="Underline">
    <w:name w:val="Underline"/>
    <w:basedOn w:val="DefaultParagraphFont"/>
    <w:qFormat/>
    <w:rsid w:val="003A70B1"/>
    <w:rPr>
      <w:u w:val="single"/>
    </w:rPr>
  </w:style>
  <w:style w:type="character" w:customStyle="1" w:styleId="BoldandItalics">
    <w:name w:val="Bold and Italics"/>
    <w:qFormat/>
    <w:rsid w:val="003A70B1"/>
    <w:rPr>
      <w:b/>
      <w:i/>
      <w:u w:val="none"/>
    </w:rPr>
  </w:style>
  <w:style w:type="paragraph" w:styleId="BalloonText">
    <w:name w:val="Balloon Text"/>
    <w:basedOn w:val="Normal"/>
    <w:link w:val="BalloonTextChar"/>
    <w:rsid w:val="003A70B1"/>
    <w:rPr>
      <w:rFonts w:ascii="Tahoma" w:hAnsi="Tahoma" w:cs="Tahoma"/>
      <w:sz w:val="16"/>
      <w:szCs w:val="16"/>
    </w:rPr>
  </w:style>
  <w:style w:type="character" w:customStyle="1" w:styleId="BalloonTextChar">
    <w:name w:val="Balloon Text Char"/>
    <w:basedOn w:val="DefaultParagraphFont"/>
    <w:link w:val="BalloonText"/>
    <w:rsid w:val="003A7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0B1"/>
    <w:rPr>
      <w:b/>
      <w:color w:val="660033"/>
      <w:spacing w:val="0"/>
    </w:rPr>
  </w:style>
  <w:style w:type="paragraph" w:customStyle="1" w:styleId="Nameditemlist">
    <w:name w:val="Named item list"/>
    <w:basedOn w:val="BodyText"/>
    <w:qFormat/>
    <w:rsid w:val="003A70B1"/>
    <w:pPr>
      <w:tabs>
        <w:tab w:val="left" w:pos="2835"/>
      </w:tabs>
      <w:ind w:left="2835" w:hanging="2835"/>
    </w:pPr>
  </w:style>
  <w:style w:type="paragraph" w:customStyle="1" w:styleId="BodyTextnopadding">
    <w:name w:val="Body Text no padding"/>
    <w:basedOn w:val="BodyText"/>
    <w:qFormat/>
    <w:rsid w:val="003A70B1"/>
    <w:pPr>
      <w:spacing w:before="0" w:after="0"/>
    </w:pPr>
  </w:style>
  <w:style w:type="paragraph" w:customStyle="1" w:styleId="BodyTextBold">
    <w:name w:val="Body Text Bold"/>
    <w:basedOn w:val="BodyText"/>
    <w:qFormat/>
    <w:rsid w:val="003A70B1"/>
    <w:rPr>
      <w:b/>
    </w:rPr>
  </w:style>
  <w:style w:type="character" w:styleId="Hyperlink">
    <w:name w:val="Hyperlink"/>
    <w:basedOn w:val="DefaultParagraphFont"/>
    <w:uiPriority w:val="99"/>
    <w:unhideWhenUsed/>
    <w:rsid w:val="00207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7122</Characters>
  <Application>Microsoft Office Word</Application>
  <DocSecurity>0</DocSecurity>
  <Lines>245</Lines>
  <Paragraphs>138</Paragraphs>
  <ScaleCrop>false</ScaleCrop>
  <Company>Author-it Software Corporation Ltd.</Company>
  <LinksUpToDate>false</LinksUpToDate>
  <CharactersWithSpaces>8022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UEPOPS043 Interpret and analyse multi-operation protection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