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610" w:rsidP="00B906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UEPOPS037 Ensure compliance with work health and safety policy and procedures</w:t>
      </w:r>
      <w:r>
        <w:fldChar w:fldCharType="end"/>
      </w:r>
    </w:p>
    <w:p w:rsidR="00B90610" w:rsidP="00B90610">
      <w:pPr>
        <w:pStyle w:val="Version"/>
        <w:sectPr w:rsidSect="00EE3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C33" w:rsidP="00EE3C33">
      <w:pPr>
        <w:pStyle w:val="SuperHeading"/>
      </w:pPr>
      <w:r w:rsidRPr="00EE3C33">
        <w:t>Assessment Requirements for UEPOPS037 Ensure compliance with work health and safety policy and procedures</w:t>
      </w:r>
    </w:p>
    <w:p w:rsidR="00000000" w:rsidRPr="00EE3C33" w:rsidP="00EE3C33">
      <w:pPr>
        <w:pStyle w:val="Heading1"/>
      </w:pPr>
      <w:bookmarkStart w:id="1" w:name="O_1190754"/>
      <w:bookmarkEnd w:id="1"/>
      <w:r w:rsidRPr="00EE3C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33" w:rsidP="00EE3C33">
            <w:pPr>
              <w:pStyle w:val="BodyText"/>
            </w:pPr>
            <w:r w:rsidRPr="00EE3C3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EE3C33" w:rsidP="00EE3C33">
      <w:pPr>
        <w:pStyle w:val="NoPaddingFontSize1"/>
      </w:pPr>
    </w:p>
    <w:p w:rsidR="00000000" w:rsidRPr="00EE3C33" w:rsidP="00EE3C33">
      <w:pPr>
        <w:pStyle w:val="AllowPageBreak"/>
      </w:pPr>
    </w:p>
    <w:p w:rsidR="00000000" w:rsidRPr="00EE3C33" w:rsidP="00EE3C33">
      <w:pPr>
        <w:pStyle w:val="Heading1"/>
      </w:pPr>
      <w:bookmarkStart w:id="2" w:name="O_1190755"/>
      <w:bookmarkEnd w:id="2"/>
      <w:r w:rsidRPr="00EE3C3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33">
            <w:pPr>
              <w:pStyle w:val="BodyText"/>
              <w:rPr>
                <w:lang w:val="en-NZ"/>
              </w:rPr>
            </w:pPr>
            <w:r w:rsidRPr="00EE3C33">
              <w:t>Evidence required to demonstrate competence in this unit must</w:t>
            </w:r>
            <w:r w:rsidRPr="00EE3C33">
              <w:t xml:space="preserve"> be relevant to and satisfy all the requirements of the elements and performance criteria on at least two separate occasions and include: </w:t>
            </w:r>
          </w:p>
        </w:tc>
      </w:tr>
      <w:tr w:rsidTr="00EE3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33" w:rsidP="00EE3C33">
            <w:pPr>
              <w:pStyle w:val="ListBullet"/>
            </w:pPr>
            <w:r w:rsidRPr="00EE3C33">
              <w:t>applying work health and safety (WHS)/occupational health and safety (OHS) requirements, including:</w:t>
            </w:r>
          </w:p>
          <w:p w:rsidR="00000000" w:rsidRPr="00EE3C33" w:rsidP="00EE3C33">
            <w:pPr>
              <w:pStyle w:val="ListBullet2"/>
            </w:pPr>
            <w:r w:rsidRPr="00EE3C33">
              <w:t>controlling ri</w:t>
            </w:r>
            <w:r w:rsidRPr="00EE3C33">
              <w:t>sks</w:t>
            </w:r>
          </w:p>
          <w:p w:rsidR="00000000" w:rsidRPr="00EE3C33" w:rsidP="00EE3C33">
            <w:pPr>
              <w:pStyle w:val="ListBullet2"/>
            </w:pPr>
            <w:r w:rsidRPr="00EE3C33">
              <w:t>emergency procedures and techniques</w:t>
            </w:r>
          </w:p>
          <w:p w:rsidR="00000000" w:rsidRPr="00EE3C33" w:rsidP="00EE3C33">
            <w:pPr>
              <w:pStyle w:val="ListBullet2"/>
            </w:pPr>
            <w:r w:rsidRPr="00EE3C33">
              <w:t xml:space="preserve">recognising potential hazards </w:t>
            </w:r>
          </w:p>
          <w:p w:rsidR="00000000" w:rsidRPr="00EE3C33" w:rsidP="00EE3C33">
            <w:pPr>
              <w:pStyle w:val="ListBullet2"/>
            </w:pPr>
            <w:r w:rsidRPr="00EE3C33">
              <w:t>safe working practices</w:t>
            </w:r>
          </w:p>
          <w:p w:rsidR="00000000" w:rsidRPr="00EE3C33" w:rsidP="00EE3C33">
            <w:pPr>
              <w:pStyle w:val="ListBullet"/>
            </w:pPr>
            <w:r w:rsidRPr="00EE3C33">
              <w:t>communicating effectively with personnel and stakeholders</w:t>
            </w:r>
          </w:p>
          <w:p w:rsidR="00000000" w:rsidRPr="00EE3C33" w:rsidP="00EE3C33">
            <w:pPr>
              <w:pStyle w:val="ListBullet"/>
            </w:pPr>
            <w:r w:rsidRPr="00EE3C33">
              <w:t>confirming WHS/OHS compliance</w:t>
            </w:r>
          </w:p>
          <w:p w:rsidR="00000000" w:rsidRPr="00EE3C33" w:rsidP="00EE3C33">
            <w:pPr>
              <w:pStyle w:val="ListBullet"/>
            </w:pPr>
            <w:r w:rsidRPr="00EE3C33">
              <w:t>contributing to WHS/OHS in the workplace</w:t>
            </w:r>
          </w:p>
          <w:p w:rsidR="00000000" w:rsidRPr="00EE3C33" w:rsidP="00EE3C33">
            <w:pPr>
              <w:pStyle w:val="ListBullet"/>
            </w:pPr>
            <w:r w:rsidRPr="00EE3C33">
              <w:t>identifying WHS/OHS policies and procedures</w:t>
            </w:r>
          </w:p>
          <w:p w:rsidR="00000000" w:rsidRPr="00EE3C33" w:rsidP="00EE3C33">
            <w:pPr>
              <w:pStyle w:val="ListBullet"/>
            </w:pPr>
            <w:r w:rsidRPr="00EE3C33">
              <w:t>implementing regulations, legislative requirements, codes of practice, manufacturers’ recommendations and specifications, and environmental requirements</w:t>
            </w:r>
          </w:p>
          <w:p w:rsidR="00000000" w:rsidRPr="00EE3C33" w:rsidP="00EE3C33">
            <w:pPr>
              <w:pStyle w:val="ListBullet"/>
            </w:pPr>
            <w:r w:rsidRPr="00EE3C33">
              <w:t>maintaining WHS/OHS records</w:t>
            </w:r>
          </w:p>
          <w:p w:rsidR="00000000" w:rsidRPr="00EE3C33" w:rsidP="00EE3C33">
            <w:pPr>
              <w:pStyle w:val="ListBullet"/>
            </w:pPr>
            <w:r w:rsidRPr="00EE3C33">
              <w:t>reporting of WHS/OHS issues.</w:t>
            </w:r>
          </w:p>
        </w:tc>
      </w:tr>
    </w:tbl>
    <w:p w:rsidR="00000000" w:rsidRPr="00EE3C33" w:rsidP="00EE3C33">
      <w:pPr>
        <w:pStyle w:val="NoPaddingFontSize1"/>
      </w:pPr>
    </w:p>
    <w:p w:rsidR="00000000" w:rsidRPr="00EE3C33" w:rsidP="00EE3C33">
      <w:pPr>
        <w:pStyle w:val="AllowPageBreak"/>
      </w:pPr>
    </w:p>
    <w:p w:rsidR="00000000" w:rsidRPr="00EE3C33" w:rsidP="00EE3C33">
      <w:pPr>
        <w:pStyle w:val="Heading1"/>
      </w:pPr>
      <w:bookmarkStart w:id="3" w:name="O_1190756"/>
      <w:bookmarkEnd w:id="3"/>
      <w:r w:rsidRPr="00EE3C3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33">
            <w:pPr>
              <w:pStyle w:val="BodyText"/>
              <w:rPr>
                <w:lang w:val="en-NZ"/>
              </w:rPr>
            </w:pPr>
            <w:r w:rsidRPr="00EE3C3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EE3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33" w:rsidP="00EE3C33">
            <w:pPr>
              <w:pStyle w:val="ListBullet"/>
            </w:pPr>
            <w:r w:rsidRPr="00EE3C33">
              <w:t xml:space="preserve">communication of WHS/OHS requirements </w:t>
            </w:r>
          </w:p>
          <w:p w:rsidR="00000000" w:rsidRPr="00EE3C33" w:rsidP="00EE3C33">
            <w:pPr>
              <w:pStyle w:val="ListBullet"/>
            </w:pPr>
            <w:r w:rsidRPr="00EE3C33">
              <w:t>regulations, legislative requirements, codes of practice, manufacturers’ recommendations and specifications, and environmental requirements</w:t>
            </w:r>
          </w:p>
          <w:p w:rsidR="00000000" w:rsidRPr="00EE3C33" w:rsidP="00EE3C33">
            <w:pPr>
              <w:pStyle w:val="ListBullet"/>
            </w:pPr>
            <w:r w:rsidRPr="00EE3C33">
              <w:t>reporting obligations for WHS/OHS issues</w:t>
            </w:r>
          </w:p>
          <w:p w:rsidR="00000000" w:rsidRPr="00EE3C33" w:rsidP="00EE3C33">
            <w:pPr>
              <w:pStyle w:val="ListBullet"/>
            </w:pPr>
            <w:r w:rsidRPr="00EE3C33">
              <w:t>WHS/OHS requirements, including:</w:t>
            </w:r>
          </w:p>
          <w:p w:rsidR="00000000" w:rsidRPr="00EE3C33" w:rsidP="00EE3C33">
            <w:pPr>
              <w:pStyle w:val="ListBullet2"/>
            </w:pPr>
            <w:r w:rsidRPr="00EE3C33">
              <w:t xml:space="preserve">recognising potential hazards </w:t>
            </w:r>
          </w:p>
          <w:p w:rsidR="00000000" w:rsidRPr="00EE3C33" w:rsidP="00EE3C33">
            <w:pPr>
              <w:pStyle w:val="ListBullet2"/>
            </w:pPr>
            <w:r w:rsidRPr="00EE3C33">
              <w:t>controlling of risks</w:t>
            </w:r>
          </w:p>
          <w:p w:rsidR="00000000" w:rsidRPr="00EE3C33" w:rsidP="00EE3C33">
            <w:pPr>
              <w:pStyle w:val="ListBullet2"/>
            </w:pPr>
            <w:r w:rsidRPr="00EE3C33">
              <w:t>emergency procedures and techniques</w:t>
            </w:r>
          </w:p>
          <w:p w:rsidR="00000000" w:rsidRPr="00EE3C33" w:rsidP="00EE3C33">
            <w:pPr>
              <w:pStyle w:val="ListBullet2"/>
            </w:pPr>
            <w:r w:rsidRPr="00EE3C33">
              <w:t>safe working practices</w:t>
            </w:r>
          </w:p>
          <w:p w:rsidR="00000000" w:rsidRPr="00EE3C33" w:rsidP="00EE3C33">
            <w:pPr>
              <w:pStyle w:val="ListBullet"/>
            </w:pPr>
            <w:r w:rsidRPr="00EE3C33">
              <w:t>workplace documentation</w:t>
            </w:r>
          </w:p>
          <w:p w:rsidR="00000000" w:rsidRPr="00EE3C33" w:rsidP="00EE3C33">
            <w:pPr>
              <w:pStyle w:val="ListBullet"/>
            </w:pPr>
            <w:r w:rsidRPr="00EE3C33">
              <w:t>workplace policies and procedures.</w:t>
            </w:r>
          </w:p>
        </w:tc>
      </w:tr>
    </w:tbl>
    <w:p w:rsidR="00000000" w:rsidRPr="00EE3C33" w:rsidP="00EE3C33">
      <w:pPr>
        <w:pStyle w:val="NoPaddingFontSize1"/>
      </w:pPr>
    </w:p>
    <w:p w:rsidR="00000000" w:rsidRPr="00EE3C33" w:rsidP="00EE3C33">
      <w:pPr>
        <w:pStyle w:val="AllowPageBreak"/>
      </w:pPr>
    </w:p>
    <w:p w:rsidR="00000000" w:rsidRPr="00EE3C33" w:rsidP="00EE3C33">
      <w:pPr>
        <w:pStyle w:val="Heading1"/>
      </w:pPr>
      <w:bookmarkStart w:id="4" w:name="O_1190757"/>
      <w:bookmarkEnd w:id="4"/>
      <w:r w:rsidRPr="00EE3C3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3C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33" w:rsidP="00EE3C33">
            <w:pPr>
              <w:pStyle w:val="BodyText"/>
            </w:pPr>
            <w:r w:rsidRPr="00EE3C33">
              <w:t>Assessors m</w:t>
            </w:r>
            <w:r w:rsidRPr="00EE3C33">
              <w:t xml:space="preserve">ust hold credentials specified within the Standards for Registered Training Organisations current at the time of assessment. </w:t>
            </w:r>
          </w:p>
          <w:p w:rsidR="00000000" w:rsidRPr="00EE3C33" w:rsidP="00EE3C33">
            <w:pPr>
              <w:pStyle w:val="BodyText"/>
            </w:pPr>
            <w:r w:rsidRPr="00EE3C33">
              <w:t>Assessment must satisfy the Principles of Assessment and Rules of Evidence and all regulatory requirements included within the Sta</w:t>
            </w:r>
            <w:r w:rsidRPr="00EE3C33">
              <w:t>ndards for Registered Training Organisations current at the time of assessment.</w:t>
            </w:r>
          </w:p>
          <w:p w:rsidR="00000000" w:rsidRPr="00EE3C33" w:rsidP="00EE3C33">
            <w:pPr>
              <w:pStyle w:val="BodyText"/>
            </w:pPr>
            <w:r w:rsidRPr="00EE3C33">
              <w:t>Assessment must occur in workplace operational situations where it is appropriate to do so; where this is not appropriate, assessment must occur in simulated workplace operatio</w:t>
            </w:r>
            <w:r w:rsidRPr="00EE3C33">
              <w:t>nal situations that replicate workplace conditions.</w:t>
            </w:r>
          </w:p>
          <w:p w:rsidR="00000000" w:rsidRPr="00EE3C33" w:rsidP="00EE3C33">
            <w:pPr>
              <w:pStyle w:val="BodyText"/>
            </w:pPr>
            <w:r w:rsidRPr="00EE3C3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3C33" w:rsidP="00EE3C33">
            <w:pPr>
              <w:pStyle w:val="BodyText"/>
            </w:pPr>
            <w:r w:rsidRPr="00EE3C33">
              <w:t>Resources for assessment must includ</w:t>
            </w:r>
            <w:r w:rsidRPr="00EE3C33">
              <w:t>e access to:</w:t>
            </w:r>
          </w:p>
          <w:p w:rsidR="00000000" w:rsidRPr="00EE3C33" w:rsidP="00EE3C33">
            <w:pPr>
              <w:pStyle w:val="ListBullet"/>
            </w:pPr>
            <w:r w:rsidRPr="00EE3C33">
              <w:t>a range of relevant exercises, case studies and/or other simulations</w:t>
            </w:r>
          </w:p>
          <w:p w:rsidR="00000000" w:rsidRPr="00EE3C33" w:rsidP="00EE3C33">
            <w:pPr>
              <w:pStyle w:val="ListBullet"/>
            </w:pPr>
            <w:r w:rsidRPr="00EE3C33">
              <w:t xml:space="preserve">relevant and appropriate materials, tools, equipment and personal protective equipment (PPE) currently used in industry </w:t>
            </w:r>
          </w:p>
          <w:p w:rsidR="00000000" w:rsidRPr="00EE3C33" w:rsidP="00EE3C33">
            <w:pPr>
              <w:pStyle w:val="ListBullet"/>
            </w:pPr>
            <w:r w:rsidRPr="00EE3C33">
              <w:t>applicable documentation, including workplace proced</w:t>
            </w:r>
            <w:r w:rsidRPr="00EE3C33">
              <w:t>ures, equipment specifications, regulations, codes of practice and operation manuals.</w:t>
            </w:r>
          </w:p>
        </w:tc>
      </w:tr>
    </w:tbl>
    <w:p w:rsidR="00000000" w:rsidRPr="00EE3C33" w:rsidP="00EE3C33">
      <w:pPr>
        <w:pStyle w:val="NoPaddingFontSize1"/>
      </w:pPr>
    </w:p>
    <w:p w:rsidR="00000000" w:rsidRPr="00EE3C33" w:rsidP="00EE3C33">
      <w:pPr>
        <w:pStyle w:val="AllowPageBreak"/>
      </w:pPr>
    </w:p>
    <w:p w:rsidR="00000000" w:rsidRPr="00EE3C33" w:rsidP="00EE3C33">
      <w:pPr>
        <w:pStyle w:val="Heading1"/>
      </w:pPr>
      <w:bookmarkStart w:id="5" w:name="O_1190760"/>
      <w:bookmarkEnd w:id="5"/>
      <w:r w:rsidRPr="00EE3C33">
        <w:t>Links</w:t>
      </w:r>
    </w:p>
    <w:p w:rsidR="00000000" w:rsidRPr="00EE3C33" w:rsidP="00B90610">
      <w:pPr>
        <w:pStyle w:val="BodyText"/>
      </w:pPr>
      <w:r w:rsidRPr="00EE3C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F12A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E3C33" w:rsidP="00EE3C33"/>
    <w:sectPr w:rsidSect="00EE3C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33" w:rsidRPr="00B90610" w:rsidP="00B906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10" w:rsidP="00EE3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0610" w:rsidP="00EE3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90610" w:rsidP="00EE3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C33" w:rsidRPr="00B90610" w:rsidP="00B906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10" w:rsidRPr="002D2AF8" w:rsidP="00EE3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UEPOPS037 Ensure compliance with work health and safety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90610" w:rsidP="00EE3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EE6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BCE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981E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C33"/>
  </w:style>
  <w:style w:type="character" w:customStyle="1" w:styleId="Heading1Char">
    <w:name w:val="Heading 1 Char"/>
    <w:basedOn w:val="DefaultParagraphFont"/>
    <w:link w:val="Heading1"/>
    <w:rsid w:val="00EE3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C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C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3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C33"/>
    <w:rPr>
      <w:b/>
      <w:spacing w:val="0"/>
    </w:rPr>
  </w:style>
  <w:style w:type="paragraph" w:customStyle="1" w:styleId="SuperTitle">
    <w:name w:val="SuperTitle"/>
    <w:basedOn w:val="Title"/>
    <w:rsid w:val="00EE3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C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C33"/>
    <w:rPr>
      <w:i/>
    </w:rPr>
  </w:style>
  <w:style w:type="paragraph" w:styleId="Caption">
    <w:name w:val="caption"/>
    <w:basedOn w:val="BodyText"/>
    <w:next w:val="Normal"/>
    <w:qFormat/>
    <w:rsid w:val="00EE3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C33"/>
  </w:style>
  <w:style w:type="paragraph" w:styleId="TableofFigures">
    <w:name w:val="table of figures"/>
    <w:basedOn w:val="Normal"/>
    <w:next w:val="Normal"/>
    <w:semiHidden/>
    <w:rsid w:val="00EE3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C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C33"/>
    <w:rPr>
      <w:rFonts w:ascii="Wingdings" w:hAnsi="Wingdings"/>
    </w:rPr>
  </w:style>
  <w:style w:type="paragraph" w:customStyle="1" w:styleId="TableHeading">
    <w:name w:val="Table Heading"/>
    <w:basedOn w:val="HeadingBase"/>
    <w:rsid w:val="00EE3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C33"/>
    <w:rPr>
      <w:color w:val="0033CC"/>
      <w:u w:val="none"/>
    </w:rPr>
  </w:style>
  <w:style w:type="paragraph" w:customStyle="1" w:styleId="BodyTextRight">
    <w:name w:val="Body Text Right"/>
    <w:basedOn w:val="BodyText"/>
    <w:rsid w:val="00EE3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C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C33"/>
    <w:rPr>
      <w:sz w:val="32"/>
    </w:rPr>
  </w:style>
  <w:style w:type="paragraph" w:customStyle="1" w:styleId="HeadingProcedure">
    <w:name w:val="Heading Procedure"/>
    <w:basedOn w:val="HeadingBase"/>
    <w:next w:val="Normal"/>
    <w:rsid w:val="00EE3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C33"/>
    <w:pPr>
      <w:spacing w:before="60" w:after="60"/>
    </w:pPr>
  </w:style>
  <w:style w:type="paragraph" w:styleId="ListContinue">
    <w:name w:val="List Continue"/>
    <w:basedOn w:val="List"/>
    <w:rsid w:val="00EE3C33"/>
    <w:pPr>
      <w:ind w:firstLine="0"/>
    </w:pPr>
  </w:style>
  <w:style w:type="paragraph" w:customStyle="1" w:styleId="ListNote">
    <w:name w:val="List Note"/>
    <w:basedOn w:val="List"/>
    <w:rsid w:val="00EE3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C33"/>
    <w:rPr>
      <w:rFonts w:ascii="Courier New" w:hAnsi="Courier New"/>
    </w:rPr>
  </w:style>
  <w:style w:type="paragraph" w:customStyle="1" w:styleId="NoteBullet">
    <w:name w:val="Note Bullet"/>
    <w:basedOn w:val="Note"/>
    <w:rsid w:val="00EE3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C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C33"/>
    <w:rPr>
      <w:b/>
      <w:smallCaps/>
    </w:rPr>
  </w:style>
  <w:style w:type="paragraph" w:customStyle="1" w:styleId="TableListNumber">
    <w:name w:val="Table List Number"/>
    <w:basedOn w:val="ListNumber"/>
    <w:rsid w:val="00EE3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C33"/>
    <w:pPr>
      <w:numPr>
        <w:numId w:val="9"/>
      </w:numPr>
    </w:pPr>
  </w:style>
  <w:style w:type="paragraph" w:customStyle="1" w:styleId="ListAlpha2">
    <w:name w:val="List Alpha 2"/>
    <w:basedOn w:val="List2"/>
    <w:rsid w:val="00EE3C33"/>
    <w:pPr>
      <w:numPr>
        <w:numId w:val="8"/>
      </w:numPr>
    </w:pPr>
  </w:style>
  <w:style w:type="paragraph" w:styleId="List2">
    <w:name w:val="List 2"/>
    <w:basedOn w:val="BodyText"/>
    <w:rsid w:val="00EE3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C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C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C33"/>
    <w:pPr>
      <w:numPr>
        <w:numId w:val="4"/>
      </w:numPr>
    </w:pPr>
  </w:style>
  <w:style w:type="paragraph" w:styleId="ListContinue2">
    <w:name w:val="List Continue 2"/>
    <w:basedOn w:val="List2"/>
    <w:rsid w:val="00EE3C33"/>
    <w:pPr>
      <w:ind w:firstLine="0"/>
    </w:pPr>
  </w:style>
  <w:style w:type="paragraph" w:styleId="ListContinue3">
    <w:name w:val="List Continue 3"/>
    <w:basedOn w:val="List3"/>
    <w:rsid w:val="00EE3C33"/>
    <w:pPr>
      <w:ind w:left="1021" w:firstLine="0"/>
    </w:pPr>
  </w:style>
  <w:style w:type="paragraph" w:styleId="ListContinue4">
    <w:name w:val="List Continue 4"/>
    <w:basedOn w:val="List4"/>
    <w:rsid w:val="00EE3C33"/>
    <w:pPr>
      <w:ind w:firstLine="0"/>
    </w:pPr>
  </w:style>
  <w:style w:type="paragraph" w:styleId="ListContinue5">
    <w:name w:val="List Continue 5"/>
    <w:basedOn w:val="List5"/>
    <w:rsid w:val="00EE3C33"/>
    <w:pPr>
      <w:ind w:firstLine="0"/>
    </w:pPr>
  </w:style>
  <w:style w:type="paragraph" w:styleId="ListNumber3">
    <w:name w:val="List Number 3"/>
    <w:basedOn w:val="List3"/>
    <w:rsid w:val="00EE3C33"/>
    <w:pPr>
      <w:numPr>
        <w:numId w:val="5"/>
      </w:numPr>
    </w:pPr>
  </w:style>
  <w:style w:type="paragraph" w:styleId="ListNumber4">
    <w:name w:val="List Number 4"/>
    <w:basedOn w:val="List4"/>
    <w:rsid w:val="00EE3C33"/>
    <w:pPr>
      <w:numPr>
        <w:numId w:val="6"/>
      </w:numPr>
    </w:pPr>
  </w:style>
  <w:style w:type="paragraph" w:styleId="ListNumber5">
    <w:name w:val="List Number 5"/>
    <w:basedOn w:val="List5"/>
    <w:rsid w:val="00EE3C33"/>
    <w:pPr>
      <w:numPr>
        <w:numId w:val="7"/>
      </w:numPr>
    </w:pPr>
  </w:style>
  <w:style w:type="paragraph" w:styleId="BlockText">
    <w:name w:val="Block Text"/>
    <w:basedOn w:val="Normal"/>
    <w:rsid w:val="00EE3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C33"/>
    <w:rPr>
      <w:sz w:val="16"/>
      <w:vertAlign w:val="superscript"/>
    </w:rPr>
  </w:style>
  <w:style w:type="character" w:customStyle="1" w:styleId="Symbols">
    <w:name w:val="Symbols"/>
    <w:basedOn w:val="DefaultParagraphFont"/>
    <w:rsid w:val="00EE3C33"/>
    <w:rPr>
      <w:rFonts w:ascii="Symbol" w:hAnsi="Symbol"/>
    </w:rPr>
  </w:style>
  <w:style w:type="character" w:customStyle="1" w:styleId="MenuOptions">
    <w:name w:val="Menu Options"/>
    <w:basedOn w:val="DefaultParagraphFont"/>
    <w:rsid w:val="00EE3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C33"/>
    <w:rPr>
      <w:b/>
    </w:rPr>
  </w:style>
  <w:style w:type="character" w:customStyle="1" w:styleId="Underlined">
    <w:name w:val="Underlined"/>
    <w:basedOn w:val="DefaultParagraphFont"/>
    <w:rsid w:val="00EE3C33"/>
    <w:rPr>
      <w:u w:val="single"/>
    </w:rPr>
  </w:style>
  <w:style w:type="paragraph" w:customStyle="1" w:styleId="TableBodyTextRight">
    <w:name w:val="Table Body Text Right"/>
    <w:basedOn w:val="TableBodyText"/>
    <w:rsid w:val="00EE3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C33"/>
    <w:rPr>
      <w:sz w:val="18"/>
    </w:rPr>
  </w:style>
  <w:style w:type="paragraph" w:customStyle="1" w:styleId="BodySmallRight">
    <w:name w:val="Body Small Right"/>
    <w:basedOn w:val="BodyTextRight"/>
    <w:rsid w:val="00EE3C33"/>
    <w:rPr>
      <w:sz w:val="18"/>
      <w:szCs w:val="18"/>
    </w:rPr>
  </w:style>
  <w:style w:type="paragraph" w:customStyle="1" w:styleId="MarginEdition">
    <w:name w:val="Margin Edition"/>
    <w:basedOn w:val="MarginNote"/>
    <w:rsid w:val="00EE3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C33"/>
    <w:rPr>
      <w:sz w:val="2"/>
      <w:szCs w:val="2"/>
    </w:rPr>
  </w:style>
  <w:style w:type="character" w:customStyle="1" w:styleId="Small">
    <w:name w:val="Small"/>
    <w:basedOn w:val="DefaultParagraphFont"/>
    <w:rsid w:val="00EE3C33"/>
    <w:rPr>
      <w:sz w:val="16"/>
    </w:rPr>
  </w:style>
  <w:style w:type="paragraph" w:customStyle="1" w:styleId="WideTable">
    <w:name w:val="Wide Table"/>
    <w:basedOn w:val="Normal"/>
    <w:rsid w:val="00EE3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C33"/>
  </w:style>
  <w:style w:type="paragraph" w:styleId="Quote">
    <w:name w:val="Quote"/>
    <w:basedOn w:val="Heading1"/>
    <w:link w:val="QuoteChar"/>
    <w:qFormat/>
    <w:rsid w:val="00EE3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C33"/>
    <w:pPr>
      <w:pageBreakBefore/>
    </w:pPr>
  </w:style>
  <w:style w:type="paragraph" w:customStyle="1" w:styleId="Border">
    <w:name w:val="Border"/>
    <w:basedOn w:val="Normal"/>
    <w:qFormat/>
    <w:rsid w:val="00EE3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C33"/>
    <w:rPr>
      <w:u w:val="single"/>
    </w:rPr>
  </w:style>
  <w:style w:type="character" w:customStyle="1" w:styleId="BoldandItalics">
    <w:name w:val="Bold and Italics"/>
    <w:qFormat/>
    <w:rsid w:val="00EE3C33"/>
    <w:rPr>
      <w:b/>
      <w:i/>
      <w:u w:val="none"/>
    </w:rPr>
  </w:style>
  <w:style w:type="paragraph" w:styleId="BalloonText">
    <w:name w:val="Balloon Text"/>
    <w:basedOn w:val="Normal"/>
    <w:link w:val="BalloonTextChar"/>
    <w:rsid w:val="00EE3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C33"/>
    <w:pPr>
      <w:spacing w:before="0" w:after="0"/>
    </w:pPr>
  </w:style>
  <w:style w:type="paragraph" w:customStyle="1" w:styleId="BodyTextBold">
    <w:name w:val="Body Text Bold"/>
    <w:basedOn w:val="BodyText"/>
    <w:qFormat/>
    <w:rsid w:val="00EE3C33"/>
    <w:rPr>
      <w:b/>
    </w:rPr>
  </w:style>
  <w:style w:type="character" w:styleId="Hyperlink">
    <w:name w:val="Hyperlink"/>
    <w:basedOn w:val="DefaultParagraphFont"/>
    <w:uiPriority w:val="99"/>
    <w:unhideWhenUsed/>
    <w:rsid w:val="00B906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2898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UEPOPS037 Ensure compliance with work health and safety policy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