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603" w:rsidP="004616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UEPOPS036 Develop H.V. switching programs</w:t>
      </w:r>
      <w:r>
        <w:fldChar w:fldCharType="end"/>
      </w:r>
    </w:p>
    <w:p w:rsidR="00461603" w:rsidP="00461603">
      <w:pPr>
        <w:pStyle w:val="Version"/>
        <w:sectPr w:rsidSect="00D44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291" w:rsidP="00D44291">
      <w:pPr>
        <w:pStyle w:val="SuperHeading"/>
      </w:pPr>
      <w:r w:rsidRPr="00D44291">
        <w:t>UEPOPS036 Develop H.V. switching programs</w:t>
      </w:r>
    </w:p>
    <w:p w:rsidR="00000000" w:rsidRPr="00D44291" w:rsidP="00D44291">
      <w:pPr>
        <w:pStyle w:val="Heading1"/>
      </w:pPr>
      <w:bookmarkStart w:id="1" w:name="O_1190725"/>
      <w:bookmarkEnd w:id="1"/>
      <w:r w:rsidRPr="00D442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D44291" w:rsidP="00D44291">
      <w:pPr>
        <w:pStyle w:val="NoPaddingFontSize1"/>
      </w:pPr>
    </w:p>
    <w:p w:rsidR="00000000" w:rsidRPr="00D44291" w:rsidP="00D44291">
      <w:pPr>
        <w:pStyle w:val="AllowPageBreak"/>
      </w:pPr>
    </w:p>
    <w:p w:rsidR="00000000" w:rsidRPr="00D44291" w:rsidP="00D44291">
      <w:pPr>
        <w:pStyle w:val="Heading1"/>
      </w:pPr>
      <w:bookmarkStart w:id="2" w:name="O_1190726"/>
      <w:bookmarkEnd w:id="2"/>
      <w:r w:rsidRPr="00D442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t>This unit involves the skills and knowledge requi</w:t>
            </w:r>
            <w:r w:rsidRPr="00D44291">
              <w:t>red to develop high voltage (H.V.) switching programs where multiple sources of supply must be considered and managed.</w:t>
            </w:r>
          </w:p>
          <w:p w:rsidR="00000000" w:rsidRPr="00D44291" w:rsidP="00D44291">
            <w:pPr>
              <w:pStyle w:val="BodyText"/>
            </w:pPr>
            <w:r w:rsidRPr="00D44291">
              <w:t>Switching can be set up to provide power to critical circuits, or to entire electrical subpanels, or to allow loads in large backup gener</w:t>
            </w:r>
            <w:r w:rsidRPr="00D44291">
              <w:t>ator installations to be smoothly transferred from the utility to synchronised generators and back again.</w:t>
            </w:r>
          </w:p>
          <w:p w:rsidR="00000000" w:rsidRPr="00D44291" w:rsidP="00D44291">
            <w:pPr>
              <w:pStyle w:val="BodyText"/>
            </w:pPr>
            <w:r w:rsidRPr="00D44291">
              <w:t>Competency in this unit requires the ability to interpret requirements, research switching program, draft switching programs</w:t>
            </w:r>
            <w:r w:rsidRPr="00D44291">
              <w:rPr>
                <w:rStyle w:val="SpecialBold"/>
              </w:rPr>
              <w:t xml:space="preserve"> </w:t>
            </w:r>
            <w:r w:rsidRPr="00D44291">
              <w:t>and validate switching pr</w:t>
            </w:r>
            <w:r w:rsidRPr="00D44291">
              <w:t xml:space="preserve">ograms. Individuals will, in general, work under supervision, in a power generation facility as an operator.  </w:t>
            </w:r>
          </w:p>
          <w:p w:rsidR="00000000" w:rsidRPr="00D44291" w:rsidP="00D44291">
            <w:pPr>
              <w:pStyle w:val="BodyText"/>
            </w:pPr>
            <w:r w:rsidRPr="00D44291">
              <w:t>Power generation plant operators are trained and authorised to isolate, prepare plant and issue permits to work.</w:t>
            </w:r>
          </w:p>
          <w:p w:rsidR="00000000" w:rsidRPr="00D44291" w:rsidP="00D44291">
            <w:pPr>
              <w:pStyle w:val="BodyText"/>
            </w:pPr>
            <w:r w:rsidRPr="00D44291">
              <w:t>No licensing, legislative or cer</w:t>
            </w:r>
            <w:r w:rsidRPr="00D44291">
              <w:t>tification requirements apply to this unit at the time of publication.</w:t>
            </w:r>
          </w:p>
        </w:tc>
      </w:tr>
    </w:tbl>
    <w:p w:rsidR="00000000" w:rsidRPr="00D44291" w:rsidP="00D44291">
      <w:pPr>
        <w:pStyle w:val="NoPaddingFontSize1"/>
      </w:pPr>
    </w:p>
    <w:p w:rsidR="00000000" w:rsidRPr="00D44291" w:rsidP="00D44291">
      <w:pPr>
        <w:pStyle w:val="AllowPageBreak"/>
      </w:pPr>
    </w:p>
    <w:p w:rsidR="00000000" w:rsidRPr="00D44291" w:rsidP="00D44291">
      <w:pPr>
        <w:pStyle w:val="Heading1"/>
      </w:pPr>
      <w:bookmarkStart w:id="3" w:name="O_1190727"/>
      <w:bookmarkEnd w:id="3"/>
      <w:r w:rsidRPr="00D442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t>There are no prerequisite units</w:t>
            </w:r>
          </w:p>
        </w:tc>
      </w:tr>
    </w:tbl>
    <w:p w:rsidR="00000000" w:rsidRPr="00D44291" w:rsidP="00D44291">
      <w:pPr>
        <w:pStyle w:val="NoPaddingFontSize1"/>
      </w:pPr>
    </w:p>
    <w:p w:rsidR="00000000" w:rsidRPr="00D44291" w:rsidP="00D44291">
      <w:pPr>
        <w:pStyle w:val="AllowPageBreak"/>
      </w:pPr>
    </w:p>
    <w:p w:rsidR="00000000" w:rsidRPr="00D44291" w:rsidP="00D44291">
      <w:pPr>
        <w:pStyle w:val="Heading1"/>
      </w:pPr>
      <w:bookmarkStart w:id="4" w:name="O_1190728"/>
      <w:bookmarkEnd w:id="4"/>
      <w:r w:rsidRPr="00D442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t>Operations</w:t>
            </w:r>
          </w:p>
        </w:tc>
      </w:tr>
    </w:tbl>
    <w:p w:rsidR="00000000" w:rsidRPr="00D44291" w:rsidP="00D44291">
      <w:pPr>
        <w:pStyle w:val="NoPaddingFontSize1"/>
      </w:pPr>
    </w:p>
    <w:p w:rsidR="00000000" w:rsidRPr="00D44291" w:rsidP="00D44291">
      <w:pPr>
        <w:pStyle w:val="AllowPageBreak"/>
      </w:pPr>
    </w:p>
    <w:p w:rsidR="00000000" w:rsidRPr="00D44291" w:rsidP="00D44291">
      <w:pPr>
        <w:pStyle w:val="Heading1"/>
      </w:pPr>
      <w:bookmarkStart w:id="5" w:name="O_1190729"/>
      <w:bookmarkEnd w:id="5"/>
      <w:r w:rsidRPr="00D442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t>Electricity generation</w:t>
            </w:r>
          </w:p>
        </w:tc>
      </w:tr>
    </w:tbl>
    <w:p w:rsidR="00000000" w:rsidRPr="00D44291" w:rsidP="00D44291">
      <w:pPr>
        <w:pStyle w:val="NoPaddingFontSize1"/>
      </w:pPr>
    </w:p>
    <w:p w:rsidR="00000000" w:rsidRPr="00D44291" w:rsidP="00D44291">
      <w:pPr>
        <w:pStyle w:val="AllowPageBreak"/>
      </w:pPr>
    </w:p>
    <w:p w:rsidR="00000000" w:rsidRPr="00D44291" w:rsidP="00D44291">
      <w:pPr>
        <w:pStyle w:val="Heading1"/>
      </w:pPr>
      <w:bookmarkStart w:id="6" w:name="O_1190730"/>
      <w:bookmarkEnd w:id="6"/>
      <w:r w:rsidRPr="00D4429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PERFORMANCE CRITERIA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Performance criteria describe the performance needed to demonstrate achievement of the element.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rPr>
                <w:rStyle w:val="SpecialBold"/>
              </w:rPr>
              <w:t>Interpret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Notification of switching program requirement is confirmed and assessed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Work health and safety (WHS)/occupational health and safety (OHS) regulations, legislative requirements, codes of practice, manufacturers</w:t>
            </w:r>
            <w:r w:rsidRPr="00D44291">
              <w:t xml:space="preserve">’ recommendations and specifications, environmental requirements and workplace procedures are identified, applied and monitored 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Area of planned outage is identified in consultation with relevant personnel, power generation system diagrams, drawings and maps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Work details are interpreted from outage request and draft switching program in</w:t>
            </w:r>
            <w:r w:rsidRPr="00D44291">
              <w:t xml:space="preserve">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rPr>
                <w:rStyle w:val="SpecialBold"/>
              </w:rPr>
              <w:t>Research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Implications of switching program on the power generation system are identified and recognised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Types and function of switchgear to be ope</w:t>
            </w:r>
            <w:r w:rsidRPr="00D44291">
              <w:t>rated are identified and suitability for operation under forecast system conditions during scheduled outage is assessed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System loadings, limitations and alternate supply route capabilities are evaluated to ens</w:t>
            </w:r>
            <w:r w:rsidRPr="00D44291">
              <w:t>ure system integrity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Consultation with relevant personnel affected by the switching program is undertaken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Location</w:t>
            </w:r>
            <w:r w:rsidRPr="00D44291">
              <w:t xml:space="preserve"> of isolation points are identified to ensure shortest route when determining sequence of switching steps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Safe working clearances are identified and maintained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H.V., low voltage (L.V.) and control circuitry is examined to ensure no back-feed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rPr>
                <w:rStyle w:val="SpecialBold"/>
              </w:rPr>
              <w:t>Draft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 xml:space="preserve">Switching program draft is documented, including </w:t>
            </w:r>
            <w:r w:rsidRPr="00D44291">
              <w:t>location, apparatus, identification and the operation to be conducted, in accordance with workplace procedures,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 xml:space="preserve">Permit to work procedures are implemented in accordance with workplace procedures 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3.</w:t>
            </w:r>
            <w:r w:rsidRPr="00D44291">
              <w:rPr>
                <w:rStyle w:val="SpecialBold"/>
              </w:rPr>
              <w:t>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 xml:space="preserve">Switching program is planned and implemented in accordance with workplace procedures 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Switching program is checked for omissions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All documentation supporting the switching program is completed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rPr>
                <w:rStyle w:val="SpecialBold"/>
              </w:rPr>
              <w:t>Validate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t>Switching program is forwarded to relevant personnel for verification in accordance with workplace procedures</w:t>
            </w:r>
          </w:p>
        </w:tc>
      </w:tr>
      <w:tr w:rsidTr="00D44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91">
            <w:pPr>
              <w:pStyle w:val="BodyText"/>
              <w:rPr>
                <w:lang w:val="en-NZ"/>
              </w:rPr>
            </w:pPr>
            <w:r w:rsidRPr="00D4429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t>D</w:t>
            </w:r>
            <w:r w:rsidRPr="00D44291">
              <w:t>ocumentation is recorded in accordance with workplace procedures</w:t>
            </w:r>
          </w:p>
        </w:tc>
      </w:tr>
    </w:tbl>
    <w:p w:rsidR="00000000" w:rsidRPr="00D44291" w:rsidP="00D44291">
      <w:pPr>
        <w:pStyle w:val="NoPaddingFontSize1"/>
      </w:pPr>
    </w:p>
    <w:p w:rsidR="00000000" w:rsidRPr="00D44291" w:rsidP="00D44291">
      <w:pPr>
        <w:pStyle w:val="AllowPageBreak"/>
      </w:pPr>
    </w:p>
    <w:p w:rsidR="00000000" w:rsidRPr="00D44291" w:rsidP="00D44291">
      <w:pPr>
        <w:pStyle w:val="Heading1"/>
      </w:pPr>
      <w:bookmarkStart w:id="7" w:name="O_1190731"/>
      <w:bookmarkEnd w:id="7"/>
      <w:r w:rsidRPr="00D442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t>Foundation skills essential to performance are explicit in the performance criteria of this unit of competency.</w:t>
            </w:r>
          </w:p>
        </w:tc>
      </w:tr>
    </w:tbl>
    <w:p w:rsidR="00000000" w:rsidRPr="00D44291" w:rsidP="00D44291">
      <w:pPr>
        <w:pStyle w:val="NoPaddingFontSize1"/>
      </w:pPr>
    </w:p>
    <w:p w:rsidR="00000000" w:rsidRPr="00D44291" w:rsidP="00D44291">
      <w:pPr>
        <w:pStyle w:val="AllowPageBreak"/>
      </w:pPr>
    </w:p>
    <w:p w:rsidR="00000000" w:rsidRPr="00D44291" w:rsidP="00D44291">
      <w:pPr>
        <w:pStyle w:val="Heading1"/>
      </w:pPr>
      <w:bookmarkStart w:id="8" w:name="O_1190732"/>
      <w:bookmarkEnd w:id="8"/>
      <w:r w:rsidRPr="00D442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t>Range is restricted to essential operating conditions and any other variables essential to the work environment.</w:t>
            </w:r>
          </w:p>
          <w:p w:rsidR="00000000" w:rsidRPr="00D44291" w:rsidP="00D44291">
            <w:pPr>
              <w:pStyle w:val="BodyText"/>
            </w:pPr>
            <w:r w:rsidRPr="00D44291">
              <w:t>Non-essential conditions may be found in the UEP Electricity Supply Industry - Generation Sector Training Package Companion Volume Implementat</w:t>
            </w:r>
            <w:r w:rsidRPr="00D44291">
              <w:t>ion Guide.</w:t>
            </w:r>
          </w:p>
        </w:tc>
      </w:tr>
    </w:tbl>
    <w:p w:rsidR="00000000" w:rsidRPr="00D44291" w:rsidP="00D44291">
      <w:pPr>
        <w:pStyle w:val="NoPaddingFontSize1"/>
      </w:pPr>
    </w:p>
    <w:p w:rsidR="00000000" w:rsidRPr="00D44291" w:rsidP="00D44291">
      <w:pPr>
        <w:pStyle w:val="AllowPageBreak"/>
      </w:pPr>
    </w:p>
    <w:p w:rsidR="00000000" w:rsidRPr="00D44291" w:rsidP="00D44291">
      <w:pPr>
        <w:pStyle w:val="Heading1"/>
      </w:pPr>
      <w:bookmarkStart w:id="9" w:name="O_1190733"/>
      <w:bookmarkEnd w:id="9"/>
      <w:r w:rsidRPr="00D442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91" w:rsidP="00D44291">
            <w:pPr>
              <w:pStyle w:val="BodyText"/>
            </w:pPr>
            <w:r w:rsidRPr="00D44291">
              <w:t>This unit replaces and is equivalent to UEPOPS428 Develop H.V. switching programs.</w:t>
            </w:r>
          </w:p>
        </w:tc>
      </w:tr>
    </w:tbl>
    <w:p w:rsidR="00000000" w:rsidRPr="00D44291" w:rsidP="00D44291">
      <w:pPr>
        <w:pStyle w:val="NoPaddingFontSize1"/>
      </w:pPr>
    </w:p>
    <w:p w:rsidR="00000000" w:rsidRPr="00D44291" w:rsidP="00D44291">
      <w:pPr>
        <w:pStyle w:val="AllowPageBreak"/>
      </w:pPr>
    </w:p>
    <w:p w:rsidR="00000000" w:rsidRPr="00D44291" w:rsidP="00D44291">
      <w:pPr>
        <w:pStyle w:val="Heading1"/>
      </w:pPr>
      <w:bookmarkStart w:id="10" w:name="O_1190740"/>
      <w:bookmarkEnd w:id="10"/>
      <w:r w:rsidRPr="00D44291">
        <w:t>Links</w:t>
      </w:r>
    </w:p>
    <w:p w:rsidR="00000000" w:rsidRPr="00D44291" w:rsidP="00461603">
      <w:pPr>
        <w:pStyle w:val="BodyText"/>
      </w:pPr>
      <w:r w:rsidRPr="00D442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F73E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44291" w:rsidP="00D44291"/>
    <w:sectPr w:rsidSect="00D442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91" w:rsidRPr="00461603" w:rsidP="004616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03" w:rsidP="00D44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603" w:rsidP="00D44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1603" w:rsidP="00D44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291" w:rsidRPr="00461603" w:rsidP="004616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03" w:rsidRPr="002D2AF8" w:rsidP="00D44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UEPOPS036 Develop H.V.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61603" w:rsidP="00D44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291"/>
  </w:style>
  <w:style w:type="character" w:customStyle="1" w:styleId="Heading1Char">
    <w:name w:val="Heading 1 Char"/>
    <w:basedOn w:val="DefaultParagraphFont"/>
    <w:link w:val="Heading1"/>
    <w:rsid w:val="00D44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2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2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4291"/>
    <w:rPr>
      <w:b/>
      <w:spacing w:val="0"/>
    </w:rPr>
  </w:style>
  <w:style w:type="paragraph" w:customStyle="1" w:styleId="SuperHeading">
    <w:name w:val="SuperHeading"/>
    <w:basedOn w:val="Normal"/>
    <w:rsid w:val="00D44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4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2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2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42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4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2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2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291"/>
    <w:rPr>
      <w:i/>
    </w:rPr>
  </w:style>
  <w:style w:type="paragraph" w:styleId="Caption">
    <w:name w:val="caption"/>
    <w:basedOn w:val="BodyText"/>
    <w:next w:val="Normal"/>
    <w:qFormat/>
    <w:rsid w:val="00D44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291"/>
  </w:style>
  <w:style w:type="paragraph" w:styleId="TableofFigures">
    <w:name w:val="table of figures"/>
    <w:basedOn w:val="Normal"/>
    <w:next w:val="Normal"/>
    <w:semiHidden/>
    <w:rsid w:val="00D44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2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4291"/>
    <w:rPr>
      <w:rFonts w:ascii="Wingdings" w:hAnsi="Wingdings"/>
    </w:rPr>
  </w:style>
  <w:style w:type="paragraph" w:customStyle="1" w:styleId="TableHeading">
    <w:name w:val="Table Heading"/>
    <w:basedOn w:val="HeadingBase"/>
    <w:rsid w:val="00D44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291"/>
    <w:rPr>
      <w:color w:val="0033CC"/>
      <w:u w:val="none"/>
    </w:rPr>
  </w:style>
  <w:style w:type="paragraph" w:customStyle="1" w:styleId="BodyTextRight">
    <w:name w:val="Body Text Right"/>
    <w:basedOn w:val="BodyText"/>
    <w:rsid w:val="00D44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2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291"/>
    <w:rPr>
      <w:sz w:val="32"/>
    </w:rPr>
  </w:style>
  <w:style w:type="paragraph" w:customStyle="1" w:styleId="HeadingProcedure">
    <w:name w:val="Heading Procedure"/>
    <w:basedOn w:val="HeadingBase"/>
    <w:next w:val="Normal"/>
    <w:rsid w:val="00D44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291"/>
    <w:pPr>
      <w:spacing w:before="60" w:after="60"/>
    </w:pPr>
  </w:style>
  <w:style w:type="paragraph" w:styleId="ListContinue">
    <w:name w:val="List Continue"/>
    <w:basedOn w:val="List"/>
    <w:rsid w:val="00D44291"/>
    <w:pPr>
      <w:ind w:firstLine="0"/>
    </w:pPr>
  </w:style>
  <w:style w:type="paragraph" w:customStyle="1" w:styleId="ListNote">
    <w:name w:val="List Note"/>
    <w:basedOn w:val="List"/>
    <w:rsid w:val="00D44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291"/>
    <w:rPr>
      <w:rFonts w:ascii="Courier New" w:hAnsi="Courier New"/>
    </w:rPr>
  </w:style>
  <w:style w:type="paragraph" w:customStyle="1" w:styleId="NoteBullet">
    <w:name w:val="Note Bullet"/>
    <w:basedOn w:val="Note"/>
    <w:rsid w:val="00D44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2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4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291"/>
    <w:rPr>
      <w:b/>
      <w:smallCaps/>
    </w:rPr>
  </w:style>
  <w:style w:type="paragraph" w:customStyle="1" w:styleId="TableListNumber">
    <w:name w:val="Table List Number"/>
    <w:basedOn w:val="ListNumber"/>
    <w:rsid w:val="00D44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291"/>
    <w:pPr>
      <w:numPr>
        <w:numId w:val="7"/>
      </w:numPr>
    </w:pPr>
  </w:style>
  <w:style w:type="paragraph" w:customStyle="1" w:styleId="ListAlpha2">
    <w:name w:val="List Alpha 2"/>
    <w:basedOn w:val="List2"/>
    <w:rsid w:val="00D44291"/>
    <w:pPr>
      <w:numPr>
        <w:numId w:val="6"/>
      </w:numPr>
    </w:pPr>
  </w:style>
  <w:style w:type="paragraph" w:styleId="List2">
    <w:name w:val="List 2"/>
    <w:basedOn w:val="BodyText"/>
    <w:rsid w:val="00D44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2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2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4291"/>
    <w:pPr>
      <w:numPr>
        <w:numId w:val="2"/>
      </w:numPr>
    </w:pPr>
  </w:style>
  <w:style w:type="paragraph" w:styleId="ListContinue2">
    <w:name w:val="List Continue 2"/>
    <w:basedOn w:val="List2"/>
    <w:rsid w:val="00D44291"/>
    <w:pPr>
      <w:ind w:firstLine="0"/>
    </w:pPr>
  </w:style>
  <w:style w:type="paragraph" w:styleId="ListContinue3">
    <w:name w:val="List Continue 3"/>
    <w:basedOn w:val="List3"/>
    <w:rsid w:val="00D44291"/>
    <w:pPr>
      <w:ind w:left="1021" w:firstLine="0"/>
    </w:pPr>
  </w:style>
  <w:style w:type="paragraph" w:styleId="ListContinue4">
    <w:name w:val="List Continue 4"/>
    <w:basedOn w:val="List4"/>
    <w:rsid w:val="00D44291"/>
    <w:pPr>
      <w:ind w:firstLine="0"/>
    </w:pPr>
  </w:style>
  <w:style w:type="paragraph" w:styleId="ListContinue5">
    <w:name w:val="List Continue 5"/>
    <w:basedOn w:val="List5"/>
    <w:rsid w:val="00D44291"/>
    <w:pPr>
      <w:ind w:firstLine="0"/>
    </w:pPr>
  </w:style>
  <w:style w:type="paragraph" w:styleId="ListNumber3">
    <w:name w:val="List Number 3"/>
    <w:basedOn w:val="List3"/>
    <w:rsid w:val="00D44291"/>
    <w:pPr>
      <w:numPr>
        <w:numId w:val="3"/>
      </w:numPr>
    </w:pPr>
  </w:style>
  <w:style w:type="paragraph" w:styleId="ListNumber4">
    <w:name w:val="List Number 4"/>
    <w:basedOn w:val="List4"/>
    <w:rsid w:val="00D44291"/>
    <w:pPr>
      <w:numPr>
        <w:numId w:val="4"/>
      </w:numPr>
    </w:pPr>
  </w:style>
  <w:style w:type="paragraph" w:styleId="ListNumber5">
    <w:name w:val="List Number 5"/>
    <w:basedOn w:val="List5"/>
    <w:rsid w:val="00D44291"/>
    <w:pPr>
      <w:numPr>
        <w:numId w:val="5"/>
      </w:numPr>
    </w:pPr>
  </w:style>
  <w:style w:type="paragraph" w:styleId="BlockText">
    <w:name w:val="Block Text"/>
    <w:basedOn w:val="Normal"/>
    <w:rsid w:val="00D44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291"/>
    <w:rPr>
      <w:sz w:val="16"/>
      <w:vertAlign w:val="superscript"/>
    </w:rPr>
  </w:style>
  <w:style w:type="character" w:customStyle="1" w:styleId="Symbols">
    <w:name w:val="Symbols"/>
    <w:basedOn w:val="DefaultParagraphFont"/>
    <w:rsid w:val="00D44291"/>
    <w:rPr>
      <w:rFonts w:ascii="Symbol" w:hAnsi="Symbol"/>
    </w:rPr>
  </w:style>
  <w:style w:type="character" w:customStyle="1" w:styleId="MenuOptions">
    <w:name w:val="Menu Options"/>
    <w:basedOn w:val="DefaultParagraphFont"/>
    <w:rsid w:val="00D44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291"/>
    <w:rPr>
      <w:b/>
    </w:rPr>
  </w:style>
  <w:style w:type="character" w:customStyle="1" w:styleId="Underlined">
    <w:name w:val="Underlined"/>
    <w:basedOn w:val="DefaultParagraphFont"/>
    <w:rsid w:val="00D44291"/>
    <w:rPr>
      <w:u w:val="single"/>
    </w:rPr>
  </w:style>
  <w:style w:type="paragraph" w:customStyle="1" w:styleId="TableBodyTextRight">
    <w:name w:val="Table Body Text Right"/>
    <w:basedOn w:val="TableBodyText"/>
    <w:rsid w:val="00D44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291"/>
    <w:rPr>
      <w:sz w:val="18"/>
    </w:rPr>
  </w:style>
  <w:style w:type="paragraph" w:customStyle="1" w:styleId="BodySmallRight">
    <w:name w:val="Body Small Right"/>
    <w:basedOn w:val="BodyTextRight"/>
    <w:rsid w:val="00D44291"/>
    <w:rPr>
      <w:sz w:val="18"/>
      <w:szCs w:val="18"/>
    </w:rPr>
  </w:style>
  <w:style w:type="paragraph" w:customStyle="1" w:styleId="MarginEdition">
    <w:name w:val="Margin Edition"/>
    <w:basedOn w:val="MarginNote"/>
    <w:rsid w:val="00D44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291"/>
    <w:rPr>
      <w:sz w:val="2"/>
      <w:szCs w:val="2"/>
    </w:rPr>
  </w:style>
  <w:style w:type="character" w:customStyle="1" w:styleId="Small">
    <w:name w:val="Small"/>
    <w:basedOn w:val="DefaultParagraphFont"/>
    <w:rsid w:val="00D44291"/>
    <w:rPr>
      <w:sz w:val="16"/>
    </w:rPr>
  </w:style>
  <w:style w:type="paragraph" w:customStyle="1" w:styleId="WideTable">
    <w:name w:val="Wide Table"/>
    <w:basedOn w:val="Normal"/>
    <w:rsid w:val="00D44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291"/>
  </w:style>
  <w:style w:type="paragraph" w:styleId="Quote">
    <w:name w:val="Quote"/>
    <w:basedOn w:val="Heading1"/>
    <w:link w:val="QuoteChar"/>
    <w:qFormat/>
    <w:rsid w:val="00D44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291"/>
    <w:pPr>
      <w:pageBreakBefore/>
    </w:pPr>
  </w:style>
  <w:style w:type="paragraph" w:customStyle="1" w:styleId="Border">
    <w:name w:val="Border"/>
    <w:basedOn w:val="Normal"/>
    <w:qFormat/>
    <w:rsid w:val="00D44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291"/>
    <w:rPr>
      <w:u w:val="single"/>
    </w:rPr>
  </w:style>
  <w:style w:type="character" w:customStyle="1" w:styleId="BoldandItalics">
    <w:name w:val="Bold and Italics"/>
    <w:qFormat/>
    <w:rsid w:val="00D44291"/>
    <w:rPr>
      <w:b/>
      <w:i/>
      <w:u w:val="none"/>
    </w:rPr>
  </w:style>
  <w:style w:type="paragraph" w:styleId="BalloonText">
    <w:name w:val="Balloon Text"/>
    <w:basedOn w:val="Normal"/>
    <w:link w:val="BalloonTextChar"/>
    <w:rsid w:val="00D44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2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2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291"/>
    <w:pPr>
      <w:spacing w:before="0" w:after="0"/>
    </w:pPr>
  </w:style>
  <w:style w:type="paragraph" w:customStyle="1" w:styleId="BodyTextBold">
    <w:name w:val="Body Text Bold"/>
    <w:basedOn w:val="BodyText"/>
    <w:qFormat/>
    <w:rsid w:val="00D44291"/>
    <w:rPr>
      <w:b/>
    </w:rPr>
  </w:style>
  <w:style w:type="character" w:styleId="Hyperlink">
    <w:name w:val="Hyperlink"/>
    <w:basedOn w:val="DefaultParagraphFont"/>
    <w:uiPriority w:val="99"/>
    <w:unhideWhenUsed/>
    <w:rsid w:val="004616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4268</Characters>
  <Application>Microsoft Office Word</Application>
  <DocSecurity>0</DocSecurity>
  <Lines>185</Lines>
  <Paragraphs>89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UEPOPS036 Develop H.V.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