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5D1" w:rsidP="00785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UEPOPS031 Coordinate response to critical incidents</w:t>
      </w:r>
      <w:r>
        <w:fldChar w:fldCharType="end"/>
      </w:r>
    </w:p>
    <w:p w:rsidR="007855D1" w:rsidP="007855D1">
      <w:pPr>
        <w:pStyle w:val="Version"/>
        <w:sectPr w:rsidSect="00CE6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4C1" w:rsidP="00CE64C1">
      <w:pPr>
        <w:pStyle w:val="SuperHeading"/>
      </w:pPr>
      <w:r w:rsidRPr="00CE64C1">
        <w:t>UEPOPS031 Coordinate response to critical incidents</w:t>
      </w:r>
    </w:p>
    <w:p w:rsidR="00000000" w:rsidRPr="00CE64C1" w:rsidP="00CE64C1">
      <w:pPr>
        <w:pStyle w:val="Heading1"/>
      </w:pPr>
      <w:bookmarkStart w:id="1" w:name="O_1190630"/>
      <w:bookmarkEnd w:id="1"/>
      <w:r w:rsidRPr="00CE64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2" w:name="O_1190631"/>
      <w:bookmarkEnd w:id="2"/>
      <w:r w:rsidRPr="00CE64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This unit involves the skills and knowle</w:t>
            </w:r>
            <w:r w:rsidRPr="00CE64C1">
              <w:t>dge required to respond to incidents of a critical nature that may impact on the operations of power generation plant or its</w:t>
            </w:r>
            <w:r>
              <w:t>’</w:t>
            </w:r>
            <w:r w:rsidRPr="00CE64C1">
              <w:t xml:space="preserve"> system, endanger human life or property or have an adverse impact on the environment.</w:t>
            </w:r>
          </w:p>
          <w:p w:rsidR="00000000" w:rsidRPr="00CE64C1" w:rsidP="00CE64C1">
            <w:pPr>
              <w:pStyle w:val="BodyText"/>
            </w:pPr>
            <w:r w:rsidRPr="00CE64C1">
              <w:t xml:space="preserve">A critical incident refers to an event that </w:t>
            </w:r>
            <w:r w:rsidRPr="00CE64C1">
              <w:t>may result in a high level of risk, directly or indirectly, to the core operations of a power generation facility. The level of risk is determined using the facility</w:t>
            </w:r>
            <w:r>
              <w:t>’</w:t>
            </w:r>
            <w:r w:rsidRPr="00CE64C1">
              <w:t>s risk management processes as outlined in the Risk Management System.</w:t>
            </w:r>
          </w:p>
          <w:p w:rsidR="00000000" w:rsidRPr="00CE64C1" w:rsidP="00CE64C1">
            <w:pPr>
              <w:pStyle w:val="BodyText"/>
            </w:pPr>
            <w:r w:rsidRPr="00CE64C1">
              <w:t xml:space="preserve">Competency in this </w:t>
            </w:r>
            <w:r w:rsidRPr="00CE64C1">
              <w:t>unit requires the ability to</w:t>
            </w:r>
            <w:r w:rsidRPr="00CE64C1">
              <w:rPr>
                <w:rStyle w:val="SpecialBold"/>
              </w:rPr>
              <w:t xml:space="preserve"> </w:t>
            </w:r>
            <w:r w:rsidRPr="00CE64C1">
              <w:t>identify critical incident and consequences, establish contingency plan, establish communications,</w:t>
            </w:r>
            <w:r w:rsidRPr="00CE64C1">
              <w:rPr>
                <w:rStyle w:val="SpecialBold"/>
              </w:rPr>
              <w:t xml:space="preserve"> </w:t>
            </w:r>
            <w:r w:rsidRPr="00CE64C1">
              <w:t>coordinate response to a critical incident and the documentation of the incident and response. Individuals will, in general, wor</w:t>
            </w:r>
            <w:r w:rsidRPr="00CE64C1">
              <w:t xml:space="preserve">k as an operator with responsibility for coordinating critical incident responses and risk management, in a power generation facility. </w:t>
            </w:r>
          </w:p>
          <w:p w:rsidR="00000000" w:rsidRPr="00CE64C1" w:rsidP="00CE64C1">
            <w:pPr>
              <w:pStyle w:val="BodyText"/>
            </w:pPr>
            <w:r w:rsidRPr="00CE64C1">
              <w:t>Power generation plant operators are trained and authorised to isolate, prepare plant and issue permits to work.</w:t>
            </w:r>
          </w:p>
          <w:p w:rsidR="00000000" w:rsidRPr="00CE64C1" w:rsidP="00CE64C1">
            <w:pPr>
              <w:pStyle w:val="BodyText"/>
            </w:pPr>
            <w:r w:rsidRPr="00CE64C1">
              <w:t>No lice</w:t>
            </w:r>
            <w:r w:rsidRPr="00CE64C1">
              <w:t>nsing, legislative or certification requirements apply to this unit at the time of publication.</w:t>
            </w:r>
          </w:p>
          <w:p w:rsidR="00000000" w:rsidRPr="00CE64C1" w:rsidP="00CE64C1">
            <w:pPr>
              <w:pStyle w:val="BodyText"/>
            </w:pP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3" w:name="O_1190632"/>
      <w:bookmarkEnd w:id="3"/>
      <w:r w:rsidRPr="00CE64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UEPOPS130 Respond to a critical incident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4" w:name="O_1190633"/>
      <w:bookmarkEnd w:id="4"/>
      <w:r w:rsidRPr="00CE64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Operations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5" w:name="O_1190634"/>
      <w:bookmarkEnd w:id="5"/>
      <w:r w:rsidRPr="00CE64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Electricity generation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6" w:name="O_1190635"/>
      <w:bookmarkEnd w:id="6"/>
      <w:r w:rsidRPr="00CE64C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PERFORMANCE CRITERIA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Performance criteria describe the performance needed to demonstrate achievement of the element.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Identify critical incident and consequences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Critical incidents and implications are identified and evaluated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 xml:space="preserve">Work health and safety (WHS)/occupational health and safety (OHS) regulations, legislative requirements, codes of practice, manufacturers’ recommendations and specifications, environmental requirements and workplace procedures are identified, applied </w:t>
            </w:r>
            <w:r w:rsidRPr="00CE64C1">
              <w:t>and monitored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Secondary threats are identified and monitored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Data is evaluated to determine probable causes, consequences and potential responses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Establish contingency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Contingency and emergency response plans are identified,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Additional resources are identified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Alternate contingency plan strategies to cater for crisis variations are developed, in consultation with team members and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Establish communications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Communication links with external authorities for coordination of resources are established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Communication with key stakeholders is established to disseminate information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Team roles, both internal and external, are identified and conveyed to personnel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Coordinate response to critical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Response is coordinated with allowance made for personnel and equipment limitat</w:t>
            </w:r>
            <w:r w:rsidRPr="00CE64C1">
              <w:t>ions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Events and responses are prioritised with consideration given to the needs of stakeholders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Impact of secondary threats are identified and assessed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Contingency plan is actioned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Additional resources are coordinated and directed in accordance with workplac</w:t>
            </w:r>
            <w:r w:rsidRPr="00CE64C1">
              <w:t>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Critical incident power generation restoration strategies are monitored, evaluated and adjusted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rPr>
                <w:rStyle w:val="SpecialBold"/>
              </w:rPr>
              <w:t>Document incident and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Critical incident equipment failure or problems are recorded</w:t>
            </w:r>
            <w:r w:rsidRPr="00CE64C1">
              <w:t xml:space="preserve"> and processed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Feedback from stakeholders and personnel debriefing comments are recorded and analysed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Critical incident reports and findings are generated and dis</w:t>
            </w:r>
            <w:r w:rsidRPr="00CE64C1">
              <w:t>tributed to relevant personnel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t>Improvements to critical incident procedures are recommended to relevant personnel in accordance with workplace procedures</w:t>
            </w:r>
          </w:p>
        </w:tc>
      </w:tr>
      <w:tr w:rsidTr="00CE64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4C1">
            <w:pPr>
              <w:pStyle w:val="BodyText"/>
              <w:rPr>
                <w:lang w:val="en-NZ"/>
              </w:rPr>
            </w:pPr>
            <w:r w:rsidRPr="00CE64C1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Alternative contingency strategies are identified, analysed and recommendations are communicated to relevant personnel in accordance with workplace procedures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7" w:name="O_1190636"/>
      <w:bookmarkEnd w:id="7"/>
      <w:r w:rsidRPr="00CE64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Foundation skills essential to performance are explicit in</w:t>
            </w:r>
            <w:r w:rsidRPr="00CE64C1">
              <w:t xml:space="preserve"> the performance criteria of this unit of competency.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8" w:name="O_1190637"/>
      <w:bookmarkEnd w:id="8"/>
      <w:r w:rsidRPr="00CE64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Range is restricted to essential operating conditions and any other variables essential to the work environment.</w:t>
            </w:r>
          </w:p>
          <w:p w:rsidR="00000000" w:rsidRPr="00CE64C1" w:rsidP="00CE64C1">
            <w:pPr>
              <w:pStyle w:val="BodyText"/>
            </w:pPr>
            <w:r w:rsidRPr="00CE64C1">
              <w:t>Non-essential conditions may be found in the UEP</w:t>
            </w:r>
            <w:r w:rsidRPr="00CE64C1">
              <w:t xml:space="preserve"> Electricity Supply Industry - Generation Sector Training Package Companion Volume Implementation Guide.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9" w:name="O_1190638"/>
      <w:bookmarkEnd w:id="9"/>
      <w:r w:rsidRPr="00CE64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64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4C1" w:rsidP="00CE64C1">
            <w:pPr>
              <w:pStyle w:val="BodyText"/>
            </w:pPr>
            <w:r w:rsidRPr="00CE64C1">
              <w:t>This unit replaces and is equivalent to UEPOPS454 Coordinate response to critical incidents.</w:t>
            </w:r>
          </w:p>
        </w:tc>
      </w:tr>
    </w:tbl>
    <w:p w:rsidR="00000000" w:rsidRPr="00CE64C1" w:rsidP="00CE64C1">
      <w:pPr>
        <w:pStyle w:val="NoPaddingFontSize1"/>
      </w:pPr>
    </w:p>
    <w:p w:rsidR="00000000" w:rsidRPr="00CE64C1" w:rsidP="00CE64C1">
      <w:pPr>
        <w:pStyle w:val="AllowPageBreak"/>
      </w:pPr>
    </w:p>
    <w:p w:rsidR="00000000" w:rsidRPr="00CE64C1" w:rsidP="00CE64C1">
      <w:pPr>
        <w:pStyle w:val="Heading1"/>
      </w:pPr>
      <w:bookmarkStart w:id="10" w:name="O_1190645"/>
      <w:bookmarkEnd w:id="10"/>
      <w:r w:rsidRPr="00CE64C1">
        <w:t>Links</w:t>
      </w:r>
    </w:p>
    <w:p w:rsidR="00000000" w:rsidRPr="00CE64C1" w:rsidP="007855D1">
      <w:pPr>
        <w:pStyle w:val="BodyText"/>
      </w:pPr>
      <w:r w:rsidRPr="00CE6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F4FC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E64C1" w:rsidP="00CE64C1"/>
    <w:sectPr w:rsidSect="00CE6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C1" w:rsidRPr="007855D1" w:rsidP="00785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5D1" w:rsidP="00CE6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5D1" w:rsidP="00CE6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55D1" w:rsidP="00CE6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4C1" w:rsidRPr="007855D1" w:rsidP="00785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5D1" w:rsidRPr="002D2AF8" w:rsidP="00CE6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UEPOPS031 Coordinate response to critical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855D1" w:rsidP="00CE6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4C1"/>
  </w:style>
  <w:style w:type="character" w:customStyle="1" w:styleId="Heading1Char">
    <w:name w:val="Heading 1 Char"/>
    <w:basedOn w:val="DefaultParagraphFont"/>
    <w:link w:val="Heading1"/>
    <w:rsid w:val="00CE6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4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64C1"/>
    <w:rPr>
      <w:b/>
      <w:spacing w:val="0"/>
    </w:rPr>
  </w:style>
  <w:style w:type="paragraph" w:customStyle="1" w:styleId="SuperHeading">
    <w:name w:val="SuperHeading"/>
    <w:basedOn w:val="Normal"/>
    <w:rsid w:val="00CE6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6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4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4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6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4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4C1"/>
    <w:rPr>
      <w:i/>
    </w:rPr>
  </w:style>
  <w:style w:type="paragraph" w:styleId="Caption">
    <w:name w:val="caption"/>
    <w:basedOn w:val="BodyText"/>
    <w:next w:val="Normal"/>
    <w:qFormat/>
    <w:rsid w:val="00CE6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4C1"/>
  </w:style>
  <w:style w:type="paragraph" w:styleId="TableofFigures">
    <w:name w:val="table of figures"/>
    <w:basedOn w:val="Normal"/>
    <w:next w:val="Normal"/>
    <w:semiHidden/>
    <w:rsid w:val="00CE6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4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64C1"/>
    <w:rPr>
      <w:rFonts w:ascii="Wingdings" w:hAnsi="Wingdings"/>
    </w:rPr>
  </w:style>
  <w:style w:type="paragraph" w:customStyle="1" w:styleId="TableHeading">
    <w:name w:val="Table Heading"/>
    <w:basedOn w:val="HeadingBase"/>
    <w:rsid w:val="00CE6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4C1"/>
    <w:rPr>
      <w:color w:val="0033CC"/>
      <w:u w:val="none"/>
    </w:rPr>
  </w:style>
  <w:style w:type="paragraph" w:customStyle="1" w:styleId="BodyTextRight">
    <w:name w:val="Body Text Right"/>
    <w:basedOn w:val="BodyText"/>
    <w:rsid w:val="00CE6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4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4C1"/>
    <w:rPr>
      <w:sz w:val="32"/>
    </w:rPr>
  </w:style>
  <w:style w:type="paragraph" w:customStyle="1" w:styleId="HeadingProcedure">
    <w:name w:val="Heading Procedure"/>
    <w:basedOn w:val="HeadingBase"/>
    <w:next w:val="Normal"/>
    <w:rsid w:val="00CE6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4C1"/>
    <w:pPr>
      <w:spacing w:before="60" w:after="60"/>
    </w:pPr>
  </w:style>
  <w:style w:type="paragraph" w:styleId="ListContinue">
    <w:name w:val="List Continue"/>
    <w:basedOn w:val="List"/>
    <w:rsid w:val="00CE64C1"/>
    <w:pPr>
      <w:ind w:firstLine="0"/>
    </w:pPr>
  </w:style>
  <w:style w:type="paragraph" w:customStyle="1" w:styleId="ListNote">
    <w:name w:val="List Note"/>
    <w:basedOn w:val="List"/>
    <w:rsid w:val="00CE6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4C1"/>
    <w:rPr>
      <w:rFonts w:ascii="Courier New" w:hAnsi="Courier New"/>
    </w:rPr>
  </w:style>
  <w:style w:type="paragraph" w:customStyle="1" w:styleId="NoteBullet">
    <w:name w:val="Note Bullet"/>
    <w:basedOn w:val="Note"/>
    <w:rsid w:val="00CE6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4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6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4C1"/>
    <w:rPr>
      <w:b/>
      <w:smallCaps/>
    </w:rPr>
  </w:style>
  <w:style w:type="paragraph" w:customStyle="1" w:styleId="TableListNumber">
    <w:name w:val="Table List Number"/>
    <w:basedOn w:val="ListNumber"/>
    <w:rsid w:val="00CE6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4C1"/>
    <w:pPr>
      <w:numPr>
        <w:numId w:val="7"/>
      </w:numPr>
    </w:pPr>
  </w:style>
  <w:style w:type="paragraph" w:customStyle="1" w:styleId="ListAlpha2">
    <w:name w:val="List Alpha 2"/>
    <w:basedOn w:val="List2"/>
    <w:rsid w:val="00CE64C1"/>
    <w:pPr>
      <w:numPr>
        <w:numId w:val="6"/>
      </w:numPr>
    </w:pPr>
  </w:style>
  <w:style w:type="paragraph" w:styleId="List2">
    <w:name w:val="List 2"/>
    <w:basedOn w:val="BodyText"/>
    <w:rsid w:val="00CE6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4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4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64C1"/>
    <w:pPr>
      <w:numPr>
        <w:numId w:val="2"/>
      </w:numPr>
    </w:pPr>
  </w:style>
  <w:style w:type="paragraph" w:styleId="ListContinue2">
    <w:name w:val="List Continue 2"/>
    <w:basedOn w:val="List2"/>
    <w:rsid w:val="00CE64C1"/>
    <w:pPr>
      <w:ind w:firstLine="0"/>
    </w:pPr>
  </w:style>
  <w:style w:type="paragraph" w:styleId="ListContinue3">
    <w:name w:val="List Continue 3"/>
    <w:basedOn w:val="List3"/>
    <w:rsid w:val="00CE64C1"/>
    <w:pPr>
      <w:ind w:left="1021" w:firstLine="0"/>
    </w:pPr>
  </w:style>
  <w:style w:type="paragraph" w:styleId="ListContinue4">
    <w:name w:val="List Continue 4"/>
    <w:basedOn w:val="List4"/>
    <w:rsid w:val="00CE64C1"/>
    <w:pPr>
      <w:ind w:firstLine="0"/>
    </w:pPr>
  </w:style>
  <w:style w:type="paragraph" w:styleId="ListContinue5">
    <w:name w:val="List Continue 5"/>
    <w:basedOn w:val="List5"/>
    <w:rsid w:val="00CE64C1"/>
    <w:pPr>
      <w:ind w:firstLine="0"/>
    </w:pPr>
  </w:style>
  <w:style w:type="paragraph" w:styleId="ListNumber3">
    <w:name w:val="List Number 3"/>
    <w:basedOn w:val="List3"/>
    <w:rsid w:val="00CE64C1"/>
    <w:pPr>
      <w:numPr>
        <w:numId w:val="3"/>
      </w:numPr>
    </w:pPr>
  </w:style>
  <w:style w:type="paragraph" w:styleId="ListNumber4">
    <w:name w:val="List Number 4"/>
    <w:basedOn w:val="List4"/>
    <w:rsid w:val="00CE64C1"/>
    <w:pPr>
      <w:numPr>
        <w:numId w:val="4"/>
      </w:numPr>
    </w:pPr>
  </w:style>
  <w:style w:type="paragraph" w:styleId="ListNumber5">
    <w:name w:val="List Number 5"/>
    <w:basedOn w:val="List5"/>
    <w:rsid w:val="00CE64C1"/>
    <w:pPr>
      <w:numPr>
        <w:numId w:val="5"/>
      </w:numPr>
    </w:pPr>
  </w:style>
  <w:style w:type="paragraph" w:styleId="BlockText">
    <w:name w:val="Block Text"/>
    <w:basedOn w:val="Normal"/>
    <w:rsid w:val="00CE6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4C1"/>
    <w:rPr>
      <w:sz w:val="16"/>
      <w:vertAlign w:val="superscript"/>
    </w:rPr>
  </w:style>
  <w:style w:type="character" w:customStyle="1" w:styleId="Symbols">
    <w:name w:val="Symbols"/>
    <w:basedOn w:val="DefaultParagraphFont"/>
    <w:rsid w:val="00CE64C1"/>
    <w:rPr>
      <w:rFonts w:ascii="Symbol" w:hAnsi="Symbol"/>
    </w:rPr>
  </w:style>
  <w:style w:type="character" w:customStyle="1" w:styleId="MenuOptions">
    <w:name w:val="Menu Options"/>
    <w:basedOn w:val="DefaultParagraphFont"/>
    <w:rsid w:val="00CE6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4C1"/>
    <w:rPr>
      <w:b/>
    </w:rPr>
  </w:style>
  <w:style w:type="character" w:customStyle="1" w:styleId="Underlined">
    <w:name w:val="Underlined"/>
    <w:basedOn w:val="DefaultParagraphFont"/>
    <w:rsid w:val="00CE64C1"/>
    <w:rPr>
      <w:u w:val="single"/>
    </w:rPr>
  </w:style>
  <w:style w:type="paragraph" w:customStyle="1" w:styleId="TableBodyTextRight">
    <w:name w:val="Table Body Text Right"/>
    <w:basedOn w:val="TableBodyText"/>
    <w:rsid w:val="00CE6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4C1"/>
    <w:rPr>
      <w:sz w:val="18"/>
    </w:rPr>
  </w:style>
  <w:style w:type="paragraph" w:customStyle="1" w:styleId="BodySmallRight">
    <w:name w:val="Body Small Right"/>
    <w:basedOn w:val="BodyTextRight"/>
    <w:rsid w:val="00CE64C1"/>
    <w:rPr>
      <w:sz w:val="18"/>
      <w:szCs w:val="18"/>
    </w:rPr>
  </w:style>
  <w:style w:type="paragraph" w:customStyle="1" w:styleId="MarginEdition">
    <w:name w:val="Margin Edition"/>
    <w:basedOn w:val="MarginNote"/>
    <w:rsid w:val="00CE6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4C1"/>
    <w:rPr>
      <w:sz w:val="2"/>
      <w:szCs w:val="2"/>
    </w:rPr>
  </w:style>
  <w:style w:type="character" w:customStyle="1" w:styleId="Small">
    <w:name w:val="Small"/>
    <w:basedOn w:val="DefaultParagraphFont"/>
    <w:rsid w:val="00CE64C1"/>
    <w:rPr>
      <w:sz w:val="16"/>
    </w:rPr>
  </w:style>
  <w:style w:type="paragraph" w:customStyle="1" w:styleId="WideTable">
    <w:name w:val="Wide Table"/>
    <w:basedOn w:val="Normal"/>
    <w:rsid w:val="00CE6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4C1"/>
  </w:style>
  <w:style w:type="paragraph" w:styleId="Quote">
    <w:name w:val="Quote"/>
    <w:basedOn w:val="Heading1"/>
    <w:link w:val="QuoteChar"/>
    <w:qFormat/>
    <w:rsid w:val="00CE6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4C1"/>
    <w:pPr>
      <w:pageBreakBefore/>
    </w:pPr>
  </w:style>
  <w:style w:type="paragraph" w:customStyle="1" w:styleId="Border">
    <w:name w:val="Border"/>
    <w:basedOn w:val="Normal"/>
    <w:qFormat/>
    <w:rsid w:val="00CE6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4C1"/>
    <w:rPr>
      <w:u w:val="single"/>
    </w:rPr>
  </w:style>
  <w:style w:type="character" w:customStyle="1" w:styleId="BoldandItalics">
    <w:name w:val="Bold and Italics"/>
    <w:qFormat/>
    <w:rsid w:val="00CE64C1"/>
    <w:rPr>
      <w:b/>
      <w:i/>
      <w:u w:val="none"/>
    </w:rPr>
  </w:style>
  <w:style w:type="paragraph" w:styleId="BalloonText">
    <w:name w:val="Balloon Text"/>
    <w:basedOn w:val="Normal"/>
    <w:link w:val="BalloonTextChar"/>
    <w:rsid w:val="00CE6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4C1"/>
    <w:pPr>
      <w:spacing w:before="0" w:after="0"/>
    </w:pPr>
  </w:style>
  <w:style w:type="paragraph" w:customStyle="1" w:styleId="BodyTextBold">
    <w:name w:val="Body Text Bold"/>
    <w:basedOn w:val="BodyText"/>
    <w:qFormat/>
    <w:rsid w:val="00CE64C1"/>
    <w:rPr>
      <w:b/>
    </w:rPr>
  </w:style>
  <w:style w:type="character" w:styleId="Hyperlink">
    <w:name w:val="Hyperlink"/>
    <w:basedOn w:val="DefaultParagraphFont"/>
    <w:uiPriority w:val="99"/>
    <w:unhideWhenUsed/>
    <w:rsid w:val="00785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4834</Characters>
  <Application>Microsoft Office Word</Application>
  <DocSecurity>0</DocSecurity>
  <Lines>210</Lines>
  <Paragraphs>99</Paragraphs>
  <ScaleCrop>false</ScaleCrop>
  <Company>Author-it Software Corporation Ltd.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UEPOPS031 Coordinate response to critical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