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26E" w:rsidP="00E1326E">
      <w:pPr>
        <w:pStyle w:val="Title"/>
      </w:pPr>
      <w:r>
        <w:fldChar w:fldCharType="begin"/>
      </w:r>
      <w:r>
        <w:instrText xml:space="preserve"> TITLE   \* MERGEFORMAT </w:instrText>
      </w:r>
      <w:r>
        <w:fldChar w:fldCharType="separate"/>
      </w:r>
      <w:r>
        <w:t>UEPOPS025 Coordinate local H.V. networks</w:t>
      </w:r>
      <w:r>
        <w:fldChar w:fldCharType="end"/>
      </w:r>
    </w:p>
    <w:p w:rsidR="00E1326E" w:rsidP="00E1326E">
      <w:pPr>
        <w:pStyle w:val="Version"/>
        <w:sectPr w:rsidSect="007B38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8C8" w:rsidP="007B38C8">
      <w:pPr>
        <w:pStyle w:val="SuperHeading"/>
      </w:pPr>
      <w:r w:rsidRPr="007B38C8">
        <w:t>UEPOPS025 Coordinate local H.V. networks</w:t>
      </w:r>
    </w:p>
    <w:p w:rsidR="00000000" w:rsidRPr="007B38C8" w:rsidP="007B38C8">
      <w:pPr>
        <w:pStyle w:val="Heading1"/>
      </w:pPr>
      <w:bookmarkStart w:id="1" w:name="O_1190516"/>
      <w:bookmarkEnd w:id="1"/>
      <w:r w:rsidRPr="007B38C8">
        <w:t>Modification History</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Release 1. This is the first release of this unit of competency in the UEP Electricity Supply Industry - Generation Sector Training Package Release 2.0.</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2" w:name="O_1190517"/>
      <w:bookmarkEnd w:id="2"/>
      <w:r w:rsidRPr="007B38C8">
        <w:t>Application</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This unit involves the skills and knowledge requi</w:t>
            </w:r>
            <w:r w:rsidRPr="007B38C8">
              <w:t>red to coordinate the control and management of high voltage (H.V.) substations or local networks.</w:t>
            </w:r>
          </w:p>
          <w:p w:rsidR="00000000" w:rsidRPr="007B38C8" w:rsidP="007B38C8">
            <w:pPr>
              <w:pStyle w:val="BodyText"/>
            </w:pPr>
            <w:r w:rsidRPr="007B38C8">
              <w:t>H.V. substations are a node point in power generation infrastructure. They transform voltage from high to low, or the reverse, and enable the reliable transm</w:t>
            </w:r>
            <w:r w:rsidRPr="007B38C8">
              <w:t>ission of large amounts of power.</w:t>
            </w:r>
          </w:p>
          <w:p w:rsidR="00000000" w:rsidRPr="007B38C8" w:rsidP="007B38C8">
            <w:pPr>
              <w:pStyle w:val="BodyText"/>
            </w:pPr>
            <w:r w:rsidRPr="007B38C8">
              <w:t>Competency in this unit requires the ability to plan and prepare work; operate, monitor and control H.V. substation and local network; analyse and respond to H.V. substation or local network faults or incidents; review inc</w:t>
            </w:r>
            <w:r w:rsidRPr="007B38C8">
              <w:t xml:space="preserve">ident response and preventative procedures and complete all documentation. Individuals will, in general, work as an operator with responsibility for H.V. network coordination, in a power generation facility. </w:t>
            </w:r>
          </w:p>
          <w:p w:rsidR="00000000" w:rsidRPr="007B38C8" w:rsidP="007B38C8">
            <w:pPr>
              <w:pStyle w:val="BodyText"/>
            </w:pPr>
            <w:r w:rsidRPr="007B38C8">
              <w:t>Power generation plant operators are trained an</w:t>
            </w:r>
            <w:r w:rsidRPr="007B38C8">
              <w:t>d authorised to isolate, prepare plant and issue permits to work.</w:t>
            </w:r>
          </w:p>
          <w:p w:rsidR="00000000" w:rsidRPr="007B38C8" w:rsidP="007B38C8">
            <w:pPr>
              <w:pStyle w:val="BodyText"/>
            </w:pPr>
            <w:r w:rsidRPr="007B38C8">
              <w:t>No licensing, legislative or certification requirements apply to this unit at the time of publication.</w:t>
            </w:r>
          </w:p>
          <w:p w:rsidR="00000000" w:rsidRPr="007B38C8" w:rsidP="007B38C8">
            <w:pPr>
              <w:pStyle w:val="BodyText"/>
            </w:pP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3" w:name="O_1190518"/>
      <w:bookmarkEnd w:id="3"/>
      <w:r w:rsidRPr="007B38C8">
        <w:t>Pre-requisite Unit</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There are no prerequisite units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4" w:name="O_1190519"/>
      <w:bookmarkEnd w:id="4"/>
      <w:r w:rsidRPr="007B38C8">
        <w:t>Competency Field</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Operations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5" w:name="O_1190520"/>
      <w:bookmarkEnd w:id="5"/>
      <w:r w:rsidRPr="007B38C8">
        <w:t>Unit Sector</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Electricity generation</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6" w:name="O_1190521"/>
      <w:bookmarkEnd w:id="6"/>
      <w:r w:rsidRPr="007B38C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B38C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PERFORMANCE CRITERIA</w:t>
            </w:r>
          </w:p>
        </w:tc>
      </w:tr>
      <w:tr w:rsidTr="007B38C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 xml:space="preserve">Elements describe the essential </w:t>
            </w:r>
            <w:r w:rsidRPr="007B38C8">
              <w:t>outcomes.</w:t>
            </w:r>
          </w:p>
        </w:tc>
        <w:tc>
          <w:tcPr>
            <w:tcW w:w="6330" w:type="dxa"/>
            <w:gridSpan w:val="2"/>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 xml:space="preserve">Performance criteria describe the performance needed to </w:t>
            </w:r>
            <w:r w:rsidRPr="007B38C8">
              <w:t>demonstrate achievement of the element.</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Documentation to determine H.V. substation or local network status is assessed and evaluated in accordance with workplace procedur</w:t>
            </w:r>
            <w:r w:rsidRPr="007B38C8">
              <w:t>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Work health and safety (WHS)/occupational health and safety (OHS) regulations, legislative requirements, codes of practice, manufacturers’ recommendations and specifications, environmental requirements and workplace procedures are identified, app</w:t>
            </w:r>
            <w:r w:rsidRPr="007B38C8">
              <w:t xml:space="preserve">lied and monitored </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H.V. substation or local network equipment operational prerequisites are established in accordance with manufacturers</w:t>
            </w:r>
            <w:r>
              <w:t>’</w:t>
            </w:r>
            <w:r w:rsidRPr="007B38C8">
              <w:t xml:space="preserve"> recommendations and specifications, and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Sequence for operating local network section and equipment is determined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Information to forecast and plan response for efficient operation of H.V substation or local network is utilised in accordance with work</w:t>
            </w:r>
            <w:r w:rsidRPr="007B38C8">
              <w:t>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 xml:space="preserve">Regular consultation with key stakeholders is maintained in accordance with workplace procedures </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Implications of operator</w:t>
            </w:r>
            <w:r>
              <w:t>’</w:t>
            </w:r>
            <w:r w:rsidRPr="007B38C8">
              <w:t>s action</w:t>
            </w:r>
            <w:r w:rsidRPr="007B38C8">
              <w:t>s to H.V substation or local network are identified and assessed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Operate, monitor and control H.V. substation or</w:t>
            </w:r>
            <w:r w:rsidRPr="007B38C8">
              <w:t xml:space="preserve"> </w:t>
            </w:r>
            <w:r w:rsidRPr="007B38C8">
              <w:rPr>
                <w:rStyle w:val="SpecialBold"/>
              </w:rPr>
              <w:t>local network</w:t>
            </w: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Local network is operated and coordinated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Local network voltage and current requirements are assessed and evaluated to maintain stability and system integrity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Voltage and load profiles are identified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2</w:t>
            </w:r>
            <w:r w:rsidRPr="007B38C8">
              <w:rPr>
                <w:rStyle w:val="SpecialBold"/>
              </w:rPr>
              <w:t>.4</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Corrective actions to rectify H.V. substation or local network abnormalities are implemented following analysis of data in accordance with manufacturers</w:t>
            </w:r>
            <w:r>
              <w:t>’</w:t>
            </w:r>
            <w:r w:rsidRPr="007B38C8">
              <w:t xml:space="preserve"> recommendations and specifications, and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Resources are identified and coordinated to meet H.V. substation or local network system requirements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Analyse and respond to H.V. substation or</w:t>
            </w:r>
            <w:r w:rsidRPr="007B38C8">
              <w:t xml:space="preserve"> </w:t>
            </w:r>
            <w:r w:rsidRPr="007B38C8">
              <w:rPr>
                <w:rStyle w:val="SpecialBold"/>
              </w:rPr>
              <w:t xml:space="preserve">local network faults </w:t>
            </w: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Cause of H.V. substation or local network f</w:t>
            </w:r>
            <w:r w:rsidRPr="007B38C8">
              <w:t>ault conditions are identified by analysing technical and operational information in consultation with system control personnel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Operation of protection systems for H.V. substation or local network is identifie</w:t>
            </w:r>
            <w:r w:rsidRPr="007B38C8">
              <w:t>d and assessed to evaluate nature and cause of fault conditions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Communication is established with key stakeholders to identify nature or source of H.V. substation or local network system interference in accor</w:t>
            </w:r>
            <w:r w:rsidRPr="007B38C8">
              <w:t>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Corrective action is taken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Local system integrity and personnel safety are maintained through consultation with relevant personnel, operational</w:t>
            </w:r>
            <w:r w:rsidRPr="007B38C8">
              <w:t xml:space="preserve"> documentation and contingency plans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Review incident response and preventative procedures</w:t>
            </w: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Incident or fault responses are assessed and reviewed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Alternative respon</w:t>
            </w:r>
            <w:r w:rsidRPr="007B38C8">
              <w:t>ses or contingency plan strategies are identified and assessed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Alternative responses or contingency plan strategies are documented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H.V. substation or local network problems, movements and status are reported in accordance with workplace procedures</w:t>
            </w:r>
          </w:p>
        </w:tc>
      </w:tr>
      <w:tr w:rsidTr="007B38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B38C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Documentation is updated in accordance with workplace procedures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7" w:name="O_1190522"/>
      <w:bookmarkEnd w:id="7"/>
      <w:r w:rsidRPr="007B38C8">
        <w:t>Foundation Skills</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 xml:space="preserve">Foundation skills essential </w:t>
            </w:r>
            <w:r w:rsidRPr="007B38C8">
              <w:t>to performance are explicit in the performance criteria of this unit of competency.</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8" w:name="O_1190523"/>
      <w:bookmarkEnd w:id="8"/>
      <w:r w:rsidRPr="007B38C8">
        <w:t>Range of Conditions</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Range is restricted to essential operating conditions and any other variables essential to the work environment.</w:t>
            </w:r>
          </w:p>
          <w:p w:rsidR="00000000" w:rsidRPr="007B38C8" w:rsidP="007B38C8">
            <w:pPr>
              <w:pStyle w:val="BodyText"/>
            </w:pPr>
            <w:r w:rsidRPr="007B38C8">
              <w:t>Non-essential conditions may be found in the UEP Electricity Supply Industry - Generation Sector Training Package Companion Volume Implementation Guide.</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9" w:name="O_1190524"/>
      <w:bookmarkEnd w:id="9"/>
      <w:r w:rsidRPr="007B38C8">
        <w:t>Unit Mapping Information</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This unit replaces and is equivalent to UEPOPS424 Coordin</w:t>
            </w:r>
            <w:r w:rsidRPr="007B38C8">
              <w:t>ate local H.V. networks.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10" w:name="O_1190531"/>
      <w:bookmarkEnd w:id="10"/>
      <w:r w:rsidRPr="007B38C8">
        <w:t>Links</w:t>
      </w:r>
    </w:p>
    <w:p w:rsidR="00000000" w:rsidRPr="007B38C8" w:rsidP="00E1326E">
      <w:pPr>
        <w:pStyle w:val="BodyText"/>
      </w:pPr>
      <w:r w:rsidRPr="007B38C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22B0C">
        <w:rPr>
          <w:rStyle w:val="Hyperlink"/>
        </w:rPr>
        <w:t>https://vetnet.gov.au/Pages/TrainingDocs.aspx?q=1715b9fa-e7bd-441c-bb8d-cf22c9c825a8</w:t>
      </w:r>
      <w:r>
        <w:fldChar w:fldCharType="end"/>
      </w:r>
    </w:p>
    <w:p w:rsidR="00000000" w:rsidRPr="007B38C8" w:rsidP="00E1326E">
      <w:pPr>
        <w:pStyle w:val="BodyText"/>
        <w:sectPr w:rsidSect="007B38C8">
          <w:headerReference w:type="default" r:id="rId10"/>
          <w:footerReference w:type="default" r:id="rId11"/>
          <w:pgSz w:w="11908" w:h="16833"/>
          <w:pgMar w:top="1702" w:right="1418" w:bottom="1702" w:left="1418" w:header="992" w:footer="992" w:gutter="0"/>
          <w:cols w:space="720"/>
          <w:noEndnote/>
          <w:docGrid w:linePitch="299"/>
        </w:sectPr>
      </w:pPr>
    </w:p>
    <w:p w:rsidR="00000000" w:rsidRPr="007B38C8" w:rsidP="007B38C8">
      <w:pPr>
        <w:pStyle w:val="SuperHeading"/>
      </w:pPr>
      <w:r w:rsidRPr="007B38C8">
        <w:t xml:space="preserve">Assessment </w:t>
      </w:r>
      <w:r w:rsidRPr="007B38C8">
        <w:t>Requirements for UEPOPS025 Coordinate local H.V. networks</w:t>
      </w:r>
    </w:p>
    <w:p w:rsidR="00000000" w:rsidRPr="007B38C8" w:rsidP="007B38C8">
      <w:pPr>
        <w:pStyle w:val="Heading1"/>
      </w:pPr>
      <w:bookmarkStart w:id="11" w:name="O_1190526"/>
      <w:bookmarkEnd w:id="11"/>
      <w:r w:rsidRPr="007B38C8">
        <w:t>Modification History</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Release 1. This is the first release of this unit of competency in the UEP Electricity Supply Industry - Generation Sector Training Package Release 2.0.</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12" w:name="O_1190527"/>
      <w:bookmarkEnd w:id="12"/>
      <w:r w:rsidRPr="007B38C8">
        <w:t>Performance Evidence</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 xml:space="preserve">Evidence required to demonstrate competence in this unit must be relevant to and satisfy all the requirements of the elements and performance criteria on at least two separate occasions and include: </w:t>
            </w:r>
          </w:p>
        </w:tc>
      </w:tr>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ListBullet"/>
            </w:pPr>
            <w:r w:rsidRPr="007B38C8">
              <w:t>analysing and r</w:t>
            </w:r>
            <w:r w:rsidRPr="007B38C8">
              <w:t>esponding to high voltage (H.V.) substation and local network faults or incidents</w:t>
            </w:r>
          </w:p>
          <w:p w:rsidR="00000000" w:rsidRPr="007B38C8" w:rsidP="007B38C8">
            <w:pPr>
              <w:pStyle w:val="ListBullet"/>
            </w:pPr>
            <w:r w:rsidRPr="007B38C8">
              <w:t>applying work health and safety (WHS)/occupational health and safety (OHS) requirements, including:</w:t>
            </w:r>
          </w:p>
          <w:p w:rsidR="00000000" w:rsidRPr="007B38C8" w:rsidP="007B38C8">
            <w:pPr>
              <w:pStyle w:val="ListBullet2"/>
            </w:pPr>
            <w:r w:rsidRPr="007B38C8">
              <w:t>emergency procedures</w:t>
            </w:r>
          </w:p>
          <w:p w:rsidR="00000000" w:rsidRPr="007B38C8" w:rsidP="007B38C8">
            <w:pPr>
              <w:pStyle w:val="ListBullet2"/>
            </w:pPr>
            <w:r w:rsidRPr="007B38C8">
              <w:t>risk control measures</w:t>
            </w:r>
          </w:p>
          <w:p w:rsidR="00000000" w:rsidRPr="007B38C8" w:rsidP="007B38C8">
            <w:pPr>
              <w:pStyle w:val="ListBullet2"/>
            </w:pPr>
            <w:r w:rsidRPr="007B38C8">
              <w:t>safe working practices</w:t>
            </w:r>
          </w:p>
          <w:p w:rsidR="00000000" w:rsidRPr="007B38C8" w:rsidP="007B38C8">
            <w:pPr>
              <w:pStyle w:val="ListBullet"/>
            </w:pPr>
            <w:r w:rsidRPr="007B38C8">
              <w:t>communicating with key stakeholders</w:t>
            </w:r>
          </w:p>
          <w:p w:rsidR="00000000" w:rsidRPr="007B38C8" w:rsidP="007B38C8">
            <w:pPr>
              <w:pStyle w:val="ListBullet"/>
            </w:pPr>
            <w:r w:rsidRPr="007B38C8">
              <w:t xml:space="preserve">communicating with personnel and external agencies  </w:t>
            </w:r>
          </w:p>
          <w:p w:rsidR="00000000" w:rsidRPr="007B38C8" w:rsidP="007B38C8">
            <w:pPr>
              <w:pStyle w:val="ListBullet"/>
            </w:pPr>
            <w:r w:rsidRPr="007B38C8">
              <w:t>completing documentation using recording procedures</w:t>
            </w:r>
          </w:p>
          <w:p w:rsidR="00000000" w:rsidRPr="007B38C8" w:rsidP="007B38C8">
            <w:pPr>
              <w:pStyle w:val="ListBullet"/>
            </w:pPr>
            <w:r w:rsidRPr="007B38C8">
              <w:t>identifying power generation plant status</w:t>
            </w:r>
          </w:p>
          <w:p w:rsidR="00000000" w:rsidRPr="007B38C8" w:rsidP="007B38C8">
            <w:pPr>
              <w:pStyle w:val="ListBullet"/>
            </w:pPr>
            <w:r w:rsidRPr="007B38C8">
              <w:t>implementing regulations, legislative requirements, codes of practice, ma</w:t>
            </w:r>
            <w:r w:rsidRPr="007B38C8">
              <w:t>nufacturers’ recommendations and specifications, and environmental requirements</w:t>
            </w:r>
          </w:p>
          <w:p w:rsidR="00000000" w:rsidRPr="007B38C8" w:rsidP="007B38C8">
            <w:pPr>
              <w:pStyle w:val="ListBullet"/>
            </w:pPr>
            <w:r w:rsidRPr="007B38C8">
              <w:t>interpreting manuals</w:t>
            </w:r>
          </w:p>
          <w:p w:rsidR="00000000" w:rsidRPr="007B38C8" w:rsidP="007B38C8">
            <w:pPr>
              <w:pStyle w:val="ListBullet"/>
            </w:pPr>
            <w:r w:rsidRPr="007B38C8">
              <w:t>operating, monitoring and controlling local H.V. substation and local network</w:t>
            </w:r>
          </w:p>
          <w:p w:rsidR="00000000" w:rsidRPr="007B38C8" w:rsidP="007B38C8">
            <w:pPr>
              <w:pStyle w:val="ListBullet"/>
            </w:pPr>
            <w:r w:rsidRPr="007B38C8">
              <w:t>preparing for H.V. network system operations</w:t>
            </w:r>
          </w:p>
          <w:p w:rsidR="00000000" w:rsidRPr="007B38C8" w:rsidP="007B38C8">
            <w:pPr>
              <w:pStyle w:val="ListBullet"/>
            </w:pPr>
            <w:r w:rsidRPr="007B38C8">
              <w:t>recognising and responding to ab</w:t>
            </w:r>
            <w:r w:rsidRPr="007B38C8">
              <w:t>normal H.V. substations and local network operating conditions using data analysis techniques and tools</w:t>
            </w:r>
          </w:p>
          <w:p w:rsidR="00000000" w:rsidRPr="007B38C8" w:rsidP="007B38C8">
            <w:pPr>
              <w:pStyle w:val="ListBullet"/>
            </w:pPr>
            <w:r w:rsidRPr="007B38C8">
              <w:t>reviewing incident response and preventative procedures</w:t>
            </w:r>
          </w:p>
          <w:p w:rsidR="00000000" w:rsidRPr="007B38C8" w:rsidP="007B38C8">
            <w:pPr>
              <w:pStyle w:val="ListBullet"/>
            </w:pPr>
            <w:r w:rsidRPr="007B38C8">
              <w:t>using contingency plans.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13" w:name="O_1190528"/>
      <w:bookmarkEnd w:id="13"/>
      <w:r w:rsidRPr="007B38C8">
        <w:t>Knowledge Evidence</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38C8">
            <w:pPr>
              <w:pStyle w:val="BodyText"/>
              <w:rPr>
                <w:lang w:val="en-NZ"/>
              </w:rPr>
            </w:pPr>
            <w:r w:rsidRPr="007B38C8">
              <w:t xml:space="preserve">Evidence required to demonstrate competence in this unit must be relevant to and satisfy all the requirements of the elements and performance criteria and include knowledge of: </w:t>
            </w:r>
          </w:p>
        </w:tc>
      </w:tr>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ListBullet"/>
            </w:pPr>
            <w:r w:rsidRPr="007B38C8">
              <w:t>abnormal operating conditions in H.V substations and local networks</w:t>
            </w:r>
          </w:p>
          <w:p w:rsidR="00000000" w:rsidRPr="007B38C8" w:rsidP="007B38C8">
            <w:pPr>
              <w:pStyle w:val="ListBullet"/>
            </w:pPr>
            <w:r w:rsidRPr="007B38C8">
              <w:t>arrangem</w:t>
            </w:r>
            <w:r w:rsidRPr="007B38C8">
              <w:t>ents of power production plant</w:t>
            </w:r>
          </w:p>
          <w:p w:rsidR="00000000" w:rsidRPr="007B38C8" w:rsidP="007B38C8">
            <w:pPr>
              <w:pStyle w:val="ListBullet"/>
            </w:pPr>
            <w:r w:rsidRPr="007B38C8">
              <w:t>contingency plans</w:t>
            </w:r>
          </w:p>
          <w:p w:rsidR="00000000" w:rsidRPr="007B38C8" w:rsidP="007B38C8">
            <w:pPr>
              <w:pStyle w:val="ListBullet"/>
            </w:pPr>
            <w:r w:rsidRPr="007B38C8">
              <w:t>coordination of H.V substations and local networks</w:t>
            </w:r>
          </w:p>
          <w:p w:rsidR="00000000" w:rsidRPr="007B38C8" w:rsidP="007B38C8">
            <w:pPr>
              <w:pStyle w:val="ListBullet"/>
            </w:pPr>
            <w:r w:rsidRPr="007B38C8">
              <w:t>H.V substations and local network types and characteristics</w:t>
            </w:r>
          </w:p>
          <w:p w:rsidR="00000000" w:rsidRPr="007B38C8" w:rsidP="007B38C8">
            <w:pPr>
              <w:pStyle w:val="ListBullet"/>
            </w:pPr>
            <w:r w:rsidRPr="007B38C8">
              <w:t>manuals</w:t>
            </w:r>
          </w:p>
          <w:p w:rsidR="00000000" w:rsidRPr="007B38C8" w:rsidP="007B38C8">
            <w:pPr>
              <w:pStyle w:val="ListBullet"/>
            </w:pPr>
            <w:r w:rsidRPr="007B38C8">
              <w:t>power generating plant and equipment, location and operating parameters</w:t>
            </w:r>
          </w:p>
          <w:p w:rsidR="00000000" w:rsidRPr="007B38C8" w:rsidP="007B38C8">
            <w:pPr>
              <w:pStyle w:val="ListBullet"/>
            </w:pPr>
            <w:r w:rsidRPr="007B38C8">
              <w:t>power generating plant status</w:t>
            </w:r>
          </w:p>
          <w:p w:rsidR="00000000" w:rsidRPr="007B38C8" w:rsidP="007B38C8">
            <w:pPr>
              <w:pStyle w:val="ListBullet"/>
            </w:pPr>
            <w:r w:rsidRPr="007B38C8">
              <w:t xml:space="preserve">regulations, legislative requirements, codes of practice, manufacturers’ recommendations and </w:t>
            </w:r>
            <w:r w:rsidRPr="007B38C8">
              <w:t>specifications, and environmental requirements</w:t>
            </w:r>
          </w:p>
          <w:p w:rsidR="00000000" w:rsidRPr="007B38C8" w:rsidP="007B38C8">
            <w:pPr>
              <w:pStyle w:val="ListBullet"/>
            </w:pPr>
            <w:r w:rsidRPr="007B38C8">
              <w:t>WHS/OHS requirements, including:</w:t>
            </w:r>
          </w:p>
          <w:p w:rsidR="00000000" w:rsidRPr="007B38C8" w:rsidP="007B38C8">
            <w:pPr>
              <w:pStyle w:val="ListBullet2"/>
            </w:pPr>
            <w:r w:rsidRPr="007B38C8">
              <w:t>emergency procedures</w:t>
            </w:r>
          </w:p>
          <w:p w:rsidR="00000000" w:rsidRPr="007B38C8" w:rsidP="007B38C8">
            <w:pPr>
              <w:pStyle w:val="ListBullet2"/>
            </w:pPr>
            <w:r w:rsidRPr="007B38C8">
              <w:t>risk control measures</w:t>
            </w:r>
          </w:p>
          <w:p w:rsidR="00000000" w:rsidRPr="007B38C8" w:rsidP="007B38C8">
            <w:pPr>
              <w:pStyle w:val="ListBullet2"/>
            </w:pPr>
            <w:r w:rsidRPr="007B38C8">
              <w:t>safe work</w:t>
            </w:r>
            <w:r w:rsidRPr="007B38C8">
              <w:t>ing practices</w:t>
            </w:r>
          </w:p>
          <w:p w:rsidR="00000000" w:rsidRPr="007B38C8" w:rsidP="007B38C8">
            <w:pPr>
              <w:pStyle w:val="ListBullet"/>
            </w:pPr>
            <w:r w:rsidRPr="007B38C8">
              <w:t>workplace documentation</w:t>
            </w:r>
          </w:p>
          <w:p w:rsidR="00000000" w:rsidRPr="007B38C8" w:rsidP="007B38C8">
            <w:pPr>
              <w:pStyle w:val="ListBullet"/>
            </w:pPr>
            <w:r w:rsidRPr="007B38C8">
              <w:t>workplace policies and procedures.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14" w:name="O_1190529"/>
      <w:bookmarkEnd w:id="14"/>
      <w:r w:rsidRPr="007B38C8">
        <w:t>Assessment Conditions</w:t>
      </w:r>
    </w:p>
    <w:tbl>
      <w:tblPr>
        <w:tblW w:w="9497" w:type="dxa"/>
        <w:tblLayout w:type="fixed"/>
        <w:tblCellMar>
          <w:left w:w="62" w:type="dxa"/>
          <w:right w:w="62" w:type="dxa"/>
        </w:tblCellMar>
        <w:tblLook w:val="0000"/>
      </w:tblPr>
      <w:tblGrid>
        <w:gridCol w:w="9497"/>
      </w:tblGrid>
      <w:tr w:rsidTr="007B3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8C8" w:rsidP="007B38C8">
            <w:pPr>
              <w:pStyle w:val="BodyText"/>
            </w:pPr>
            <w:r w:rsidRPr="007B38C8">
              <w:t xml:space="preserve">Assessors must hold credentials specified within the Standards for Registered Training Organisations current at the time of assessment. </w:t>
            </w:r>
          </w:p>
          <w:p w:rsidR="00000000" w:rsidRPr="007B38C8" w:rsidP="007B38C8">
            <w:pPr>
              <w:pStyle w:val="BodyText"/>
            </w:pPr>
            <w:r w:rsidRPr="007B38C8">
              <w:t>Assessment must satisfy the Principles of Assessment and Rules of Evidence and all regulatory requirements included within the Standards for Registered Training Organisations current at the time of assessment.</w:t>
            </w:r>
          </w:p>
          <w:p w:rsidR="00000000" w:rsidRPr="007B38C8" w:rsidP="007B38C8">
            <w:pPr>
              <w:pStyle w:val="BodyText"/>
            </w:pPr>
            <w:r w:rsidRPr="007B38C8">
              <w:t>Assessment must occur in workplace operational</w:t>
            </w:r>
            <w:r w:rsidRPr="007B38C8">
              <w:t xml:space="preserve"> situations where it is appropriate to do so; where this is not appropriate, assessment must occur in simulated workplace operational situations that replicate workplace conditions.</w:t>
            </w:r>
          </w:p>
          <w:p w:rsidR="00000000" w:rsidRPr="007B38C8" w:rsidP="007B38C8">
            <w:pPr>
              <w:pStyle w:val="BodyText"/>
            </w:pPr>
            <w:r w:rsidRPr="007B38C8">
              <w:t>Assessment processes and techniques must be appropriate to the language, l</w:t>
            </w:r>
            <w:r w:rsidRPr="007B38C8">
              <w:t>iteracy and numeracy requirements of the work being performed and the needs of the candidate.</w:t>
            </w:r>
          </w:p>
          <w:p w:rsidR="00000000" w:rsidRPr="007B38C8" w:rsidP="007B38C8">
            <w:pPr>
              <w:pStyle w:val="BodyText"/>
            </w:pPr>
            <w:r w:rsidRPr="007B38C8">
              <w:t>Resources for assessment must include access to:</w:t>
            </w:r>
          </w:p>
          <w:p w:rsidR="00000000" w:rsidRPr="007B38C8" w:rsidP="007B38C8">
            <w:pPr>
              <w:pStyle w:val="ListBullet"/>
            </w:pPr>
            <w:r w:rsidRPr="007B38C8">
              <w:t>a range of relevant exercises, case studies and/or other simulations</w:t>
            </w:r>
          </w:p>
          <w:p w:rsidR="00000000" w:rsidRPr="007B38C8" w:rsidP="007B38C8">
            <w:pPr>
              <w:pStyle w:val="ListBullet"/>
            </w:pPr>
            <w:r w:rsidRPr="007B38C8">
              <w:t xml:space="preserve">relevant and appropriate materials, tools, </w:t>
            </w:r>
            <w:r w:rsidRPr="007B38C8">
              <w:t xml:space="preserve">equipment and personal protective equipment (PPE) currently used in industry </w:t>
            </w:r>
          </w:p>
          <w:p w:rsidR="00000000" w:rsidRPr="007B38C8" w:rsidP="007B38C8">
            <w:pPr>
              <w:pStyle w:val="ListBullet"/>
            </w:pPr>
            <w:r w:rsidRPr="007B38C8">
              <w:t>applicable documentation, including workplace procedures, equipment specifications, regulations, codes of practice and operation manuals.</w:t>
            </w:r>
          </w:p>
        </w:tc>
      </w:tr>
    </w:tbl>
    <w:p w:rsidR="00000000" w:rsidRPr="007B38C8" w:rsidP="007B38C8">
      <w:pPr>
        <w:pStyle w:val="NoPaddingFontSize1"/>
      </w:pPr>
    </w:p>
    <w:p w:rsidR="00000000" w:rsidRPr="007B38C8" w:rsidP="007B38C8">
      <w:pPr>
        <w:pStyle w:val="AllowPageBreak"/>
      </w:pPr>
    </w:p>
    <w:p w:rsidR="00000000" w:rsidRPr="007B38C8" w:rsidP="007B38C8">
      <w:pPr>
        <w:pStyle w:val="Heading1"/>
      </w:pPr>
      <w:bookmarkStart w:id="15" w:name="O_1190532"/>
      <w:bookmarkEnd w:id="15"/>
      <w:r w:rsidRPr="007B38C8">
        <w:t>Links</w:t>
      </w:r>
    </w:p>
    <w:p w:rsidR="00000000" w:rsidRPr="007B38C8" w:rsidP="00E1326E">
      <w:pPr>
        <w:pStyle w:val="BodyText"/>
      </w:pPr>
      <w:r w:rsidRPr="007B38C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22B0C">
        <w:rPr>
          <w:rStyle w:val="Hyperlink"/>
        </w:rPr>
        <w:t>https://vetnet.gov.au/Pages/TrainingDocs.aspx?q=1715b9fa-e7bd-441c-bb8d-cf22c9c825a8</w:t>
      </w:r>
      <w:r>
        <w:fldChar w:fldCharType="end"/>
      </w:r>
    </w:p>
    <w:p w:rsidR="00000000" w:rsidRPr="007B38C8" w:rsidP="007B38C8"/>
    <w:sectPr w:rsidSect="007B38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rsidRPr="00E1326E" w:rsidP="00E13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6E" w:rsidP="007B3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326E" w:rsidP="007B38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326E" w:rsidP="007B38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rsidP="007B38C8">
    <w:pPr>
      <w:pStyle w:val="Footer"/>
      <w:framePr w:wrap="around"/>
    </w:pPr>
    <w:r>
      <w:fldChar w:fldCharType="begin"/>
    </w:r>
    <w:r>
      <w:instrText xml:space="preserve"> DOCPROPERTY  Subject  \* MERGEFORMAT </w:instrText>
    </w:r>
    <w:r>
      <w:fldChar w:fldCharType="separate"/>
    </w:r>
    <w:r w:rsidR="00E1326E">
      <w:t>Approved</w:t>
    </w:r>
    <w:r w:rsidR="00E1326E">
      <w:fldChar w:fldCharType="end"/>
    </w:r>
    <w:r>
      <w:tab/>
      <w:t xml:space="preserve">Page </w:t>
    </w:r>
    <w:r>
      <w:fldChar w:fldCharType="begin"/>
    </w:r>
    <w:r>
      <w:instrText xml:space="preserve"> PAGE  \* Arabic  \* MERGEFORMAT </w:instrText>
    </w:r>
    <w:r>
      <w:fldChar w:fldCharType="separate"/>
    </w:r>
    <w:r w:rsidR="00E132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26E">
      <w:rPr>
        <w:noProof/>
      </w:rPr>
      <w:t>5</w:t>
    </w:r>
    <w:r>
      <w:rPr>
        <w:noProof/>
      </w:rPr>
      <w:fldChar w:fldCharType="end"/>
    </w:r>
  </w:p>
  <w:p w:rsidR="007B38C8" w:rsidP="007B38C8">
    <w:pPr>
      <w:pStyle w:val="Footer"/>
      <w:framePr w:wrap="around"/>
    </w:pPr>
    <w:r>
      <w:t xml:space="preserve">© Commonwealth of Australia, </w:t>
    </w:r>
    <w:r>
      <w:fldChar w:fldCharType="begin"/>
    </w:r>
    <w:r>
      <w:instrText xml:space="preserve"> DATE  \@ "yyyy"  \* MERGEFORMAT </w:instrText>
    </w:r>
    <w:r>
      <w:fldChar w:fldCharType="separate"/>
    </w:r>
    <w:r w:rsidR="00E1326E">
      <w:rPr>
        <w:noProof/>
      </w:rPr>
      <w:t>2025</w:t>
    </w:r>
    <w:r>
      <w:fldChar w:fldCharType="end"/>
    </w:r>
    <w:r>
      <w:tab/>
    </w:r>
    <w:r>
      <w:fldChar w:fldCharType="begin"/>
    </w:r>
    <w:r>
      <w:instrText xml:space="preserve"> DOCPROPERTY  Author  \* MERGEFORMAT </w:instrText>
    </w:r>
    <w:r>
      <w:fldChar w:fldCharType="separate"/>
    </w:r>
    <w:r w:rsidR="00E1326E">
      <w:t>Powering Skills Organisation</w:t>
    </w:r>
    <w:r w:rsidR="00E1326E">
      <w:fldChar w:fldCharType="end"/>
    </w:r>
  </w:p>
  <w:p w:rsidR="007B38C8" w:rsidP="007B3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8C8" w:rsidRPr="00E1326E" w:rsidP="00E13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6E" w:rsidRPr="002D2AF8" w:rsidP="007B38C8">
    <w:pPr>
      <w:pStyle w:val="Header"/>
      <w:framePr w:wrap="around"/>
    </w:pPr>
    <w:r>
      <w:fldChar w:fldCharType="begin"/>
    </w:r>
    <w:r>
      <w:instrText xml:space="preserve"> TITLE   \* MERGEFORMAT </w:instrText>
    </w:r>
    <w:r>
      <w:fldChar w:fldCharType="separate"/>
    </w:r>
    <w:r>
      <w:t>UEPOPS025 Coordinate local H.V.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26E" w:rsidP="007B38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8" w:rsidRPr="002D2AF8" w:rsidP="007B38C8">
    <w:pPr>
      <w:pStyle w:val="Header"/>
      <w:framePr w:wrap="around"/>
    </w:pPr>
    <w:r>
      <w:fldChar w:fldCharType="begin"/>
    </w:r>
    <w:r>
      <w:instrText xml:space="preserve"> TITLE   \* MERGEFORMAT </w:instrText>
    </w:r>
    <w:r>
      <w:fldChar w:fldCharType="separate"/>
    </w:r>
    <w:r w:rsidR="00E1326E">
      <w:t>UEPOPS025 Coordinate local H.V. networks</w:t>
    </w:r>
    <w:r w:rsidR="00E1326E">
      <w:fldChar w:fldCharType="end"/>
    </w:r>
    <w:r>
      <w:tab/>
      <w:t xml:space="preserve">Date this document was generated: </w:t>
    </w:r>
    <w:r>
      <w:fldChar w:fldCharType="begin"/>
    </w:r>
    <w:r>
      <w:instrText xml:space="preserve"> CREATEDATE  \@ "d MMMM yyyy"  \* MERGEFORMAT </w:instrText>
    </w:r>
    <w:r>
      <w:fldChar w:fldCharType="separate"/>
    </w:r>
    <w:r w:rsidR="00E1326E">
      <w:rPr>
        <w:noProof/>
      </w:rPr>
      <w:t>2 March 2025</w:t>
    </w:r>
    <w:r>
      <w:fldChar w:fldCharType="end"/>
    </w:r>
  </w:p>
  <w:p w:rsidR="007B38C8" w:rsidP="007B3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C5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2A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06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8C8"/>
    <w:pPr>
      <w:spacing w:before="360" w:after="60"/>
      <w:outlineLvl w:val="0"/>
    </w:pPr>
    <w:rPr>
      <w:sz w:val="32"/>
    </w:rPr>
  </w:style>
  <w:style w:type="paragraph" w:styleId="Heading2">
    <w:name w:val="heading 2"/>
    <w:basedOn w:val="HeadingBase"/>
    <w:next w:val="BodyText"/>
    <w:link w:val="Heading2Char"/>
    <w:qFormat/>
    <w:rsid w:val="007B38C8"/>
    <w:pPr>
      <w:keepLines/>
      <w:spacing w:before="240" w:after="120"/>
      <w:outlineLvl w:val="1"/>
    </w:pPr>
    <w:rPr>
      <w:sz w:val="28"/>
      <w:szCs w:val="40"/>
    </w:rPr>
  </w:style>
  <w:style w:type="paragraph" w:styleId="Heading3">
    <w:name w:val="heading 3"/>
    <w:basedOn w:val="HeadingBase"/>
    <w:next w:val="BodyText"/>
    <w:link w:val="Heading3Char"/>
    <w:qFormat/>
    <w:rsid w:val="007B38C8"/>
    <w:pPr>
      <w:spacing w:before="180" w:after="120"/>
      <w:outlineLvl w:val="2"/>
    </w:pPr>
    <w:rPr>
      <w:spacing w:val="-10"/>
      <w:kern w:val="32"/>
    </w:rPr>
  </w:style>
  <w:style w:type="paragraph" w:styleId="Heading4">
    <w:name w:val="heading 4"/>
    <w:basedOn w:val="HeadingBase"/>
    <w:next w:val="BodyText"/>
    <w:link w:val="Heading4Char"/>
    <w:qFormat/>
    <w:rsid w:val="007B38C8"/>
    <w:pPr>
      <w:spacing w:before="160" w:after="120"/>
      <w:outlineLvl w:val="3"/>
    </w:pPr>
    <w:rPr>
      <w:sz w:val="22"/>
    </w:rPr>
  </w:style>
  <w:style w:type="paragraph" w:styleId="Heading5">
    <w:name w:val="heading 5"/>
    <w:basedOn w:val="HeadingBase"/>
    <w:next w:val="Normal"/>
    <w:link w:val="Heading5Char"/>
    <w:qFormat/>
    <w:rsid w:val="007B38C8"/>
    <w:pPr>
      <w:spacing w:before="80"/>
      <w:outlineLvl w:val="4"/>
    </w:pPr>
    <w:rPr>
      <w:color w:val="918585"/>
      <w:sz w:val="20"/>
    </w:rPr>
  </w:style>
  <w:style w:type="paragraph" w:styleId="Heading6">
    <w:name w:val="heading 6"/>
    <w:basedOn w:val="HeadingBase"/>
    <w:next w:val="Normal"/>
    <w:link w:val="Heading6Char"/>
    <w:qFormat/>
    <w:rsid w:val="007B38C8"/>
    <w:pPr>
      <w:spacing w:before="60"/>
      <w:outlineLvl w:val="5"/>
    </w:pPr>
    <w:rPr>
      <w:color w:val="918585"/>
      <w:sz w:val="20"/>
    </w:rPr>
  </w:style>
  <w:style w:type="paragraph" w:styleId="Heading7">
    <w:name w:val="heading 7"/>
    <w:basedOn w:val="Normal"/>
    <w:next w:val="Normal"/>
    <w:link w:val="Heading7Char"/>
    <w:qFormat/>
    <w:rsid w:val="007B38C8"/>
    <w:pPr>
      <w:ind w:left="720"/>
      <w:outlineLvl w:val="6"/>
    </w:pPr>
    <w:rPr>
      <w:i/>
    </w:rPr>
  </w:style>
  <w:style w:type="paragraph" w:styleId="Heading8">
    <w:name w:val="heading 8"/>
    <w:basedOn w:val="Normal"/>
    <w:next w:val="Normal"/>
    <w:link w:val="Heading8Char"/>
    <w:qFormat/>
    <w:rsid w:val="007B38C8"/>
    <w:pPr>
      <w:ind w:left="720"/>
      <w:outlineLvl w:val="7"/>
    </w:pPr>
    <w:rPr>
      <w:i/>
    </w:rPr>
  </w:style>
  <w:style w:type="paragraph" w:styleId="Heading9">
    <w:name w:val="heading 9"/>
    <w:basedOn w:val="Normal"/>
    <w:next w:val="Normal"/>
    <w:link w:val="Heading9Char"/>
    <w:qFormat/>
    <w:rsid w:val="007B38C8"/>
    <w:pPr>
      <w:ind w:left="720"/>
      <w:outlineLvl w:val="8"/>
    </w:pPr>
    <w:rPr>
      <w:i/>
    </w:rPr>
  </w:style>
  <w:style w:type="character" w:default="1" w:styleId="DefaultParagraphFont">
    <w:name w:val="Default Paragraph Font"/>
    <w:uiPriority w:val="1"/>
    <w:unhideWhenUsed/>
    <w:rsid w:val="007B3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8C8"/>
  </w:style>
  <w:style w:type="character" w:customStyle="1" w:styleId="Heading1Char">
    <w:name w:val="Heading 1 Char"/>
    <w:basedOn w:val="DefaultParagraphFont"/>
    <w:link w:val="Heading1"/>
    <w:rsid w:val="007B38C8"/>
    <w:rPr>
      <w:rFonts w:ascii="Times New Roman" w:eastAsia="Times New Roman" w:hAnsi="Times New Roman" w:cs="Times New Roman"/>
      <w:b/>
      <w:sz w:val="32"/>
      <w:szCs w:val="20"/>
      <w:lang w:eastAsia="en-US"/>
    </w:rPr>
  </w:style>
  <w:style w:type="paragraph" w:styleId="BodyText">
    <w:name w:val="Body Text"/>
    <w:basedOn w:val="Normal"/>
    <w:link w:val="BodyTextChar"/>
    <w:rsid w:val="007B38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8C8"/>
    <w:rPr>
      <w:rFonts w:ascii="Times New Roman" w:eastAsia="Times New Roman" w:hAnsi="Times New Roman" w:cs="Times New Roman"/>
      <w:sz w:val="24"/>
      <w:lang w:eastAsia="en-US"/>
    </w:rPr>
  </w:style>
  <w:style w:type="paragraph" w:styleId="ListBullet">
    <w:name w:val="List Bullet"/>
    <w:basedOn w:val="List"/>
    <w:rsid w:val="007B38C8"/>
    <w:pPr>
      <w:numPr>
        <w:numId w:val="12"/>
      </w:numPr>
      <w:tabs>
        <w:tab w:val="clear" w:pos="340"/>
      </w:tabs>
      <w:spacing w:before="40" w:after="40"/>
    </w:pPr>
  </w:style>
  <w:style w:type="character" w:customStyle="1" w:styleId="SpecialBold">
    <w:name w:val="Special Bold"/>
    <w:basedOn w:val="DefaultParagraphFont"/>
    <w:rsid w:val="007B38C8"/>
    <w:rPr>
      <w:b/>
      <w:spacing w:val="0"/>
    </w:rPr>
  </w:style>
  <w:style w:type="paragraph" w:styleId="ListBullet2">
    <w:name w:val="List Bullet 2"/>
    <w:basedOn w:val="List2"/>
    <w:rsid w:val="007B38C8"/>
    <w:pPr>
      <w:numPr>
        <w:numId w:val="13"/>
      </w:numPr>
      <w:tabs>
        <w:tab w:val="clear" w:pos="680"/>
      </w:tabs>
    </w:pPr>
  </w:style>
  <w:style w:type="paragraph" w:customStyle="1" w:styleId="SuperHeading">
    <w:name w:val="SuperHeading"/>
    <w:basedOn w:val="Normal"/>
    <w:rsid w:val="007B38C8"/>
    <w:pPr>
      <w:spacing w:before="240" w:after="120"/>
      <w:outlineLvl w:val="0"/>
    </w:pPr>
    <w:rPr>
      <w:rFonts w:ascii="Times New Roman" w:hAnsi="Times New Roman"/>
      <w:b/>
      <w:sz w:val="32"/>
    </w:rPr>
  </w:style>
  <w:style w:type="paragraph" w:customStyle="1" w:styleId="AllowPageBreak">
    <w:name w:val="AllowPageBreak"/>
    <w:rsid w:val="007B38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3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8C8"/>
    <w:rPr>
      <w:rFonts w:ascii="Courier New" w:eastAsia="Times New Roman" w:hAnsi="Courier New" w:cs="Times New Roman"/>
      <w:i/>
      <w:szCs w:val="20"/>
      <w:lang w:eastAsia="en-US"/>
    </w:rPr>
  </w:style>
  <w:style w:type="paragraph" w:customStyle="1" w:styleId="HeadingBase">
    <w:name w:val="Heading Base"/>
    <w:rsid w:val="007B3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8C8"/>
    <w:pPr>
      <w:tabs>
        <w:tab w:val="right" w:leader="dot" w:pos="9072"/>
      </w:tabs>
      <w:ind w:left="567"/>
    </w:pPr>
    <w:rPr>
      <w:szCs w:val="22"/>
    </w:rPr>
  </w:style>
  <w:style w:type="paragraph" w:customStyle="1" w:styleId="TOCBase">
    <w:name w:val="TOC Base"/>
    <w:rsid w:val="007B3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8C8"/>
    <w:pPr>
      <w:tabs>
        <w:tab w:val="right" w:leader="dot" w:pos="9072"/>
      </w:tabs>
      <w:spacing w:before="40" w:after="40"/>
      <w:ind w:left="284"/>
    </w:pPr>
    <w:rPr>
      <w:rFonts w:ascii="Times New Roman" w:hAnsi="Times New Roman"/>
    </w:rPr>
  </w:style>
  <w:style w:type="paragraph" w:styleId="TOC1">
    <w:name w:val="toc 1"/>
    <w:basedOn w:val="TOCBase"/>
    <w:next w:val="Normal"/>
    <w:rsid w:val="007B3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8C8"/>
    <w:rPr>
      <w:rFonts w:ascii="Times New Roman" w:eastAsia="Times New Roman" w:hAnsi="Times New Roman" w:cs="Times New Roman"/>
      <w:sz w:val="16"/>
      <w:lang w:eastAsia="en-US"/>
    </w:rPr>
  </w:style>
  <w:style w:type="paragraph" w:styleId="Title">
    <w:name w:val="Title"/>
    <w:basedOn w:val="HeadingBase"/>
    <w:link w:val="TitleChar"/>
    <w:qFormat/>
    <w:rsid w:val="007B38C8"/>
    <w:pPr>
      <w:spacing w:before="5040"/>
      <w:jc w:val="center"/>
    </w:pPr>
    <w:rPr>
      <w:sz w:val="48"/>
      <w:szCs w:val="72"/>
      <w:lang w:val="en-US"/>
    </w:rPr>
  </w:style>
  <w:style w:type="character" w:customStyle="1" w:styleId="TitleChar">
    <w:name w:val="Title Char"/>
    <w:basedOn w:val="DefaultParagraphFont"/>
    <w:link w:val="Title"/>
    <w:rsid w:val="007B3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8C8"/>
    <w:pPr>
      <w:tabs>
        <w:tab w:val="left" w:pos="3600"/>
        <w:tab w:val="left" w:pos="3958"/>
      </w:tabs>
    </w:pPr>
  </w:style>
  <w:style w:type="paragraph" w:styleId="List">
    <w:name w:val="List"/>
    <w:basedOn w:val="BodyText"/>
    <w:next w:val="BodyText"/>
    <w:rsid w:val="007B38C8"/>
    <w:pPr>
      <w:tabs>
        <w:tab w:val="left" w:pos="340"/>
      </w:tabs>
      <w:spacing w:before="60" w:after="60"/>
      <w:ind w:left="340" w:hanging="340"/>
    </w:pPr>
  </w:style>
  <w:style w:type="paragraph" w:customStyle="1" w:styleId="Note">
    <w:name w:val="Note"/>
    <w:basedOn w:val="BodyText"/>
    <w:rsid w:val="007B3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8C8"/>
    <w:pPr>
      <w:framePr w:wrap="auto" w:hAnchor="text" w:y="6049"/>
    </w:pPr>
    <w:rPr>
      <w:color w:val="000000"/>
      <w:sz w:val="40"/>
    </w:rPr>
  </w:style>
  <w:style w:type="paragraph" w:customStyle="1" w:styleId="TOCTitle">
    <w:name w:val="TOCTitle"/>
    <w:basedOn w:val="Heading1"/>
    <w:rsid w:val="007B38C8"/>
    <w:pPr>
      <w:spacing w:after="240"/>
      <w:jc w:val="center"/>
      <w:outlineLvl w:val="9"/>
    </w:pPr>
    <w:rPr>
      <w:caps/>
    </w:rPr>
  </w:style>
  <w:style w:type="paragraph" w:customStyle="1" w:styleId="Version">
    <w:name w:val="Version"/>
    <w:rsid w:val="007B38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8C8"/>
    <w:pPr>
      <w:keepNext w:val="0"/>
      <w:tabs>
        <w:tab w:val="right" w:pos="4176"/>
      </w:tabs>
      <w:ind w:left="198" w:hanging="198"/>
    </w:pPr>
    <w:rPr>
      <w:rFonts w:ascii="Garamond" w:hAnsi="Garamond"/>
    </w:rPr>
  </w:style>
  <w:style w:type="paragraph" w:styleId="IndexHeading">
    <w:name w:val="index heading"/>
    <w:basedOn w:val="Normal"/>
    <w:next w:val="Index1"/>
    <w:semiHidden/>
    <w:rsid w:val="007B38C8"/>
    <w:pPr>
      <w:spacing w:before="120" w:after="120"/>
    </w:pPr>
    <w:rPr>
      <w:rFonts w:ascii="Arial" w:hAnsi="Arial"/>
      <w:b/>
      <w:color w:val="918585"/>
      <w:sz w:val="24"/>
    </w:rPr>
  </w:style>
  <w:style w:type="paragraph" w:styleId="Header">
    <w:name w:val="header"/>
    <w:basedOn w:val="Normal"/>
    <w:link w:val="HeaderChar"/>
    <w:rsid w:val="007B3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8C8"/>
    <w:rPr>
      <w:rFonts w:ascii="Times New Roman" w:eastAsia="Times New Roman" w:hAnsi="Times New Roman" w:cs="Times New Roman"/>
      <w:sz w:val="16"/>
      <w:szCs w:val="20"/>
      <w:lang w:val="en-GB" w:eastAsia="en-US"/>
    </w:rPr>
  </w:style>
  <w:style w:type="paragraph" w:customStyle="1" w:styleId="Chapter">
    <w:name w:val="Chapter"/>
    <w:basedOn w:val="Normal"/>
    <w:rsid w:val="007B38C8"/>
    <w:pPr>
      <w:spacing w:before="240"/>
    </w:pPr>
    <w:rPr>
      <w:rFonts w:ascii="Times New Roman" w:hAnsi="Times New Roman"/>
      <w:smallCaps/>
      <w:spacing w:val="80"/>
      <w:sz w:val="28"/>
    </w:rPr>
  </w:style>
  <w:style w:type="paragraph" w:customStyle="1" w:styleId="InChapter">
    <w:name w:val="InChapter"/>
    <w:basedOn w:val="Heading3"/>
    <w:rsid w:val="007B38C8"/>
    <w:pPr>
      <w:spacing w:after="240"/>
      <w:outlineLvl w:val="9"/>
    </w:pPr>
    <w:rPr>
      <w:noProof/>
    </w:rPr>
  </w:style>
  <w:style w:type="paragraph" w:styleId="Index2">
    <w:name w:val="index 2"/>
    <w:basedOn w:val="Normal"/>
    <w:next w:val="Normal"/>
    <w:semiHidden/>
    <w:rsid w:val="007B38C8"/>
    <w:pPr>
      <w:tabs>
        <w:tab w:val="right" w:pos="4176"/>
      </w:tabs>
      <w:ind w:left="568" w:hanging="284"/>
    </w:pPr>
    <w:rPr>
      <w:rFonts w:ascii="Garamond" w:hAnsi="Garamond"/>
    </w:rPr>
  </w:style>
  <w:style w:type="paragraph" w:customStyle="1" w:styleId="Byline">
    <w:name w:val="Byline"/>
    <w:rsid w:val="007B3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8C8"/>
    <w:pPr>
      <w:tabs>
        <w:tab w:val="clear" w:pos="3600"/>
        <w:tab w:val="clear" w:pos="3958"/>
      </w:tabs>
      <w:jc w:val="right"/>
    </w:pPr>
  </w:style>
  <w:style w:type="character" w:styleId="Emphasis">
    <w:name w:val="Emphasis"/>
    <w:basedOn w:val="DefaultParagraphFont"/>
    <w:qFormat/>
    <w:rsid w:val="007B38C8"/>
    <w:rPr>
      <w:i/>
    </w:rPr>
  </w:style>
  <w:style w:type="paragraph" w:styleId="Caption">
    <w:name w:val="caption"/>
    <w:basedOn w:val="BodyText"/>
    <w:next w:val="Normal"/>
    <w:qFormat/>
    <w:rsid w:val="007B38C8"/>
    <w:pPr>
      <w:framePr w:w="2268" w:hSpace="181" w:vSpace="181" w:wrap="around" w:vAnchor="text" w:hAnchor="page" w:x="1135" w:y="285" w:anchorLock="1"/>
    </w:pPr>
    <w:rPr>
      <w:i/>
    </w:rPr>
  </w:style>
  <w:style w:type="paragraph" w:customStyle="1" w:styleId="MiniTOCTitle">
    <w:name w:val="MiniTOCTitle"/>
    <w:basedOn w:val="Heading4"/>
    <w:rsid w:val="007B38C8"/>
    <w:pPr>
      <w:spacing w:before="240"/>
      <w:outlineLvl w:val="9"/>
    </w:pPr>
    <w:rPr>
      <w:noProof/>
      <w:sz w:val="24"/>
    </w:rPr>
  </w:style>
  <w:style w:type="paragraph" w:customStyle="1" w:styleId="MiniTOCItem">
    <w:name w:val="MiniTOCItem"/>
    <w:basedOn w:val="ListBullet"/>
    <w:rsid w:val="007B38C8"/>
    <w:pPr>
      <w:numPr>
        <w:numId w:val="0"/>
      </w:numPr>
      <w:tabs>
        <w:tab w:val="right" w:leader="dot" w:pos="6521"/>
      </w:tabs>
      <w:spacing w:before="0" w:after="0"/>
    </w:pPr>
  </w:style>
  <w:style w:type="paragraph" w:customStyle="1" w:styleId="TOFTitle">
    <w:name w:val="TOFTitle"/>
    <w:basedOn w:val="TOCTitle"/>
    <w:rsid w:val="007B38C8"/>
  </w:style>
  <w:style w:type="paragraph" w:styleId="TableofFigures">
    <w:name w:val="table of figures"/>
    <w:basedOn w:val="Normal"/>
    <w:next w:val="Normal"/>
    <w:semiHidden/>
    <w:rsid w:val="007B38C8"/>
    <w:pPr>
      <w:tabs>
        <w:tab w:val="right" w:leader="dot" w:pos="9072"/>
      </w:tabs>
      <w:ind w:left="970" w:hanging="403"/>
    </w:pPr>
    <w:rPr>
      <w:rFonts w:ascii="Times New Roman" w:hAnsi="Times New Roman"/>
      <w:b/>
    </w:rPr>
  </w:style>
  <w:style w:type="paragraph" w:styleId="ListNumber">
    <w:name w:val="List Number"/>
    <w:basedOn w:val="List"/>
    <w:rsid w:val="007B38C8"/>
    <w:pPr>
      <w:numPr>
        <w:numId w:val="15"/>
      </w:numPr>
      <w:tabs>
        <w:tab w:val="clear" w:pos="340"/>
      </w:tabs>
    </w:pPr>
  </w:style>
  <w:style w:type="character" w:customStyle="1" w:styleId="WingdingSymbols">
    <w:name w:val="Wingding Symbols"/>
    <w:rsid w:val="007B38C8"/>
    <w:rPr>
      <w:rFonts w:ascii="Wingdings" w:hAnsi="Wingdings"/>
    </w:rPr>
  </w:style>
  <w:style w:type="paragraph" w:customStyle="1" w:styleId="TableHeading">
    <w:name w:val="Table Heading"/>
    <w:basedOn w:val="HeadingBase"/>
    <w:rsid w:val="007B38C8"/>
    <w:pPr>
      <w:keepLines/>
      <w:pBdr>
        <w:bottom w:val="single" w:sz="6" w:space="1" w:color="918585"/>
      </w:pBdr>
      <w:spacing w:before="240"/>
    </w:pPr>
  </w:style>
  <w:style w:type="character" w:customStyle="1" w:styleId="HotSpot">
    <w:name w:val="HotSpot"/>
    <w:rsid w:val="007B38C8"/>
    <w:rPr>
      <w:color w:val="0033CC"/>
      <w:u w:val="none"/>
    </w:rPr>
  </w:style>
  <w:style w:type="paragraph" w:customStyle="1" w:styleId="BodyTextRight">
    <w:name w:val="Body Text Right"/>
    <w:basedOn w:val="BodyText"/>
    <w:rsid w:val="007B38C8"/>
    <w:pPr>
      <w:spacing w:before="0" w:after="0"/>
      <w:jc w:val="right"/>
    </w:pPr>
  </w:style>
  <w:style w:type="paragraph" w:styleId="Index3">
    <w:name w:val="index 3"/>
    <w:basedOn w:val="ListNumber2"/>
    <w:next w:val="Normal"/>
    <w:semiHidden/>
    <w:rsid w:val="007B38C8"/>
    <w:pPr>
      <w:numPr>
        <w:numId w:val="0"/>
      </w:numPr>
      <w:tabs>
        <w:tab w:val="right" w:leader="dot" w:pos="4176"/>
      </w:tabs>
    </w:pPr>
  </w:style>
  <w:style w:type="paragraph" w:styleId="ListNumber2">
    <w:name w:val="List Number 2"/>
    <w:basedOn w:val="List2"/>
    <w:rsid w:val="007B38C8"/>
    <w:pPr>
      <w:numPr>
        <w:numId w:val="10"/>
      </w:numPr>
      <w:tabs>
        <w:tab w:val="clear" w:pos="1060"/>
      </w:tabs>
    </w:pPr>
  </w:style>
  <w:style w:type="paragraph" w:customStyle="1" w:styleId="MarginNote">
    <w:name w:val="Margin Note"/>
    <w:basedOn w:val="BodyText"/>
    <w:rsid w:val="007B3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8C8"/>
    <w:rPr>
      <w:sz w:val="32"/>
    </w:rPr>
  </w:style>
  <w:style w:type="paragraph" w:customStyle="1" w:styleId="HeadingProcedure">
    <w:name w:val="Heading Procedure"/>
    <w:basedOn w:val="HeadingBase"/>
    <w:next w:val="Normal"/>
    <w:rsid w:val="007B38C8"/>
    <w:pPr>
      <w:tabs>
        <w:tab w:val="left" w:pos="0"/>
      </w:tabs>
      <w:spacing w:before="120" w:after="60"/>
    </w:pPr>
    <w:rPr>
      <w:i/>
      <w:color w:val="918585"/>
      <w:sz w:val="22"/>
    </w:rPr>
  </w:style>
  <w:style w:type="paragraph" w:customStyle="1" w:styleId="TableBodyText">
    <w:name w:val="Table Body Text"/>
    <w:basedOn w:val="BodyText"/>
    <w:rsid w:val="007B38C8"/>
    <w:pPr>
      <w:spacing w:before="60" w:after="60"/>
    </w:pPr>
  </w:style>
  <w:style w:type="paragraph" w:styleId="ListContinue">
    <w:name w:val="List Continue"/>
    <w:basedOn w:val="List"/>
    <w:rsid w:val="007B38C8"/>
    <w:pPr>
      <w:ind w:firstLine="0"/>
    </w:pPr>
  </w:style>
  <w:style w:type="paragraph" w:customStyle="1" w:styleId="ListNote">
    <w:name w:val="List Note"/>
    <w:basedOn w:val="List"/>
    <w:rsid w:val="007B38C8"/>
    <w:pPr>
      <w:pBdr>
        <w:top w:val="single" w:sz="6" w:space="2" w:color="918585"/>
        <w:bottom w:val="single" w:sz="6" w:space="2" w:color="918585"/>
      </w:pBdr>
      <w:tabs>
        <w:tab w:val="left" w:pos="1021"/>
      </w:tabs>
      <w:ind w:firstLine="0"/>
    </w:pPr>
  </w:style>
  <w:style w:type="paragraph" w:customStyle="1" w:styleId="Warning">
    <w:name w:val="Warning"/>
    <w:basedOn w:val="BodyText"/>
    <w:rsid w:val="007B38C8"/>
    <w:pPr>
      <w:shd w:val="clear" w:color="auto" w:fill="D9D9D9"/>
      <w:tabs>
        <w:tab w:val="left" w:pos="992"/>
      </w:tabs>
      <w:ind w:left="119" w:right="119"/>
    </w:pPr>
    <w:rPr>
      <w:sz w:val="20"/>
    </w:rPr>
  </w:style>
  <w:style w:type="paragraph" w:customStyle="1" w:styleId="MarginIcons">
    <w:name w:val="Margin Icons"/>
    <w:basedOn w:val="BodyText"/>
    <w:rsid w:val="007B3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8C8"/>
    <w:rPr>
      <w:rFonts w:ascii="Courier New" w:hAnsi="Courier New"/>
    </w:rPr>
  </w:style>
  <w:style w:type="paragraph" w:customStyle="1" w:styleId="NoteBullet">
    <w:name w:val="Note Bullet"/>
    <w:basedOn w:val="Note"/>
    <w:rsid w:val="007B38C8"/>
    <w:pPr>
      <w:tabs>
        <w:tab w:val="clear" w:pos="680"/>
      </w:tabs>
      <w:spacing w:before="60" w:after="60"/>
    </w:pPr>
  </w:style>
  <w:style w:type="paragraph" w:customStyle="1" w:styleId="SubHeading2">
    <w:name w:val="SubHeading2"/>
    <w:basedOn w:val="HeadingBase"/>
    <w:rsid w:val="007B38C8"/>
    <w:pPr>
      <w:spacing w:before="240" w:after="60"/>
    </w:pPr>
    <w:rPr>
      <w:sz w:val="20"/>
    </w:rPr>
  </w:style>
  <w:style w:type="paragraph" w:customStyle="1" w:styleId="SubHeading1">
    <w:name w:val="SubHeading1"/>
    <w:basedOn w:val="HeadingBase"/>
    <w:rsid w:val="007B38C8"/>
    <w:pPr>
      <w:spacing w:before="240" w:after="60"/>
    </w:pPr>
    <w:rPr>
      <w:color w:val="918585"/>
      <w:sz w:val="22"/>
    </w:rPr>
  </w:style>
  <w:style w:type="paragraph" w:customStyle="1" w:styleId="SideHeading">
    <w:name w:val="Side Heading"/>
    <w:basedOn w:val="HeadingBase"/>
    <w:rsid w:val="007B3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8C8"/>
    <w:pPr>
      <w:tabs>
        <w:tab w:val="num" w:pos="360"/>
      </w:tabs>
    </w:pPr>
  </w:style>
  <w:style w:type="paragraph" w:styleId="PlainText">
    <w:name w:val="Plain Text"/>
    <w:basedOn w:val="Normal"/>
    <w:link w:val="PlainTextChar"/>
    <w:rsid w:val="007B38C8"/>
    <w:rPr>
      <w:sz w:val="20"/>
    </w:rPr>
  </w:style>
  <w:style w:type="character" w:customStyle="1" w:styleId="PlainTextChar">
    <w:name w:val="Plain Text Char"/>
    <w:basedOn w:val="DefaultParagraphFont"/>
    <w:link w:val="PlainText"/>
    <w:rsid w:val="007B38C8"/>
    <w:rPr>
      <w:rFonts w:ascii="Courier New" w:eastAsia="Times New Roman" w:hAnsi="Courier New" w:cs="Times New Roman"/>
      <w:sz w:val="20"/>
      <w:szCs w:val="20"/>
      <w:lang w:eastAsia="en-US"/>
    </w:rPr>
  </w:style>
  <w:style w:type="character" w:customStyle="1" w:styleId="MenuOption">
    <w:name w:val="Menu Option"/>
    <w:basedOn w:val="DefaultParagraphFont"/>
    <w:rsid w:val="007B38C8"/>
    <w:rPr>
      <w:b/>
      <w:smallCaps/>
    </w:rPr>
  </w:style>
  <w:style w:type="paragraph" w:customStyle="1" w:styleId="TableListNumber">
    <w:name w:val="Table List Number"/>
    <w:basedOn w:val="ListNumber"/>
    <w:rsid w:val="007B38C8"/>
    <w:pPr>
      <w:numPr>
        <w:numId w:val="0"/>
      </w:numPr>
    </w:pPr>
  </w:style>
  <w:style w:type="paragraph" w:styleId="TOC4">
    <w:name w:val="toc 4"/>
    <w:basedOn w:val="TOCBase"/>
    <w:next w:val="Normal"/>
    <w:semiHidden/>
    <w:rsid w:val="007B38C8"/>
    <w:pPr>
      <w:tabs>
        <w:tab w:val="right" w:leader="dot" w:pos="9071"/>
      </w:tabs>
      <w:ind w:left="1701"/>
    </w:pPr>
  </w:style>
  <w:style w:type="paragraph" w:customStyle="1" w:styleId="ListAlpha">
    <w:name w:val="List Alpha"/>
    <w:basedOn w:val="List"/>
    <w:rsid w:val="007B38C8"/>
    <w:pPr>
      <w:numPr>
        <w:numId w:val="9"/>
      </w:numPr>
    </w:pPr>
  </w:style>
  <w:style w:type="paragraph" w:customStyle="1" w:styleId="ListAlpha2">
    <w:name w:val="List Alpha 2"/>
    <w:basedOn w:val="List2"/>
    <w:rsid w:val="007B38C8"/>
    <w:pPr>
      <w:numPr>
        <w:numId w:val="8"/>
      </w:numPr>
    </w:pPr>
  </w:style>
  <w:style w:type="paragraph" w:styleId="List2">
    <w:name w:val="List 2"/>
    <w:basedOn w:val="BodyText"/>
    <w:rsid w:val="007B38C8"/>
    <w:pPr>
      <w:tabs>
        <w:tab w:val="left" w:pos="680"/>
      </w:tabs>
      <w:spacing w:before="60" w:after="60"/>
      <w:ind w:left="680" w:hanging="340"/>
    </w:pPr>
  </w:style>
  <w:style w:type="paragraph" w:styleId="List3">
    <w:name w:val="List 3"/>
    <w:basedOn w:val="BodyText"/>
    <w:rsid w:val="007B38C8"/>
    <w:pPr>
      <w:tabs>
        <w:tab w:val="left" w:pos="1021"/>
      </w:tabs>
      <w:spacing w:before="60" w:after="60"/>
      <w:ind w:left="1020" w:hanging="340"/>
    </w:pPr>
  </w:style>
  <w:style w:type="paragraph" w:styleId="List4">
    <w:name w:val="List 4"/>
    <w:basedOn w:val="BodyText"/>
    <w:rsid w:val="007B38C8"/>
    <w:pPr>
      <w:tabs>
        <w:tab w:val="left" w:pos="1361"/>
      </w:tabs>
      <w:spacing w:before="60" w:after="60"/>
      <w:ind w:left="1361" w:hanging="340"/>
    </w:pPr>
  </w:style>
  <w:style w:type="paragraph" w:styleId="List5">
    <w:name w:val="List 5"/>
    <w:basedOn w:val="BodyText"/>
    <w:rsid w:val="007B38C8"/>
    <w:pPr>
      <w:tabs>
        <w:tab w:val="left" w:pos="1701"/>
      </w:tabs>
      <w:spacing w:before="60" w:after="60"/>
      <w:ind w:left="1701" w:hanging="340"/>
    </w:pPr>
  </w:style>
  <w:style w:type="paragraph" w:styleId="ListBullet3">
    <w:name w:val="List Bullet 3"/>
    <w:basedOn w:val="List3"/>
    <w:rsid w:val="007B38C8"/>
    <w:pPr>
      <w:numPr>
        <w:numId w:val="14"/>
      </w:numPr>
      <w:tabs>
        <w:tab w:val="clear" w:pos="1021"/>
      </w:tabs>
      <w:ind w:left="1037" w:hanging="357"/>
    </w:pPr>
  </w:style>
  <w:style w:type="paragraph" w:styleId="ListBullet4">
    <w:name w:val="List Bullet 4"/>
    <w:basedOn w:val="List4"/>
    <w:rsid w:val="007B38C8"/>
    <w:pPr>
      <w:numPr>
        <w:numId w:val="3"/>
      </w:numPr>
      <w:tabs>
        <w:tab w:val="clear" w:pos="1361"/>
      </w:tabs>
    </w:pPr>
  </w:style>
  <w:style w:type="paragraph" w:styleId="ListBullet5">
    <w:name w:val="List Bullet 5"/>
    <w:basedOn w:val="List5"/>
    <w:rsid w:val="007B38C8"/>
    <w:pPr>
      <w:numPr>
        <w:numId w:val="4"/>
      </w:numPr>
    </w:pPr>
  </w:style>
  <w:style w:type="paragraph" w:styleId="ListContinue2">
    <w:name w:val="List Continue 2"/>
    <w:basedOn w:val="List2"/>
    <w:rsid w:val="007B38C8"/>
    <w:pPr>
      <w:ind w:firstLine="0"/>
    </w:pPr>
  </w:style>
  <w:style w:type="paragraph" w:styleId="ListContinue3">
    <w:name w:val="List Continue 3"/>
    <w:basedOn w:val="List3"/>
    <w:rsid w:val="007B38C8"/>
    <w:pPr>
      <w:ind w:left="1021" w:firstLine="0"/>
    </w:pPr>
  </w:style>
  <w:style w:type="paragraph" w:styleId="ListContinue4">
    <w:name w:val="List Continue 4"/>
    <w:basedOn w:val="List4"/>
    <w:rsid w:val="007B38C8"/>
    <w:pPr>
      <w:ind w:firstLine="0"/>
    </w:pPr>
  </w:style>
  <w:style w:type="paragraph" w:styleId="ListContinue5">
    <w:name w:val="List Continue 5"/>
    <w:basedOn w:val="List5"/>
    <w:rsid w:val="007B38C8"/>
    <w:pPr>
      <w:ind w:firstLine="0"/>
    </w:pPr>
  </w:style>
  <w:style w:type="paragraph" w:styleId="ListNumber3">
    <w:name w:val="List Number 3"/>
    <w:basedOn w:val="List3"/>
    <w:rsid w:val="007B38C8"/>
    <w:pPr>
      <w:numPr>
        <w:numId w:val="5"/>
      </w:numPr>
    </w:pPr>
  </w:style>
  <w:style w:type="paragraph" w:styleId="ListNumber4">
    <w:name w:val="List Number 4"/>
    <w:basedOn w:val="List4"/>
    <w:rsid w:val="007B38C8"/>
    <w:pPr>
      <w:numPr>
        <w:numId w:val="6"/>
      </w:numPr>
    </w:pPr>
  </w:style>
  <w:style w:type="paragraph" w:styleId="ListNumber5">
    <w:name w:val="List Number 5"/>
    <w:basedOn w:val="List5"/>
    <w:rsid w:val="007B38C8"/>
    <w:pPr>
      <w:numPr>
        <w:numId w:val="7"/>
      </w:numPr>
    </w:pPr>
  </w:style>
  <w:style w:type="paragraph" w:styleId="BlockText">
    <w:name w:val="Block Text"/>
    <w:basedOn w:val="Normal"/>
    <w:rsid w:val="007B38C8"/>
    <w:pPr>
      <w:spacing w:after="120"/>
      <w:ind w:left="1440" w:right="1440"/>
    </w:pPr>
  </w:style>
  <w:style w:type="character" w:customStyle="1" w:styleId="Subscript">
    <w:name w:val="Subscript"/>
    <w:basedOn w:val="DefaultParagraphFont"/>
    <w:rsid w:val="007B38C8"/>
    <w:rPr>
      <w:sz w:val="16"/>
      <w:vertAlign w:val="subscript"/>
    </w:rPr>
  </w:style>
  <w:style w:type="character" w:customStyle="1" w:styleId="Superscript">
    <w:name w:val="Superscript"/>
    <w:basedOn w:val="DefaultParagraphFont"/>
    <w:rsid w:val="007B38C8"/>
    <w:rPr>
      <w:sz w:val="16"/>
      <w:vertAlign w:val="superscript"/>
    </w:rPr>
  </w:style>
  <w:style w:type="character" w:customStyle="1" w:styleId="Symbols">
    <w:name w:val="Symbols"/>
    <w:basedOn w:val="DefaultParagraphFont"/>
    <w:rsid w:val="007B38C8"/>
    <w:rPr>
      <w:rFonts w:ascii="Symbol" w:hAnsi="Symbol"/>
    </w:rPr>
  </w:style>
  <w:style w:type="character" w:customStyle="1" w:styleId="MenuOptions">
    <w:name w:val="Menu Options"/>
    <w:basedOn w:val="DefaultParagraphFont"/>
    <w:rsid w:val="007B38C8"/>
    <w:rPr>
      <w:rFonts w:ascii="Arial Narrow" w:hAnsi="Arial Narrow"/>
      <w:smallCaps/>
    </w:rPr>
  </w:style>
  <w:style w:type="character" w:customStyle="1" w:styleId="Buttons">
    <w:name w:val="Buttons"/>
    <w:basedOn w:val="DefaultParagraphFont"/>
    <w:rsid w:val="007B38C8"/>
    <w:rPr>
      <w:b/>
    </w:rPr>
  </w:style>
  <w:style w:type="character" w:customStyle="1" w:styleId="Underlined">
    <w:name w:val="Underlined"/>
    <w:basedOn w:val="DefaultParagraphFont"/>
    <w:rsid w:val="007B38C8"/>
    <w:rPr>
      <w:u w:val="single"/>
    </w:rPr>
  </w:style>
  <w:style w:type="paragraph" w:customStyle="1" w:styleId="TableBodyTextRight">
    <w:name w:val="Table Body Text Right"/>
    <w:basedOn w:val="TableBodyText"/>
    <w:rsid w:val="007B38C8"/>
    <w:pPr>
      <w:widowControl w:val="0"/>
      <w:autoSpaceDE w:val="0"/>
      <w:autoSpaceDN w:val="0"/>
      <w:adjustRightInd w:val="0"/>
      <w:jc w:val="right"/>
    </w:pPr>
    <w:rPr>
      <w:rFonts w:cs="Arial"/>
      <w:szCs w:val="18"/>
    </w:rPr>
  </w:style>
  <w:style w:type="paragraph" w:customStyle="1" w:styleId="CopyrightText">
    <w:name w:val="Copyright Text"/>
    <w:basedOn w:val="BodyText"/>
    <w:rsid w:val="007B38C8"/>
    <w:rPr>
      <w:sz w:val="18"/>
    </w:rPr>
  </w:style>
  <w:style w:type="paragraph" w:customStyle="1" w:styleId="BodySmallRight">
    <w:name w:val="Body Small Right"/>
    <w:basedOn w:val="BodyTextRight"/>
    <w:rsid w:val="007B38C8"/>
    <w:rPr>
      <w:sz w:val="18"/>
      <w:szCs w:val="18"/>
    </w:rPr>
  </w:style>
  <w:style w:type="paragraph" w:customStyle="1" w:styleId="MarginEdition">
    <w:name w:val="Margin Edition"/>
    <w:basedOn w:val="MarginNote"/>
    <w:rsid w:val="007B38C8"/>
    <w:pPr>
      <w:spacing w:before="0" w:after="0"/>
    </w:pPr>
    <w:rPr>
      <w:rFonts w:ascii="Times New Roman" w:hAnsi="Times New Roman"/>
      <w:color w:val="999999"/>
    </w:rPr>
  </w:style>
  <w:style w:type="paragraph" w:customStyle="1" w:styleId="Spacer">
    <w:name w:val="Spacer"/>
    <w:basedOn w:val="Normal"/>
    <w:rsid w:val="007B38C8"/>
    <w:rPr>
      <w:sz w:val="2"/>
      <w:szCs w:val="2"/>
    </w:rPr>
  </w:style>
  <w:style w:type="character" w:customStyle="1" w:styleId="Small">
    <w:name w:val="Small"/>
    <w:basedOn w:val="DefaultParagraphFont"/>
    <w:rsid w:val="007B38C8"/>
    <w:rPr>
      <w:sz w:val="16"/>
    </w:rPr>
  </w:style>
  <w:style w:type="paragraph" w:customStyle="1" w:styleId="WideTable">
    <w:name w:val="Wide Table"/>
    <w:basedOn w:val="Normal"/>
    <w:rsid w:val="007B38C8"/>
    <w:pPr>
      <w:ind w:left="-1418"/>
    </w:pPr>
    <w:rPr>
      <w:sz w:val="2"/>
      <w:szCs w:val="2"/>
    </w:rPr>
  </w:style>
  <w:style w:type="character" w:styleId="PageNumber">
    <w:name w:val="page number"/>
    <w:basedOn w:val="DefaultParagraphFont"/>
    <w:rsid w:val="007B38C8"/>
  </w:style>
  <w:style w:type="paragraph" w:styleId="Quote">
    <w:name w:val="Quote"/>
    <w:basedOn w:val="Heading1"/>
    <w:link w:val="QuoteChar"/>
    <w:qFormat/>
    <w:rsid w:val="007B38C8"/>
    <w:rPr>
      <w:b w:val="0"/>
      <w:sz w:val="72"/>
      <w:szCs w:val="72"/>
      <w:lang w:val="en-NZ"/>
    </w:rPr>
  </w:style>
  <w:style w:type="character" w:customStyle="1" w:styleId="QuoteChar">
    <w:name w:val="Quote Char"/>
    <w:basedOn w:val="DefaultParagraphFont"/>
    <w:link w:val="Quote"/>
    <w:rsid w:val="007B3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8C8"/>
    <w:pPr>
      <w:pageBreakBefore/>
    </w:pPr>
  </w:style>
  <w:style w:type="paragraph" w:customStyle="1" w:styleId="Border">
    <w:name w:val="Border"/>
    <w:basedOn w:val="Normal"/>
    <w:qFormat/>
    <w:rsid w:val="007B3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8C8"/>
    <w:rPr>
      <w:b/>
      <w:bCs/>
      <w:i/>
      <w:iCs/>
      <w:color w:val="auto"/>
    </w:rPr>
  </w:style>
  <w:style w:type="paragraph" w:styleId="IntenseQuote">
    <w:name w:val="Intense Quote"/>
    <w:basedOn w:val="Normal"/>
    <w:next w:val="Normal"/>
    <w:link w:val="IntenseQuoteChar"/>
    <w:uiPriority w:val="30"/>
    <w:qFormat/>
    <w:rsid w:val="007B3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8C8"/>
    <w:rPr>
      <w:smallCaps/>
      <w:color w:val="auto"/>
      <w:u w:val="single"/>
    </w:rPr>
  </w:style>
  <w:style w:type="character" w:styleId="IntenseReference">
    <w:name w:val="Intense Reference"/>
    <w:basedOn w:val="DefaultParagraphFont"/>
    <w:uiPriority w:val="32"/>
    <w:qFormat/>
    <w:rsid w:val="007B38C8"/>
    <w:rPr>
      <w:b/>
      <w:bCs/>
      <w:smallCaps/>
      <w:color w:val="auto"/>
      <w:spacing w:val="5"/>
      <w:u w:val="single"/>
    </w:rPr>
  </w:style>
  <w:style w:type="paragraph" w:customStyle="1" w:styleId="2ColumnHeading">
    <w:name w:val="2Column Heading"/>
    <w:basedOn w:val="BodyText"/>
    <w:qFormat/>
    <w:rsid w:val="007B38C8"/>
    <w:pPr>
      <w:spacing w:after="60"/>
      <w:ind w:left="-2268"/>
    </w:pPr>
    <w:rPr>
      <w:b/>
    </w:rPr>
  </w:style>
  <w:style w:type="paragraph" w:customStyle="1" w:styleId="Heading1TOC">
    <w:name w:val="Heading1 TOC"/>
    <w:basedOn w:val="Normal"/>
    <w:qFormat/>
    <w:rsid w:val="007B38C8"/>
    <w:pPr>
      <w:spacing w:before="240" w:after="120"/>
    </w:pPr>
    <w:rPr>
      <w:rFonts w:ascii="Times New Roman" w:hAnsi="Times New Roman"/>
      <w:b/>
      <w:sz w:val="32"/>
    </w:rPr>
  </w:style>
  <w:style w:type="paragraph" w:customStyle="1" w:styleId="Heading2TOC">
    <w:name w:val="Heading2 TOC"/>
    <w:basedOn w:val="Normal"/>
    <w:qFormat/>
    <w:rsid w:val="007B38C8"/>
    <w:pPr>
      <w:spacing w:before="240" w:after="60"/>
    </w:pPr>
    <w:rPr>
      <w:rFonts w:ascii="Times New Roman" w:hAnsi="Times New Roman"/>
      <w:b/>
      <w:sz w:val="28"/>
    </w:rPr>
  </w:style>
  <w:style w:type="character" w:customStyle="1" w:styleId="Underline">
    <w:name w:val="Underline"/>
    <w:basedOn w:val="DefaultParagraphFont"/>
    <w:qFormat/>
    <w:rsid w:val="007B38C8"/>
    <w:rPr>
      <w:u w:val="single"/>
    </w:rPr>
  </w:style>
  <w:style w:type="character" w:customStyle="1" w:styleId="BoldandItalics">
    <w:name w:val="Bold and Italics"/>
    <w:qFormat/>
    <w:rsid w:val="007B38C8"/>
    <w:rPr>
      <w:b/>
      <w:i/>
      <w:u w:val="none"/>
    </w:rPr>
  </w:style>
  <w:style w:type="paragraph" w:styleId="BalloonText">
    <w:name w:val="Balloon Text"/>
    <w:basedOn w:val="Normal"/>
    <w:link w:val="BalloonTextChar"/>
    <w:rsid w:val="007B38C8"/>
    <w:rPr>
      <w:rFonts w:ascii="Tahoma" w:hAnsi="Tahoma" w:cs="Tahoma"/>
      <w:sz w:val="16"/>
      <w:szCs w:val="16"/>
    </w:rPr>
  </w:style>
  <w:style w:type="character" w:customStyle="1" w:styleId="BalloonTextChar">
    <w:name w:val="Balloon Text Char"/>
    <w:basedOn w:val="DefaultParagraphFont"/>
    <w:link w:val="BalloonText"/>
    <w:rsid w:val="007B3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8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8C8"/>
    <w:rPr>
      <w:b/>
      <w:color w:val="660033"/>
      <w:spacing w:val="0"/>
    </w:rPr>
  </w:style>
  <w:style w:type="paragraph" w:customStyle="1" w:styleId="Nameditemlist">
    <w:name w:val="Named item list"/>
    <w:basedOn w:val="BodyText"/>
    <w:qFormat/>
    <w:rsid w:val="007B38C8"/>
    <w:pPr>
      <w:tabs>
        <w:tab w:val="left" w:pos="2835"/>
      </w:tabs>
      <w:ind w:left="2835" w:hanging="2835"/>
    </w:pPr>
  </w:style>
  <w:style w:type="paragraph" w:customStyle="1" w:styleId="BodyTextnopadding">
    <w:name w:val="Body Text no padding"/>
    <w:basedOn w:val="BodyText"/>
    <w:qFormat/>
    <w:rsid w:val="007B38C8"/>
    <w:pPr>
      <w:spacing w:before="0" w:after="0"/>
    </w:pPr>
  </w:style>
  <w:style w:type="paragraph" w:customStyle="1" w:styleId="BodyTextBold">
    <w:name w:val="Body Text Bold"/>
    <w:basedOn w:val="BodyText"/>
    <w:qFormat/>
    <w:rsid w:val="007B38C8"/>
    <w:rPr>
      <w:b/>
    </w:rPr>
  </w:style>
  <w:style w:type="character" w:styleId="Hyperlink">
    <w:name w:val="Hyperlink"/>
    <w:basedOn w:val="DefaultParagraphFont"/>
    <w:uiPriority w:val="99"/>
    <w:unhideWhenUsed/>
    <w:rsid w:val="00E13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8348</Characters>
  <Application>Microsoft Office Word</Application>
  <DocSecurity>0</DocSecurity>
  <Lines>298</Lines>
  <Paragraphs>157</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UEPOPS025 Coordinate local H.V.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