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152" w:rsidP="00B151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UEPOPS025 Coordinate local H.V. networks</w:t>
      </w:r>
      <w:r>
        <w:fldChar w:fldCharType="end"/>
      </w:r>
    </w:p>
    <w:p w:rsidR="00B15152" w:rsidP="00B15152">
      <w:pPr>
        <w:pStyle w:val="Version"/>
        <w:sectPr w:rsidSect="00A771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12D" w:rsidP="00A7712D">
      <w:pPr>
        <w:pStyle w:val="SuperHeading"/>
      </w:pPr>
      <w:r w:rsidRPr="00A7712D">
        <w:t>Assessment Requirements for UEPOPS025 Coordinate local H.V. networks</w:t>
      </w:r>
    </w:p>
    <w:p w:rsidR="00000000" w:rsidRPr="00A7712D" w:rsidP="00A7712D">
      <w:pPr>
        <w:pStyle w:val="Heading1"/>
      </w:pPr>
      <w:bookmarkStart w:id="1" w:name="O_1190526"/>
      <w:bookmarkEnd w:id="1"/>
      <w:r w:rsidRPr="00A771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2D" w:rsidP="00A7712D">
            <w:pPr>
              <w:pStyle w:val="BodyText"/>
            </w:pPr>
            <w:r w:rsidRPr="00A7712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7712D" w:rsidP="00A7712D">
      <w:pPr>
        <w:pStyle w:val="NoPaddingFontSize1"/>
      </w:pPr>
    </w:p>
    <w:p w:rsidR="00000000" w:rsidRPr="00A7712D" w:rsidP="00A7712D">
      <w:pPr>
        <w:pStyle w:val="AllowPageBreak"/>
      </w:pPr>
    </w:p>
    <w:p w:rsidR="00000000" w:rsidRPr="00A7712D" w:rsidP="00A7712D">
      <w:pPr>
        <w:pStyle w:val="Heading1"/>
      </w:pPr>
      <w:bookmarkStart w:id="2" w:name="O_1190527"/>
      <w:bookmarkEnd w:id="2"/>
      <w:r w:rsidRPr="00A7712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2D">
            <w:pPr>
              <w:pStyle w:val="BodyText"/>
              <w:rPr>
                <w:lang w:val="en-NZ"/>
              </w:rPr>
            </w:pPr>
            <w:r w:rsidRPr="00A7712D">
              <w:t>Evidence required to demonstrate competence in this unit must</w:t>
            </w:r>
            <w:r w:rsidRPr="00A7712D">
              <w:t xml:space="preserve"> be relevant to and satisfy all the requirements of the elements and performance criteria on at least two separate occasions and include: </w:t>
            </w:r>
          </w:p>
        </w:tc>
      </w:tr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2D" w:rsidP="00A7712D">
            <w:pPr>
              <w:pStyle w:val="ListBullet"/>
            </w:pPr>
            <w:r w:rsidRPr="00A7712D">
              <w:t>analysing and responding to high voltage (H.V.) substation and local network faults or incidents</w:t>
            </w:r>
          </w:p>
          <w:p w:rsidR="00000000" w:rsidRPr="00A7712D" w:rsidP="00A7712D">
            <w:pPr>
              <w:pStyle w:val="ListBullet"/>
            </w:pPr>
            <w:r w:rsidRPr="00A7712D">
              <w:t>applying work heal</w:t>
            </w:r>
            <w:r w:rsidRPr="00A7712D">
              <w:t>th and safety (WHS)/occupational health and safety (OHS) requirements, including:</w:t>
            </w:r>
          </w:p>
          <w:p w:rsidR="00000000" w:rsidRPr="00A7712D" w:rsidP="00A7712D">
            <w:pPr>
              <w:pStyle w:val="ListBullet2"/>
            </w:pPr>
            <w:r w:rsidRPr="00A7712D">
              <w:t>emergency procedures</w:t>
            </w:r>
          </w:p>
          <w:p w:rsidR="00000000" w:rsidRPr="00A7712D" w:rsidP="00A7712D">
            <w:pPr>
              <w:pStyle w:val="ListBullet2"/>
            </w:pPr>
            <w:r w:rsidRPr="00A7712D">
              <w:t>risk control measures</w:t>
            </w:r>
          </w:p>
          <w:p w:rsidR="00000000" w:rsidRPr="00A7712D" w:rsidP="00A7712D">
            <w:pPr>
              <w:pStyle w:val="ListBullet2"/>
            </w:pPr>
            <w:r w:rsidRPr="00A7712D">
              <w:t>safe working practices</w:t>
            </w:r>
          </w:p>
          <w:p w:rsidR="00000000" w:rsidRPr="00A7712D" w:rsidP="00A7712D">
            <w:pPr>
              <w:pStyle w:val="ListBullet"/>
            </w:pPr>
            <w:r w:rsidRPr="00A7712D">
              <w:t>communicating with key stakeholders</w:t>
            </w:r>
          </w:p>
          <w:p w:rsidR="00000000" w:rsidRPr="00A7712D" w:rsidP="00A7712D">
            <w:pPr>
              <w:pStyle w:val="ListBullet"/>
            </w:pPr>
            <w:r w:rsidRPr="00A7712D">
              <w:t xml:space="preserve">communicating with personnel and external agencies  </w:t>
            </w:r>
          </w:p>
          <w:p w:rsidR="00000000" w:rsidRPr="00A7712D" w:rsidP="00A7712D">
            <w:pPr>
              <w:pStyle w:val="ListBullet"/>
            </w:pPr>
            <w:r w:rsidRPr="00A7712D">
              <w:t>completing documentation using recording procedures</w:t>
            </w:r>
          </w:p>
          <w:p w:rsidR="00000000" w:rsidRPr="00A7712D" w:rsidP="00A7712D">
            <w:pPr>
              <w:pStyle w:val="ListBullet"/>
            </w:pPr>
            <w:r w:rsidRPr="00A7712D">
              <w:t>identifying power generation plant status</w:t>
            </w:r>
          </w:p>
          <w:p w:rsidR="00000000" w:rsidRPr="00A7712D" w:rsidP="00A7712D">
            <w:pPr>
              <w:pStyle w:val="ListBullet"/>
            </w:pPr>
            <w:r w:rsidRPr="00A7712D">
              <w:t>implementing regulations, legislative requirements, codes of practice, manufacturers’ recommendations and specifications, and environmental requirements</w:t>
            </w:r>
          </w:p>
          <w:p w:rsidR="00000000" w:rsidRPr="00A7712D" w:rsidP="00A7712D">
            <w:pPr>
              <w:pStyle w:val="ListBullet"/>
            </w:pPr>
            <w:r w:rsidRPr="00A7712D">
              <w:t>interpret</w:t>
            </w:r>
            <w:r w:rsidRPr="00A7712D">
              <w:t>ing manuals</w:t>
            </w:r>
          </w:p>
          <w:p w:rsidR="00000000" w:rsidRPr="00A7712D" w:rsidP="00A7712D">
            <w:pPr>
              <w:pStyle w:val="ListBullet"/>
            </w:pPr>
            <w:r w:rsidRPr="00A7712D">
              <w:t>operating, monitoring and controlling local H.V. substation and local network</w:t>
            </w:r>
          </w:p>
          <w:p w:rsidR="00000000" w:rsidRPr="00A7712D" w:rsidP="00A7712D">
            <w:pPr>
              <w:pStyle w:val="ListBullet"/>
            </w:pPr>
            <w:r w:rsidRPr="00A7712D">
              <w:t>preparing for H.V. network system operations</w:t>
            </w:r>
          </w:p>
          <w:p w:rsidR="00000000" w:rsidRPr="00A7712D" w:rsidP="00A7712D">
            <w:pPr>
              <w:pStyle w:val="ListBullet"/>
            </w:pPr>
            <w:r w:rsidRPr="00A7712D">
              <w:t>recognising and responding to abnormal H.V. substations and local network operating conditions using data analysis techni</w:t>
            </w:r>
            <w:r w:rsidRPr="00A7712D">
              <w:t>ques and tools</w:t>
            </w:r>
          </w:p>
          <w:p w:rsidR="00000000" w:rsidRPr="00A7712D" w:rsidP="00A7712D">
            <w:pPr>
              <w:pStyle w:val="ListBullet"/>
            </w:pPr>
            <w:r w:rsidRPr="00A7712D">
              <w:t>reviewing incident response and preventative procedures</w:t>
            </w:r>
          </w:p>
          <w:p w:rsidR="00000000" w:rsidRPr="00A7712D" w:rsidP="00A7712D">
            <w:pPr>
              <w:pStyle w:val="ListBullet"/>
            </w:pPr>
            <w:r w:rsidRPr="00A7712D">
              <w:t>using contingency plans.</w:t>
            </w:r>
          </w:p>
        </w:tc>
      </w:tr>
    </w:tbl>
    <w:p w:rsidR="00000000" w:rsidRPr="00A7712D" w:rsidP="00A7712D">
      <w:pPr>
        <w:pStyle w:val="NoPaddingFontSize1"/>
      </w:pPr>
    </w:p>
    <w:p w:rsidR="00000000" w:rsidRPr="00A7712D" w:rsidP="00A7712D">
      <w:pPr>
        <w:pStyle w:val="AllowPageBreak"/>
      </w:pPr>
    </w:p>
    <w:p w:rsidR="00000000" w:rsidRPr="00A7712D" w:rsidP="00A7712D">
      <w:pPr>
        <w:pStyle w:val="Heading1"/>
      </w:pPr>
      <w:bookmarkStart w:id="3" w:name="O_1190528"/>
      <w:bookmarkEnd w:id="3"/>
      <w:r w:rsidRPr="00A7712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12D">
            <w:pPr>
              <w:pStyle w:val="BodyText"/>
              <w:rPr>
                <w:lang w:val="en-NZ"/>
              </w:rPr>
            </w:pPr>
            <w:r w:rsidRPr="00A7712D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2D" w:rsidP="00A7712D">
            <w:pPr>
              <w:pStyle w:val="ListBullet"/>
            </w:pPr>
            <w:r w:rsidRPr="00A7712D">
              <w:t>abnormal operating conditions in H.V substations and local networks</w:t>
            </w:r>
          </w:p>
          <w:p w:rsidR="00000000" w:rsidRPr="00A7712D" w:rsidP="00A7712D">
            <w:pPr>
              <w:pStyle w:val="ListBullet"/>
            </w:pPr>
            <w:r w:rsidRPr="00A7712D">
              <w:t>arrangem</w:t>
            </w:r>
            <w:r w:rsidRPr="00A7712D">
              <w:t>ents of power production plant</w:t>
            </w:r>
          </w:p>
          <w:p w:rsidR="00000000" w:rsidRPr="00A7712D" w:rsidP="00A7712D">
            <w:pPr>
              <w:pStyle w:val="ListBullet"/>
            </w:pPr>
            <w:r w:rsidRPr="00A7712D">
              <w:t>contingency plans</w:t>
            </w:r>
          </w:p>
          <w:p w:rsidR="00000000" w:rsidRPr="00A7712D" w:rsidP="00A7712D">
            <w:pPr>
              <w:pStyle w:val="ListBullet"/>
            </w:pPr>
            <w:r w:rsidRPr="00A7712D">
              <w:t>coordination of H.V substations and local networks</w:t>
            </w:r>
          </w:p>
          <w:p w:rsidR="00000000" w:rsidRPr="00A7712D" w:rsidP="00A7712D">
            <w:pPr>
              <w:pStyle w:val="ListBullet"/>
            </w:pPr>
            <w:r w:rsidRPr="00A7712D">
              <w:t>H.V substations and local network types and characteristics</w:t>
            </w:r>
          </w:p>
          <w:p w:rsidR="00000000" w:rsidRPr="00A7712D" w:rsidP="00A7712D">
            <w:pPr>
              <w:pStyle w:val="ListBullet"/>
            </w:pPr>
            <w:r w:rsidRPr="00A7712D">
              <w:t>manuals</w:t>
            </w:r>
          </w:p>
          <w:p w:rsidR="00000000" w:rsidRPr="00A7712D" w:rsidP="00A7712D">
            <w:pPr>
              <w:pStyle w:val="ListBullet"/>
            </w:pPr>
            <w:r w:rsidRPr="00A7712D">
              <w:t>power generating plant and equipment, location and operating parameters</w:t>
            </w:r>
          </w:p>
          <w:p w:rsidR="00000000" w:rsidRPr="00A7712D" w:rsidP="00A7712D">
            <w:pPr>
              <w:pStyle w:val="ListBullet"/>
            </w:pPr>
            <w:r w:rsidRPr="00A7712D">
              <w:t>power generating</w:t>
            </w:r>
            <w:r w:rsidRPr="00A7712D">
              <w:t xml:space="preserve"> plant status</w:t>
            </w:r>
          </w:p>
          <w:p w:rsidR="00000000" w:rsidRPr="00A7712D" w:rsidP="00A7712D">
            <w:pPr>
              <w:pStyle w:val="ListBullet"/>
            </w:pPr>
            <w:r w:rsidRPr="00A7712D">
              <w:t>regulations, legislative requirements, codes of practice, manufacturers’ recommendations and specifications, and environmental requirements</w:t>
            </w:r>
          </w:p>
          <w:p w:rsidR="00000000" w:rsidRPr="00A7712D" w:rsidP="00A7712D">
            <w:pPr>
              <w:pStyle w:val="ListBullet"/>
            </w:pPr>
            <w:r w:rsidRPr="00A7712D">
              <w:t>WHS/OHS requirements, including:</w:t>
            </w:r>
          </w:p>
          <w:p w:rsidR="00000000" w:rsidRPr="00A7712D" w:rsidP="00A7712D">
            <w:pPr>
              <w:pStyle w:val="ListBullet2"/>
            </w:pPr>
            <w:r w:rsidRPr="00A7712D">
              <w:t>emergency procedures</w:t>
            </w:r>
          </w:p>
          <w:p w:rsidR="00000000" w:rsidRPr="00A7712D" w:rsidP="00A7712D">
            <w:pPr>
              <w:pStyle w:val="ListBullet2"/>
            </w:pPr>
            <w:r w:rsidRPr="00A7712D">
              <w:t>risk control measures</w:t>
            </w:r>
          </w:p>
          <w:p w:rsidR="00000000" w:rsidRPr="00A7712D" w:rsidP="00A7712D">
            <w:pPr>
              <w:pStyle w:val="ListBullet2"/>
            </w:pPr>
            <w:r w:rsidRPr="00A7712D">
              <w:t>safe working practices</w:t>
            </w:r>
          </w:p>
          <w:p w:rsidR="00000000" w:rsidRPr="00A7712D" w:rsidP="00A7712D">
            <w:pPr>
              <w:pStyle w:val="ListBullet"/>
            </w:pPr>
            <w:r w:rsidRPr="00A7712D">
              <w:t>workplace documentation</w:t>
            </w:r>
          </w:p>
          <w:p w:rsidR="00000000" w:rsidRPr="00A7712D" w:rsidP="00A7712D">
            <w:pPr>
              <w:pStyle w:val="ListBullet"/>
            </w:pPr>
            <w:r w:rsidRPr="00A7712D">
              <w:t>workplace policies and procedures.</w:t>
            </w:r>
          </w:p>
        </w:tc>
      </w:tr>
    </w:tbl>
    <w:p w:rsidR="00000000" w:rsidRPr="00A7712D" w:rsidP="00A7712D">
      <w:pPr>
        <w:pStyle w:val="NoPaddingFontSize1"/>
      </w:pPr>
    </w:p>
    <w:p w:rsidR="00000000" w:rsidRPr="00A7712D" w:rsidP="00A7712D">
      <w:pPr>
        <w:pStyle w:val="AllowPageBreak"/>
      </w:pPr>
    </w:p>
    <w:p w:rsidR="00000000" w:rsidRPr="00A7712D" w:rsidP="00A7712D">
      <w:pPr>
        <w:pStyle w:val="Heading1"/>
      </w:pPr>
      <w:bookmarkStart w:id="4" w:name="O_1190529"/>
      <w:bookmarkEnd w:id="4"/>
      <w:r w:rsidRPr="00A7712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71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12D" w:rsidP="00A7712D">
            <w:pPr>
              <w:pStyle w:val="BodyText"/>
            </w:pPr>
            <w:r w:rsidRPr="00A7712D">
              <w:t xml:space="preserve">Assessors must hold credentials specified within the Standards for Registered Training Organisations current at the time of assessment. </w:t>
            </w:r>
          </w:p>
          <w:p w:rsidR="00000000" w:rsidRPr="00A7712D" w:rsidP="00A7712D">
            <w:pPr>
              <w:pStyle w:val="BodyText"/>
            </w:pPr>
            <w:r w:rsidRPr="00A7712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7712D" w:rsidP="00A7712D">
            <w:pPr>
              <w:pStyle w:val="BodyText"/>
            </w:pPr>
            <w:r w:rsidRPr="00A7712D">
              <w:t>Assessment must occur in workplace operational</w:t>
            </w:r>
            <w:r w:rsidRPr="00A7712D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7712D" w:rsidP="00A7712D">
            <w:pPr>
              <w:pStyle w:val="BodyText"/>
            </w:pPr>
            <w:r w:rsidRPr="00A7712D">
              <w:t>Assessment processes and techniques must be appropriate to the language, l</w:t>
            </w:r>
            <w:r w:rsidRPr="00A7712D">
              <w:t>iteracy and numeracy requirements of the work being performed and the needs of the candidate.</w:t>
            </w:r>
          </w:p>
          <w:p w:rsidR="00000000" w:rsidRPr="00A7712D" w:rsidP="00A7712D">
            <w:pPr>
              <w:pStyle w:val="BodyText"/>
            </w:pPr>
            <w:r w:rsidRPr="00A7712D">
              <w:t>Resources for assessment must include access to:</w:t>
            </w:r>
          </w:p>
          <w:p w:rsidR="00000000" w:rsidRPr="00A7712D" w:rsidP="00A7712D">
            <w:pPr>
              <w:pStyle w:val="ListBullet"/>
            </w:pPr>
            <w:r w:rsidRPr="00A7712D">
              <w:t>a range of relevant exercises, case studies and/or other simulations</w:t>
            </w:r>
          </w:p>
          <w:p w:rsidR="00000000" w:rsidRPr="00A7712D" w:rsidP="00A7712D">
            <w:pPr>
              <w:pStyle w:val="ListBullet"/>
            </w:pPr>
            <w:r w:rsidRPr="00A7712D">
              <w:t xml:space="preserve">relevant and appropriate materials, tools, </w:t>
            </w:r>
            <w:r w:rsidRPr="00A7712D">
              <w:t xml:space="preserve">equipment and personal protective equipment (PPE) currently used in industry </w:t>
            </w:r>
          </w:p>
          <w:p w:rsidR="00000000" w:rsidRPr="00A7712D" w:rsidP="00A7712D">
            <w:pPr>
              <w:pStyle w:val="ListBullet"/>
            </w:pPr>
            <w:r w:rsidRPr="00A7712D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7712D" w:rsidP="00A7712D">
      <w:pPr>
        <w:pStyle w:val="NoPaddingFontSize1"/>
      </w:pPr>
    </w:p>
    <w:p w:rsidR="00000000" w:rsidRPr="00A7712D" w:rsidP="00A7712D">
      <w:pPr>
        <w:pStyle w:val="AllowPageBreak"/>
      </w:pPr>
    </w:p>
    <w:p w:rsidR="00000000" w:rsidRPr="00A7712D" w:rsidP="00A7712D">
      <w:pPr>
        <w:pStyle w:val="Heading1"/>
      </w:pPr>
      <w:bookmarkStart w:id="5" w:name="O_1190532"/>
      <w:bookmarkEnd w:id="5"/>
      <w:r w:rsidRPr="00A7712D">
        <w:t>Links</w:t>
      </w:r>
    </w:p>
    <w:p w:rsidR="00000000" w:rsidRPr="00A7712D" w:rsidP="00B15152">
      <w:pPr>
        <w:pStyle w:val="BodyText"/>
      </w:pPr>
      <w:r w:rsidRPr="00A7712D">
        <w:t>Companion Vol</w:t>
      </w:r>
      <w:r w:rsidRPr="00A7712D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4334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7712D" w:rsidP="00A7712D"/>
    <w:sectPr w:rsidSect="00A771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2D" w:rsidRPr="00B15152" w:rsidP="00B151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2" w:rsidP="00A771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5152" w:rsidP="00A771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5152" w:rsidP="00A771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12D" w:rsidRPr="00B15152" w:rsidP="00B151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1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152" w:rsidRPr="002D2AF8" w:rsidP="00A771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UEPOPS025 Coordinate local H.V.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15152" w:rsidP="00A771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0C4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AEF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86F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1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1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1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1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1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1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1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1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1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1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1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12D"/>
  </w:style>
  <w:style w:type="character" w:customStyle="1" w:styleId="Heading1Char">
    <w:name w:val="Heading 1 Char"/>
    <w:basedOn w:val="DefaultParagraphFont"/>
    <w:link w:val="Heading1"/>
    <w:rsid w:val="00A771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1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1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1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71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71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1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71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1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1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1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1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1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1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1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1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1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1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1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1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1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1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1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1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1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712D"/>
    <w:rPr>
      <w:b/>
      <w:spacing w:val="0"/>
    </w:rPr>
  </w:style>
  <w:style w:type="paragraph" w:customStyle="1" w:styleId="SuperTitle">
    <w:name w:val="SuperTitle"/>
    <w:basedOn w:val="Title"/>
    <w:rsid w:val="00A771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1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1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1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1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1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1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1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1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1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1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1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12D"/>
    <w:rPr>
      <w:i/>
    </w:rPr>
  </w:style>
  <w:style w:type="paragraph" w:styleId="Caption">
    <w:name w:val="caption"/>
    <w:basedOn w:val="BodyText"/>
    <w:next w:val="Normal"/>
    <w:qFormat/>
    <w:rsid w:val="00A771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1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1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12D"/>
  </w:style>
  <w:style w:type="paragraph" w:styleId="TableofFigures">
    <w:name w:val="table of figures"/>
    <w:basedOn w:val="Normal"/>
    <w:next w:val="Normal"/>
    <w:semiHidden/>
    <w:rsid w:val="00A771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1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12D"/>
    <w:rPr>
      <w:rFonts w:ascii="Wingdings" w:hAnsi="Wingdings"/>
    </w:rPr>
  </w:style>
  <w:style w:type="paragraph" w:customStyle="1" w:styleId="TableHeading">
    <w:name w:val="Table Heading"/>
    <w:basedOn w:val="HeadingBase"/>
    <w:rsid w:val="00A771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12D"/>
    <w:rPr>
      <w:color w:val="0033CC"/>
      <w:u w:val="none"/>
    </w:rPr>
  </w:style>
  <w:style w:type="paragraph" w:customStyle="1" w:styleId="BodyTextRight">
    <w:name w:val="Body Text Right"/>
    <w:basedOn w:val="BodyText"/>
    <w:rsid w:val="00A771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1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1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1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1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1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12D"/>
    <w:rPr>
      <w:sz w:val="32"/>
    </w:rPr>
  </w:style>
  <w:style w:type="paragraph" w:customStyle="1" w:styleId="HeadingProcedure">
    <w:name w:val="Heading Procedure"/>
    <w:basedOn w:val="HeadingBase"/>
    <w:next w:val="Normal"/>
    <w:rsid w:val="00A771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12D"/>
    <w:pPr>
      <w:spacing w:before="60" w:after="60"/>
    </w:pPr>
  </w:style>
  <w:style w:type="paragraph" w:styleId="ListContinue">
    <w:name w:val="List Continue"/>
    <w:basedOn w:val="List"/>
    <w:rsid w:val="00A7712D"/>
    <w:pPr>
      <w:ind w:firstLine="0"/>
    </w:pPr>
  </w:style>
  <w:style w:type="paragraph" w:customStyle="1" w:styleId="ListNote">
    <w:name w:val="List Note"/>
    <w:basedOn w:val="List"/>
    <w:rsid w:val="00A771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1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1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12D"/>
    <w:rPr>
      <w:rFonts w:ascii="Courier New" w:hAnsi="Courier New"/>
    </w:rPr>
  </w:style>
  <w:style w:type="paragraph" w:customStyle="1" w:styleId="NoteBullet">
    <w:name w:val="Note Bullet"/>
    <w:basedOn w:val="Note"/>
    <w:rsid w:val="00A771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1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1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1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1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1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1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12D"/>
    <w:rPr>
      <w:b/>
      <w:smallCaps/>
    </w:rPr>
  </w:style>
  <w:style w:type="paragraph" w:customStyle="1" w:styleId="TableListNumber">
    <w:name w:val="Table List Number"/>
    <w:basedOn w:val="ListNumber"/>
    <w:rsid w:val="00A771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1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12D"/>
    <w:pPr>
      <w:numPr>
        <w:numId w:val="9"/>
      </w:numPr>
    </w:pPr>
  </w:style>
  <w:style w:type="paragraph" w:customStyle="1" w:styleId="ListAlpha2">
    <w:name w:val="List Alpha 2"/>
    <w:basedOn w:val="List2"/>
    <w:rsid w:val="00A7712D"/>
    <w:pPr>
      <w:numPr>
        <w:numId w:val="8"/>
      </w:numPr>
    </w:pPr>
  </w:style>
  <w:style w:type="paragraph" w:styleId="List2">
    <w:name w:val="List 2"/>
    <w:basedOn w:val="BodyText"/>
    <w:rsid w:val="00A771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1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1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1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1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1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12D"/>
    <w:pPr>
      <w:numPr>
        <w:numId w:val="4"/>
      </w:numPr>
    </w:pPr>
  </w:style>
  <w:style w:type="paragraph" w:styleId="ListContinue2">
    <w:name w:val="List Continue 2"/>
    <w:basedOn w:val="List2"/>
    <w:rsid w:val="00A7712D"/>
    <w:pPr>
      <w:ind w:firstLine="0"/>
    </w:pPr>
  </w:style>
  <w:style w:type="paragraph" w:styleId="ListContinue3">
    <w:name w:val="List Continue 3"/>
    <w:basedOn w:val="List3"/>
    <w:rsid w:val="00A7712D"/>
    <w:pPr>
      <w:ind w:left="1021" w:firstLine="0"/>
    </w:pPr>
  </w:style>
  <w:style w:type="paragraph" w:styleId="ListContinue4">
    <w:name w:val="List Continue 4"/>
    <w:basedOn w:val="List4"/>
    <w:rsid w:val="00A7712D"/>
    <w:pPr>
      <w:ind w:firstLine="0"/>
    </w:pPr>
  </w:style>
  <w:style w:type="paragraph" w:styleId="ListContinue5">
    <w:name w:val="List Continue 5"/>
    <w:basedOn w:val="List5"/>
    <w:rsid w:val="00A7712D"/>
    <w:pPr>
      <w:ind w:firstLine="0"/>
    </w:pPr>
  </w:style>
  <w:style w:type="paragraph" w:styleId="ListNumber3">
    <w:name w:val="List Number 3"/>
    <w:basedOn w:val="List3"/>
    <w:rsid w:val="00A7712D"/>
    <w:pPr>
      <w:numPr>
        <w:numId w:val="5"/>
      </w:numPr>
    </w:pPr>
  </w:style>
  <w:style w:type="paragraph" w:styleId="ListNumber4">
    <w:name w:val="List Number 4"/>
    <w:basedOn w:val="List4"/>
    <w:rsid w:val="00A7712D"/>
    <w:pPr>
      <w:numPr>
        <w:numId w:val="6"/>
      </w:numPr>
    </w:pPr>
  </w:style>
  <w:style w:type="paragraph" w:styleId="ListNumber5">
    <w:name w:val="List Number 5"/>
    <w:basedOn w:val="List5"/>
    <w:rsid w:val="00A7712D"/>
    <w:pPr>
      <w:numPr>
        <w:numId w:val="7"/>
      </w:numPr>
    </w:pPr>
  </w:style>
  <w:style w:type="paragraph" w:styleId="BlockText">
    <w:name w:val="Block Text"/>
    <w:basedOn w:val="Normal"/>
    <w:rsid w:val="00A771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1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12D"/>
    <w:rPr>
      <w:sz w:val="16"/>
      <w:vertAlign w:val="superscript"/>
    </w:rPr>
  </w:style>
  <w:style w:type="character" w:customStyle="1" w:styleId="Symbols">
    <w:name w:val="Symbols"/>
    <w:basedOn w:val="DefaultParagraphFont"/>
    <w:rsid w:val="00A7712D"/>
    <w:rPr>
      <w:rFonts w:ascii="Symbol" w:hAnsi="Symbol"/>
    </w:rPr>
  </w:style>
  <w:style w:type="character" w:customStyle="1" w:styleId="MenuOptions">
    <w:name w:val="Menu Options"/>
    <w:basedOn w:val="DefaultParagraphFont"/>
    <w:rsid w:val="00A771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12D"/>
    <w:rPr>
      <w:b/>
    </w:rPr>
  </w:style>
  <w:style w:type="character" w:customStyle="1" w:styleId="Underlined">
    <w:name w:val="Underlined"/>
    <w:basedOn w:val="DefaultParagraphFont"/>
    <w:rsid w:val="00A7712D"/>
    <w:rPr>
      <w:u w:val="single"/>
    </w:rPr>
  </w:style>
  <w:style w:type="paragraph" w:customStyle="1" w:styleId="TableBodyTextRight">
    <w:name w:val="Table Body Text Right"/>
    <w:basedOn w:val="TableBodyText"/>
    <w:rsid w:val="00A771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12D"/>
    <w:rPr>
      <w:sz w:val="18"/>
    </w:rPr>
  </w:style>
  <w:style w:type="paragraph" w:customStyle="1" w:styleId="BodySmallRight">
    <w:name w:val="Body Small Right"/>
    <w:basedOn w:val="BodyTextRight"/>
    <w:rsid w:val="00A7712D"/>
    <w:rPr>
      <w:sz w:val="18"/>
      <w:szCs w:val="18"/>
    </w:rPr>
  </w:style>
  <w:style w:type="paragraph" w:customStyle="1" w:styleId="MarginEdition">
    <w:name w:val="Margin Edition"/>
    <w:basedOn w:val="MarginNote"/>
    <w:rsid w:val="00A771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12D"/>
    <w:rPr>
      <w:sz w:val="2"/>
      <w:szCs w:val="2"/>
    </w:rPr>
  </w:style>
  <w:style w:type="character" w:customStyle="1" w:styleId="Small">
    <w:name w:val="Small"/>
    <w:basedOn w:val="DefaultParagraphFont"/>
    <w:rsid w:val="00A7712D"/>
    <w:rPr>
      <w:sz w:val="16"/>
    </w:rPr>
  </w:style>
  <w:style w:type="paragraph" w:customStyle="1" w:styleId="WideTable">
    <w:name w:val="Wide Table"/>
    <w:basedOn w:val="Normal"/>
    <w:rsid w:val="00A771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12D"/>
  </w:style>
  <w:style w:type="paragraph" w:styleId="Quote">
    <w:name w:val="Quote"/>
    <w:basedOn w:val="Heading1"/>
    <w:link w:val="QuoteChar"/>
    <w:qFormat/>
    <w:rsid w:val="00A771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1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12D"/>
    <w:pPr>
      <w:pageBreakBefore/>
    </w:pPr>
  </w:style>
  <w:style w:type="paragraph" w:customStyle="1" w:styleId="Border">
    <w:name w:val="Border"/>
    <w:basedOn w:val="Normal"/>
    <w:qFormat/>
    <w:rsid w:val="00A771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1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1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1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1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1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1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1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1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12D"/>
    <w:rPr>
      <w:u w:val="single"/>
    </w:rPr>
  </w:style>
  <w:style w:type="character" w:customStyle="1" w:styleId="BoldandItalics">
    <w:name w:val="Bold and Italics"/>
    <w:qFormat/>
    <w:rsid w:val="00A7712D"/>
    <w:rPr>
      <w:b/>
      <w:i/>
      <w:u w:val="none"/>
    </w:rPr>
  </w:style>
  <w:style w:type="paragraph" w:styleId="BalloonText">
    <w:name w:val="Balloon Text"/>
    <w:basedOn w:val="Normal"/>
    <w:link w:val="BalloonTextChar"/>
    <w:rsid w:val="00A77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1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1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1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1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1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12D"/>
    <w:pPr>
      <w:spacing w:before="0" w:after="0"/>
    </w:pPr>
  </w:style>
  <w:style w:type="paragraph" w:customStyle="1" w:styleId="BodyTextBold">
    <w:name w:val="Body Text Bold"/>
    <w:basedOn w:val="BodyText"/>
    <w:qFormat/>
    <w:rsid w:val="00A7712D"/>
    <w:rPr>
      <w:b/>
    </w:rPr>
  </w:style>
  <w:style w:type="character" w:styleId="Hyperlink">
    <w:name w:val="Hyperlink"/>
    <w:basedOn w:val="DefaultParagraphFont"/>
    <w:uiPriority w:val="99"/>
    <w:unhideWhenUsed/>
    <w:rsid w:val="00B151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3348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UEPOPS025 Coordinate local H.V. networks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2022-12-13T06:14:00Z</dcterms:created>
  <dcterms:modified xsi:type="dcterms:W3CDTF">2022-12-13T06:14:00Z</dcterms:modified>
</cp:coreProperties>
</file>