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B5C" w:rsidP="00041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UEPOPS023 Coordinate electrical energy production</w:t>
      </w:r>
      <w:r>
        <w:fldChar w:fldCharType="end"/>
      </w:r>
    </w:p>
    <w:p w:rsidR="00041B5C" w:rsidP="00041B5C">
      <w:pPr>
        <w:pStyle w:val="Version"/>
        <w:sectPr w:rsidSect="00402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A6D" w:rsidP="00402A6D">
      <w:pPr>
        <w:pStyle w:val="SuperHeading"/>
      </w:pPr>
      <w:r w:rsidRPr="00402A6D">
        <w:t>UEPOPS023 Coordinate electrical energy production</w:t>
      </w:r>
    </w:p>
    <w:p w:rsidR="00000000" w:rsidRPr="00402A6D" w:rsidP="00402A6D">
      <w:pPr>
        <w:pStyle w:val="Heading1"/>
      </w:pPr>
      <w:bookmarkStart w:id="1" w:name="O_1190478"/>
      <w:bookmarkEnd w:id="1"/>
      <w:r w:rsidRPr="00402A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2" w:name="O_1190479"/>
      <w:bookmarkEnd w:id="2"/>
      <w:r w:rsidRPr="00402A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This unit involves the skills and knowle</w:t>
            </w:r>
            <w:r w:rsidRPr="00402A6D">
              <w:t>dge required to coordinate the safe and effective management of energy production to meet demand on an electricity generating unit.</w:t>
            </w:r>
          </w:p>
          <w:p w:rsidR="00000000" w:rsidRPr="00402A6D" w:rsidP="00402A6D">
            <w:pPr>
              <w:pStyle w:val="BodyText"/>
            </w:pPr>
            <w:r w:rsidRPr="00402A6D">
              <w:t>Power utilities match demand and supply through adjusting the production rate of power generating facilities. This is achiev</w:t>
            </w:r>
            <w:r w:rsidRPr="00402A6D">
              <w:t>ed by taking generating units online and offline or through importing power from other utilities. </w:t>
            </w:r>
          </w:p>
          <w:p w:rsidR="00000000" w:rsidRPr="00402A6D" w:rsidP="00402A6D">
            <w:pPr>
              <w:pStyle w:val="BodyText"/>
            </w:pPr>
            <w:r w:rsidRPr="00402A6D">
              <w:t>Competency in this unit requires the ability to coordinate unit operations,</w:t>
            </w:r>
            <w:r w:rsidRPr="00402A6D">
              <w:rPr>
                <w:rStyle w:val="SpecialBold"/>
              </w:rPr>
              <w:t xml:space="preserve"> </w:t>
            </w:r>
            <w:r w:rsidRPr="00402A6D">
              <w:t>monitor network system and power generating plant, analyse network system and pow</w:t>
            </w:r>
            <w:r w:rsidRPr="00402A6D">
              <w:t>er generating plant faults and complete all documentation. Individuals will, in general, work as an operator with responsibility for coordinating electrical energy production, in a power generation facility.</w:t>
            </w:r>
          </w:p>
          <w:p w:rsidR="00000000" w:rsidRPr="00402A6D" w:rsidP="00402A6D">
            <w:pPr>
              <w:pStyle w:val="BodyText"/>
            </w:pPr>
            <w:r w:rsidRPr="00402A6D">
              <w:t>Power generation plant operators are trained and</w:t>
            </w:r>
            <w:r w:rsidRPr="00402A6D">
              <w:t xml:space="preserve"> authorised to isolate, prepare plant and issue permits to work.</w:t>
            </w:r>
          </w:p>
          <w:p w:rsidR="00000000" w:rsidRPr="00402A6D" w:rsidP="00402A6D">
            <w:pPr>
              <w:pStyle w:val="BodyText"/>
            </w:pPr>
            <w:r w:rsidRPr="00402A6D">
              <w:t>No licensing, legislative or certification requirements apply to this unit at the time of publication.</w:t>
            </w:r>
          </w:p>
          <w:p w:rsidR="00000000" w:rsidRPr="00402A6D" w:rsidP="00402A6D">
            <w:pPr>
              <w:pStyle w:val="BodyText"/>
            </w:pP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3" w:name="O_1190480"/>
      <w:bookmarkEnd w:id="3"/>
      <w:r w:rsidRPr="00402A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UEPOPS019 Control electrical energy production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4" w:name="O_1190481"/>
      <w:bookmarkEnd w:id="4"/>
      <w:r w:rsidRPr="00402A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Operations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5" w:name="O_1190482"/>
      <w:bookmarkEnd w:id="5"/>
      <w:r w:rsidRPr="00402A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Electricity generation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6" w:name="O_1190483"/>
      <w:bookmarkEnd w:id="6"/>
      <w:r w:rsidRPr="00402A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PERFORMANCE CRITERIA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Elements describe the essential </w:t>
            </w:r>
            <w:r w:rsidRPr="00402A6D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Performance criteria describe the performance needed to </w:t>
            </w:r>
            <w:r w:rsidRPr="00402A6D">
              <w:t>demonstrate achievement of the element.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Coordinate unit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Work health and safety (WHS)/occupational health and safety (OHS) regulations, legislative requirements, codes of practice, </w:t>
            </w:r>
            <w:r w:rsidRPr="00402A6D">
              <w:t xml:space="preserve">manufacturers’ recommendations and specifications, environmental requirements and workplace procedures are identified, applied and monitored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 is monitored and observed to detect deviations from normal operating conditions</w:t>
            </w:r>
            <w:r w:rsidRPr="00402A6D">
              <w:t xml:space="preserve">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Causes of abnormal operating conditions in electricity generating unit is identified by analysing technical and operational information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Corrective actions are taken to rectify electricity generating unit abnormalities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</w:t>
            </w:r>
            <w:r>
              <w:t>’</w:t>
            </w:r>
            <w:r w:rsidRPr="00402A6D">
              <w:t xml:space="preserve">s integrity, personnel safety and continuity of supply are maintained in accordance with workplace </w:t>
            </w:r>
            <w:r w:rsidRPr="00402A6D">
              <w:t xml:space="preserve">procedures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1.6.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Consultation with relevant personnel is undertaken in accordance with workplace procedures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 is operated at efficiency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Monitor unit and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 and power generating plant to be monitored are physically identified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 and power generating plant are monitored for normal operation and to detect deviatio</w:t>
            </w:r>
            <w:r w:rsidRPr="00402A6D">
              <w:t>ns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Relevant personnel are notified when defects and abnormal operating conditions in electricity generating unit and power generating plant are detected in accordance with workplace procedures,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Test</w:t>
            </w:r>
            <w:r w:rsidRPr="00402A6D">
              <w:t xml:space="preserve"> </w:t>
            </w:r>
            <w:r w:rsidRPr="00402A6D">
              <w:rPr>
                <w:rStyle w:val="SpecialBold"/>
              </w:rPr>
              <w:t>unit and</w:t>
            </w:r>
            <w:r w:rsidRPr="00402A6D">
              <w:t xml:space="preserve"> </w:t>
            </w:r>
            <w:r w:rsidRPr="00402A6D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Operational tests are performed in accordance with workplace procedures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Electricity generating unit and power generating plant are observed for operational response in accordance with </w:t>
            </w:r>
            <w:r w:rsidRPr="00402A6D">
              <w:t xml:space="preserve">workplace procedures 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Electricity generating unit and power generating plant are returned to operational status on completion of testing in accordance with workplace procedures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Analyse unit</w:t>
            </w:r>
            <w:r w:rsidRPr="00402A6D">
              <w:t xml:space="preserve"> </w:t>
            </w:r>
            <w:r w:rsidRPr="00402A6D">
              <w:rPr>
                <w:rStyle w:val="SpecialBold"/>
              </w:rPr>
              <w:t>and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Causes of abnormal electricity generating unit operating condit</w:t>
            </w:r>
            <w:r w:rsidRPr="00402A6D">
              <w:t xml:space="preserve">ions are identified by analysing technical and operational information in accordance with workplace procedures,  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 and power generating plant integrity and personnel safety are maintained in consultation with personnel, te</w:t>
            </w:r>
            <w:r w:rsidRPr="00402A6D">
              <w:t>chnical and operational documentation,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Relevant personnel, including specialists, are arranged for investigation of identified operational abnormalities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Electricity generating unit and power generation plant problems, movements and status are reported in accordance with workplace procedures</w:t>
            </w:r>
          </w:p>
        </w:tc>
      </w:tr>
      <w:tr w:rsidTr="00402A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Documentation is updated in accordance with workplace procedures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7" w:name="O_1190484"/>
      <w:bookmarkEnd w:id="7"/>
      <w:r w:rsidRPr="00402A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Foundation skills essential to performance are explicit in the performance criteria of this unit of competency.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8" w:name="O_1190485"/>
      <w:bookmarkEnd w:id="8"/>
      <w:r w:rsidRPr="00402A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Range is restricted to essential operating conditions and any other variables essential to the work environment.</w:t>
            </w:r>
          </w:p>
          <w:p w:rsidR="00000000" w:rsidRPr="00402A6D" w:rsidP="00402A6D">
            <w:pPr>
              <w:pStyle w:val="BodyText"/>
            </w:pPr>
            <w:r w:rsidRPr="00402A6D">
              <w:t>Non-essential conditions may be found in the UEP Electricity Supply Industry - Generation Sector Training Package Companion Volume Implementati</w:t>
            </w:r>
            <w:r w:rsidRPr="00402A6D">
              <w:t>on Guide.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9" w:name="O_1190486"/>
      <w:bookmarkEnd w:id="9"/>
      <w:r w:rsidRPr="00402A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This unit replaces and is equivalent to UEPOPS526 Coordinate electrical energy production.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10" w:name="O_1190493"/>
      <w:bookmarkEnd w:id="10"/>
      <w:r w:rsidRPr="00402A6D">
        <w:t>Links</w:t>
      </w:r>
    </w:p>
    <w:p w:rsidR="00000000" w:rsidRPr="00402A6D" w:rsidP="00041B5C">
      <w:pPr>
        <w:pStyle w:val="BodyText"/>
      </w:pPr>
      <w:r w:rsidRPr="00402A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E6CC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02A6D" w:rsidP="00041B5C">
      <w:pPr>
        <w:pStyle w:val="BodyText"/>
        <w:sectPr w:rsidSect="00402A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A6D" w:rsidP="00402A6D">
      <w:pPr>
        <w:pStyle w:val="SuperHeading"/>
      </w:pPr>
      <w:r w:rsidRPr="00402A6D">
        <w:t>Assessment Requirements for UEPOPS023 Coordinate electrical energy production</w:t>
      </w:r>
    </w:p>
    <w:p w:rsidR="00000000" w:rsidRPr="00402A6D" w:rsidP="00402A6D">
      <w:pPr>
        <w:pStyle w:val="Heading1"/>
      </w:pPr>
      <w:bookmarkStart w:id="11" w:name="O_1190488"/>
      <w:bookmarkEnd w:id="11"/>
      <w:r w:rsidRPr="00402A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12" w:name="O_1190489"/>
      <w:bookmarkEnd w:id="12"/>
      <w:r w:rsidRPr="00402A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>Evidence required to demonstrate competence in this unit must</w:t>
            </w:r>
            <w:r w:rsidRPr="00402A6D">
              <w:t xml:space="preserve"> be relevant to and satisfy all the requirements of the elements and performance criteria on at least two separate occasions and include: </w:t>
            </w:r>
          </w:p>
        </w:tc>
      </w:tr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ListBullet"/>
            </w:pPr>
            <w:r w:rsidRPr="00402A6D">
              <w:t xml:space="preserve">analysing electricity generating unit and generating power plant faults using data </w:t>
            </w:r>
          </w:p>
          <w:p w:rsidR="00000000" w:rsidRPr="00402A6D" w:rsidP="00402A6D">
            <w:pPr>
              <w:pStyle w:val="ListBullet"/>
            </w:pPr>
            <w:r w:rsidRPr="00402A6D">
              <w:t>analysis techniques and tools</w:t>
            </w:r>
          </w:p>
          <w:p w:rsidR="00000000" w:rsidRPr="00402A6D" w:rsidP="00402A6D">
            <w:pPr>
              <w:pStyle w:val="ListBullet"/>
            </w:pPr>
            <w:r w:rsidRPr="00402A6D">
              <w:t>a</w:t>
            </w:r>
            <w:r w:rsidRPr="00402A6D">
              <w:t>pplying work health and safety (WHS)/occupational health and safety (OHS) requirements, including:</w:t>
            </w:r>
          </w:p>
          <w:p w:rsidR="00000000" w:rsidRPr="00402A6D" w:rsidP="00402A6D">
            <w:pPr>
              <w:pStyle w:val="ListBullet2"/>
            </w:pPr>
            <w:r w:rsidRPr="00402A6D">
              <w:t>emergency procedures</w:t>
            </w:r>
          </w:p>
          <w:p w:rsidR="00000000" w:rsidRPr="00402A6D" w:rsidP="00402A6D">
            <w:pPr>
              <w:pStyle w:val="ListBullet2"/>
            </w:pPr>
            <w:r w:rsidRPr="00402A6D">
              <w:t>risk control measures</w:t>
            </w:r>
          </w:p>
          <w:p w:rsidR="00000000" w:rsidRPr="00402A6D" w:rsidP="00402A6D">
            <w:pPr>
              <w:pStyle w:val="ListBullet2"/>
            </w:pPr>
            <w:r w:rsidRPr="00402A6D">
              <w:t>safe working practices</w:t>
            </w:r>
          </w:p>
          <w:p w:rsidR="00000000" w:rsidRPr="00402A6D" w:rsidP="00402A6D">
            <w:pPr>
              <w:pStyle w:val="ListBullet"/>
            </w:pPr>
            <w:r w:rsidRPr="00402A6D">
              <w:t>communicating with personnel</w:t>
            </w:r>
          </w:p>
          <w:p w:rsidR="00000000" w:rsidRPr="00402A6D" w:rsidP="00402A6D">
            <w:pPr>
              <w:pStyle w:val="ListBullet"/>
            </w:pPr>
            <w:r w:rsidRPr="00402A6D">
              <w:t>completing documentation</w:t>
            </w:r>
          </w:p>
          <w:p w:rsidR="00000000" w:rsidRPr="00402A6D" w:rsidP="00402A6D">
            <w:pPr>
              <w:pStyle w:val="ListBullet"/>
            </w:pPr>
            <w:r w:rsidRPr="00402A6D">
              <w:t>coordinating electricity generating unit operations</w:t>
            </w:r>
          </w:p>
          <w:p w:rsidR="00000000" w:rsidRPr="00402A6D" w:rsidP="00402A6D">
            <w:pPr>
              <w:pStyle w:val="ListBullet"/>
            </w:pPr>
            <w:r w:rsidRPr="00402A6D">
              <w:t>coordinating power generation, including:</w:t>
            </w:r>
          </w:p>
          <w:p w:rsidR="00000000" w:rsidRPr="00402A6D" w:rsidP="00402A6D">
            <w:pPr>
              <w:pStyle w:val="ListBullet2"/>
            </w:pPr>
            <w:r w:rsidRPr="00402A6D">
              <w:t>controlling electricity generating unit systems energy generation</w:t>
            </w:r>
          </w:p>
          <w:p w:rsidR="00000000" w:rsidRPr="00402A6D" w:rsidP="00402A6D">
            <w:pPr>
              <w:pStyle w:val="ListBullet2"/>
            </w:pPr>
            <w:r w:rsidRPr="00402A6D">
              <w:t xml:space="preserve">maintaining generator unit integrity </w:t>
            </w:r>
          </w:p>
          <w:p w:rsidR="00000000" w:rsidRPr="00402A6D" w:rsidP="00402A6D">
            <w:pPr>
              <w:pStyle w:val="ListBullet2"/>
            </w:pPr>
            <w:r w:rsidRPr="00402A6D">
              <w:t>monitoring power generating plant and equipment operation</w:t>
            </w:r>
            <w:r w:rsidRPr="00402A6D">
              <w:t>s</w:t>
            </w:r>
          </w:p>
          <w:p w:rsidR="00000000" w:rsidRPr="00402A6D" w:rsidP="00402A6D">
            <w:pPr>
              <w:pStyle w:val="ListBullet2"/>
            </w:pPr>
            <w:r w:rsidRPr="00402A6D">
              <w:t>preparing power generation plant and equipment for operation</w:t>
            </w:r>
          </w:p>
          <w:p w:rsidR="00000000" w:rsidRPr="00402A6D" w:rsidP="00402A6D">
            <w:pPr>
              <w:pStyle w:val="ListBullet2"/>
            </w:pPr>
            <w:r w:rsidRPr="00402A6D">
              <w:t>recognising power generation plant status</w:t>
            </w:r>
          </w:p>
          <w:p w:rsidR="00000000" w:rsidRPr="00402A6D" w:rsidP="00402A6D">
            <w:pPr>
              <w:pStyle w:val="ListBullet"/>
            </w:pPr>
            <w:r w:rsidRPr="00402A6D">
              <w:t xml:space="preserve">identifying and responding to abnormal electricity generating unit system and power generating plant operating conditions </w:t>
            </w:r>
          </w:p>
          <w:p w:rsidR="00000000" w:rsidRPr="00402A6D" w:rsidP="00402A6D">
            <w:pPr>
              <w:pStyle w:val="ListBullet"/>
            </w:pPr>
            <w:r w:rsidRPr="00402A6D">
              <w:t>implementing regulations, legislative requirements, codes of practice, manufacturers’ recommendations and specifications, and environmental requirements</w:t>
            </w:r>
          </w:p>
          <w:p w:rsidR="00000000" w:rsidRPr="00402A6D" w:rsidP="00402A6D">
            <w:pPr>
              <w:pStyle w:val="ListBullet"/>
            </w:pPr>
            <w:r w:rsidRPr="00402A6D">
              <w:t>interpreting manuals</w:t>
            </w:r>
          </w:p>
          <w:p w:rsidR="00000000" w:rsidRPr="00402A6D" w:rsidP="00402A6D">
            <w:pPr>
              <w:pStyle w:val="ListBullet"/>
            </w:pPr>
            <w:r w:rsidRPr="00402A6D">
              <w:t>monitoring electricity generating unit and power generating plant</w:t>
            </w:r>
          </w:p>
          <w:p w:rsidR="00000000" w:rsidRPr="00402A6D" w:rsidP="00402A6D">
            <w:pPr>
              <w:pStyle w:val="ListBullet"/>
            </w:pPr>
            <w:r w:rsidRPr="00402A6D">
              <w:t>testing electric</w:t>
            </w:r>
            <w:r w:rsidRPr="00402A6D">
              <w:t>ity generating unit and power generating plant operations using diagnostic and testing techniques.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13" w:name="O_1190490"/>
      <w:bookmarkEnd w:id="13"/>
      <w:r w:rsidRPr="00402A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6D">
            <w:pPr>
              <w:pStyle w:val="BodyText"/>
              <w:rPr>
                <w:lang w:val="en-NZ"/>
              </w:rPr>
            </w:pPr>
            <w:r w:rsidRPr="00402A6D">
              <w:t xml:space="preserve">Evidence required to demonstrate competence in this unit must be relevant to and satisfy all the requirements of the </w:t>
            </w:r>
            <w:r w:rsidRPr="00402A6D">
              <w:t xml:space="preserve">elements and performance criteria and include knowledge of: </w:t>
            </w:r>
          </w:p>
        </w:tc>
      </w:tr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ListBullet"/>
            </w:pPr>
            <w:r w:rsidRPr="00402A6D">
              <w:t>analysis of electricity generating unit and power generating plant faults</w:t>
            </w:r>
          </w:p>
          <w:p w:rsidR="00000000" w:rsidRPr="00402A6D" w:rsidP="00402A6D">
            <w:pPr>
              <w:pStyle w:val="ListBullet"/>
            </w:pPr>
            <w:r w:rsidRPr="00402A6D">
              <w:t>arrangements of power production plant</w:t>
            </w:r>
          </w:p>
          <w:p w:rsidR="00000000" w:rsidRPr="00402A6D" w:rsidP="00402A6D">
            <w:pPr>
              <w:pStyle w:val="ListBullet"/>
            </w:pPr>
            <w:r w:rsidRPr="00402A6D">
              <w:t>control of electricity generating unit energy generation</w:t>
            </w:r>
          </w:p>
          <w:p w:rsidR="00000000" w:rsidRPr="00402A6D" w:rsidP="00402A6D">
            <w:pPr>
              <w:pStyle w:val="ListBullet"/>
            </w:pPr>
            <w:r w:rsidRPr="00402A6D">
              <w:t>coordination of electricity generating unit operations</w:t>
            </w:r>
          </w:p>
          <w:p w:rsidR="00000000" w:rsidRPr="00402A6D" w:rsidP="00402A6D">
            <w:pPr>
              <w:pStyle w:val="ListBullet"/>
            </w:pPr>
            <w:r w:rsidRPr="00402A6D">
              <w:t>electricity generating unit and power generating plant components and interactions</w:t>
            </w:r>
          </w:p>
          <w:p w:rsidR="00000000" w:rsidRPr="00402A6D" w:rsidP="00402A6D">
            <w:pPr>
              <w:pStyle w:val="ListBullet"/>
            </w:pPr>
            <w:r w:rsidRPr="00402A6D">
              <w:t xml:space="preserve">generator and electricity generating unit stability </w:t>
            </w:r>
          </w:p>
          <w:p w:rsidR="00000000" w:rsidRPr="00402A6D" w:rsidP="00402A6D">
            <w:pPr>
              <w:pStyle w:val="ListBullet"/>
            </w:pPr>
            <w:r w:rsidRPr="00402A6D">
              <w:t>manuals</w:t>
            </w:r>
          </w:p>
          <w:p w:rsidR="00000000" w:rsidRPr="00402A6D" w:rsidP="00402A6D">
            <w:pPr>
              <w:pStyle w:val="ListBullet"/>
            </w:pPr>
            <w:r w:rsidRPr="00402A6D">
              <w:t>electricity generating unit and power generating plant op</w:t>
            </w:r>
            <w:r w:rsidRPr="00402A6D">
              <w:t>eration monitoring</w:t>
            </w:r>
          </w:p>
          <w:p w:rsidR="00000000" w:rsidRPr="00402A6D" w:rsidP="00402A6D">
            <w:pPr>
              <w:pStyle w:val="ListBullet"/>
            </w:pPr>
            <w:r w:rsidRPr="00402A6D">
              <w:t>power generating plant and equipment, location and operating parameters</w:t>
            </w:r>
          </w:p>
          <w:p w:rsidR="00000000" w:rsidRPr="00402A6D" w:rsidP="00402A6D">
            <w:pPr>
              <w:pStyle w:val="ListBullet"/>
            </w:pPr>
            <w:r w:rsidRPr="00402A6D">
              <w:t>regulations, legislative requirements, codes of practice, manufacturers’ recommendations and specifications, and environmental requirements</w:t>
            </w:r>
          </w:p>
          <w:p w:rsidR="00000000" w:rsidRPr="00402A6D" w:rsidP="00402A6D">
            <w:pPr>
              <w:pStyle w:val="ListBullet"/>
            </w:pPr>
            <w:r w:rsidRPr="00402A6D">
              <w:t>WHS/OHS requirements, inc</w:t>
            </w:r>
            <w:r w:rsidRPr="00402A6D">
              <w:t>luding:</w:t>
            </w:r>
          </w:p>
          <w:p w:rsidR="00000000" w:rsidRPr="00402A6D" w:rsidP="00402A6D">
            <w:pPr>
              <w:pStyle w:val="ListBullet2"/>
            </w:pPr>
            <w:r w:rsidRPr="00402A6D">
              <w:t>emergency procedures</w:t>
            </w:r>
          </w:p>
          <w:p w:rsidR="00000000" w:rsidRPr="00402A6D" w:rsidP="00402A6D">
            <w:pPr>
              <w:pStyle w:val="ListBullet2"/>
            </w:pPr>
            <w:r w:rsidRPr="00402A6D">
              <w:t>risk control measures</w:t>
            </w:r>
          </w:p>
          <w:p w:rsidR="00000000" w:rsidRPr="00402A6D" w:rsidP="00402A6D">
            <w:pPr>
              <w:pStyle w:val="ListBullet2"/>
            </w:pPr>
            <w:r w:rsidRPr="00402A6D">
              <w:t xml:space="preserve">safe working practices </w:t>
            </w:r>
          </w:p>
          <w:p w:rsidR="00000000" w:rsidRPr="00402A6D" w:rsidP="00402A6D">
            <w:pPr>
              <w:pStyle w:val="ListBullet"/>
            </w:pPr>
            <w:r w:rsidRPr="00402A6D">
              <w:t>workplace documentation</w:t>
            </w:r>
          </w:p>
          <w:p w:rsidR="00000000" w:rsidRPr="00402A6D" w:rsidP="00402A6D">
            <w:pPr>
              <w:pStyle w:val="ListBullet"/>
            </w:pPr>
            <w:r w:rsidRPr="00402A6D">
              <w:t>workplace policies and procedures.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14" w:name="O_1190491"/>
      <w:bookmarkEnd w:id="14"/>
      <w:r w:rsidRPr="00402A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2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6D" w:rsidP="00402A6D">
            <w:pPr>
              <w:pStyle w:val="BodyText"/>
            </w:pPr>
            <w:r w:rsidRPr="00402A6D">
              <w:t>Assessors must hold credentials specified within the Standards for Registered Training Organisations current at the time of assessment.</w:t>
            </w:r>
          </w:p>
          <w:p w:rsidR="00000000" w:rsidRPr="00402A6D" w:rsidP="00402A6D">
            <w:pPr>
              <w:pStyle w:val="BodyText"/>
            </w:pPr>
            <w:r w:rsidRPr="00402A6D">
              <w:t>Assessment must satisfy the Principles of Assessment and Rules of Evidence and all regulatory requirements included with</w:t>
            </w:r>
            <w:r w:rsidRPr="00402A6D">
              <w:t>in the Standards for Registered Training Organisations current at the time of assessment.</w:t>
            </w:r>
          </w:p>
          <w:p w:rsidR="00000000" w:rsidRPr="00402A6D" w:rsidP="00402A6D">
            <w:pPr>
              <w:pStyle w:val="BodyText"/>
            </w:pPr>
            <w:r w:rsidRPr="00402A6D">
              <w:t>Assessment must occur in workplace operational situations where it is appropriate to do so; where this is not appropriate, assessment must occur in simulated workplac</w:t>
            </w:r>
            <w:r w:rsidRPr="00402A6D">
              <w:t>e operational situations that replicate workplace conditions.</w:t>
            </w:r>
          </w:p>
          <w:p w:rsidR="00000000" w:rsidRPr="00402A6D" w:rsidP="00402A6D">
            <w:pPr>
              <w:pStyle w:val="BodyText"/>
            </w:pPr>
            <w:r w:rsidRPr="00402A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2A6D" w:rsidP="00402A6D">
            <w:pPr>
              <w:pStyle w:val="BodyText"/>
            </w:pPr>
            <w:r w:rsidRPr="00402A6D">
              <w:t>Resources for assessment m</w:t>
            </w:r>
            <w:r w:rsidRPr="00402A6D">
              <w:t>ust include access to:</w:t>
            </w:r>
          </w:p>
          <w:p w:rsidR="00000000" w:rsidRPr="00402A6D" w:rsidP="00402A6D">
            <w:pPr>
              <w:pStyle w:val="ListBullet"/>
            </w:pPr>
            <w:r w:rsidRPr="00402A6D">
              <w:t>a range of relevant exercises, case studies and/or other simulations</w:t>
            </w:r>
          </w:p>
          <w:p w:rsidR="00000000" w:rsidRPr="00402A6D" w:rsidP="00402A6D">
            <w:pPr>
              <w:pStyle w:val="ListBullet"/>
            </w:pPr>
            <w:r w:rsidRPr="00402A6D">
              <w:t>relevant and appropriate materials, tools, equipment and personal protective equipment (PPE) currently used in industry</w:t>
            </w:r>
          </w:p>
          <w:p w:rsidR="00000000" w:rsidRPr="00402A6D" w:rsidP="00402A6D">
            <w:pPr>
              <w:pStyle w:val="ListBullet"/>
            </w:pPr>
            <w:r w:rsidRPr="00402A6D">
              <w:t>applicable documentation, including workpla</w:t>
            </w:r>
            <w:r w:rsidRPr="00402A6D">
              <w:t>ce procedures, equipment specifications, regulations, codes of practice and operation manuals.</w:t>
            </w:r>
          </w:p>
        </w:tc>
      </w:tr>
    </w:tbl>
    <w:p w:rsidR="00000000" w:rsidRPr="00402A6D" w:rsidP="00402A6D">
      <w:pPr>
        <w:pStyle w:val="NoPaddingFontSize1"/>
      </w:pPr>
    </w:p>
    <w:p w:rsidR="00000000" w:rsidRPr="00402A6D" w:rsidP="00402A6D">
      <w:pPr>
        <w:pStyle w:val="AllowPageBreak"/>
      </w:pPr>
    </w:p>
    <w:p w:rsidR="00000000" w:rsidRPr="00402A6D" w:rsidP="00402A6D">
      <w:pPr>
        <w:pStyle w:val="Heading1"/>
      </w:pPr>
      <w:bookmarkStart w:id="15" w:name="O_1190494"/>
      <w:bookmarkEnd w:id="15"/>
      <w:r w:rsidRPr="00402A6D">
        <w:t>Links</w:t>
      </w:r>
    </w:p>
    <w:p w:rsidR="00000000" w:rsidRPr="00402A6D" w:rsidP="00041B5C">
      <w:pPr>
        <w:pStyle w:val="BodyText"/>
      </w:pPr>
      <w:r w:rsidRPr="00402A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E6CC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02A6D" w:rsidP="00402A6D"/>
    <w:sectPr w:rsidSect="00402A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 w:rsidRPr="00041B5C" w:rsidP="00041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C" w:rsidP="00402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1B5C" w:rsidP="00402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41B5C" w:rsidP="00402A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 w:rsidP="00402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B5C">
      <w:t>Approved</w:t>
    </w:r>
    <w:r w:rsidR="00041B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B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B5C">
      <w:rPr>
        <w:noProof/>
      </w:rPr>
      <w:t>5</w:t>
    </w:r>
    <w:r>
      <w:rPr>
        <w:noProof/>
      </w:rPr>
      <w:fldChar w:fldCharType="end"/>
    </w:r>
  </w:p>
  <w:p w:rsidR="00402A6D" w:rsidP="00402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B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B5C">
      <w:t>Powering Skills Organisation</w:t>
    </w:r>
    <w:r w:rsidR="00041B5C">
      <w:fldChar w:fldCharType="end"/>
    </w:r>
  </w:p>
  <w:p w:rsidR="00402A6D" w:rsidP="00402A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A6D" w:rsidRPr="00041B5C" w:rsidP="00041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5C" w:rsidRPr="002D2AF8" w:rsidP="00402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UEPOPS023 Coordinate electrical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1B5C" w:rsidP="00402A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D" w:rsidRPr="002D2AF8" w:rsidP="00402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B5C">
      <w:t>UEPOPS023 Coordinate electrical energy production</w:t>
    </w:r>
    <w:r w:rsidR="00041B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B5C">
      <w:rPr>
        <w:noProof/>
      </w:rPr>
      <w:t>2 March 2025</w:t>
    </w:r>
    <w:r>
      <w:fldChar w:fldCharType="end"/>
    </w:r>
  </w:p>
  <w:p w:rsidR="00402A6D" w:rsidP="00402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9A0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108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68F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A6D"/>
  </w:style>
  <w:style w:type="character" w:customStyle="1" w:styleId="Heading1Char">
    <w:name w:val="Heading 1 Char"/>
    <w:basedOn w:val="DefaultParagraphFont"/>
    <w:link w:val="Heading1"/>
    <w:rsid w:val="00402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A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A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A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A6D"/>
    <w:rPr>
      <w:b/>
      <w:spacing w:val="0"/>
    </w:rPr>
  </w:style>
  <w:style w:type="paragraph" w:styleId="ListBullet2">
    <w:name w:val="List Bullet 2"/>
    <w:basedOn w:val="List2"/>
    <w:rsid w:val="00402A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A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2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A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A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A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A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A6D"/>
    <w:rPr>
      <w:i/>
    </w:rPr>
  </w:style>
  <w:style w:type="paragraph" w:styleId="Caption">
    <w:name w:val="caption"/>
    <w:basedOn w:val="BodyText"/>
    <w:next w:val="Normal"/>
    <w:qFormat/>
    <w:rsid w:val="00402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A6D"/>
  </w:style>
  <w:style w:type="paragraph" w:styleId="TableofFigures">
    <w:name w:val="table of figures"/>
    <w:basedOn w:val="Normal"/>
    <w:next w:val="Normal"/>
    <w:semiHidden/>
    <w:rsid w:val="00402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A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A6D"/>
    <w:rPr>
      <w:rFonts w:ascii="Wingdings" w:hAnsi="Wingdings"/>
    </w:rPr>
  </w:style>
  <w:style w:type="paragraph" w:customStyle="1" w:styleId="TableHeading">
    <w:name w:val="Table Heading"/>
    <w:basedOn w:val="HeadingBase"/>
    <w:rsid w:val="00402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A6D"/>
    <w:rPr>
      <w:color w:val="0033CC"/>
      <w:u w:val="none"/>
    </w:rPr>
  </w:style>
  <w:style w:type="paragraph" w:customStyle="1" w:styleId="BodyTextRight">
    <w:name w:val="Body Text Right"/>
    <w:basedOn w:val="BodyText"/>
    <w:rsid w:val="00402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A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A6D"/>
    <w:rPr>
      <w:sz w:val="32"/>
    </w:rPr>
  </w:style>
  <w:style w:type="paragraph" w:customStyle="1" w:styleId="HeadingProcedure">
    <w:name w:val="Heading Procedure"/>
    <w:basedOn w:val="HeadingBase"/>
    <w:next w:val="Normal"/>
    <w:rsid w:val="00402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A6D"/>
    <w:pPr>
      <w:spacing w:before="60" w:after="60"/>
    </w:pPr>
  </w:style>
  <w:style w:type="paragraph" w:styleId="ListContinue">
    <w:name w:val="List Continue"/>
    <w:basedOn w:val="List"/>
    <w:rsid w:val="00402A6D"/>
    <w:pPr>
      <w:ind w:firstLine="0"/>
    </w:pPr>
  </w:style>
  <w:style w:type="paragraph" w:customStyle="1" w:styleId="ListNote">
    <w:name w:val="List Note"/>
    <w:basedOn w:val="List"/>
    <w:rsid w:val="00402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A6D"/>
    <w:rPr>
      <w:rFonts w:ascii="Courier New" w:hAnsi="Courier New"/>
    </w:rPr>
  </w:style>
  <w:style w:type="paragraph" w:customStyle="1" w:styleId="NoteBullet">
    <w:name w:val="Note Bullet"/>
    <w:basedOn w:val="Note"/>
    <w:rsid w:val="00402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A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A6D"/>
    <w:rPr>
      <w:b/>
      <w:smallCaps/>
    </w:rPr>
  </w:style>
  <w:style w:type="paragraph" w:customStyle="1" w:styleId="TableListNumber">
    <w:name w:val="Table List Number"/>
    <w:basedOn w:val="ListNumber"/>
    <w:rsid w:val="00402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A6D"/>
    <w:pPr>
      <w:numPr>
        <w:numId w:val="9"/>
      </w:numPr>
    </w:pPr>
  </w:style>
  <w:style w:type="paragraph" w:customStyle="1" w:styleId="ListAlpha2">
    <w:name w:val="List Alpha 2"/>
    <w:basedOn w:val="List2"/>
    <w:rsid w:val="00402A6D"/>
    <w:pPr>
      <w:numPr>
        <w:numId w:val="8"/>
      </w:numPr>
    </w:pPr>
  </w:style>
  <w:style w:type="paragraph" w:styleId="List2">
    <w:name w:val="List 2"/>
    <w:basedOn w:val="BodyText"/>
    <w:rsid w:val="00402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A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A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A6D"/>
    <w:pPr>
      <w:numPr>
        <w:numId w:val="4"/>
      </w:numPr>
    </w:pPr>
  </w:style>
  <w:style w:type="paragraph" w:styleId="ListContinue2">
    <w:name w:val="List Continue 2"/>
    <w:basedOn w:val="List2"/>
    <w:rsid w:val="00402A6D"/>
    <w:pPr>
      <w:ind w:firstLine="0"/>
    </w:pPr>
  </w:style>
  <w:style w:type="paragraph" w:styleId="ListContinue3">
    <w:name w:val="List Continue 3"/>
    <w:basedOn w:val="List3"/>
    <w:rsid w:val="00402A6D"/>
    <w:pPr>
      <w:ind w:left="1021" w:firstLine="0"/>
    </w:pPr>
  </w:style>
  <w:style w:type="paragraph" w:styleId="ListContinue4">
    <w:name w:val="List Continue 4"/>
    <w:basedOn w:val="List4"/>
    <w:rsid w:val="00402A6D"/>
    <w:pPr>
      <w:ind w:firstLine="0"/>
    </w:pPr>
  </w:style>
  <w:style w:type="paragraph" w:styleId="ListContinue5">
    <w:name w:val="List Continue 5"/>
    <w:basedOn w:val="List5"/>
    <w:rsid w:val="00402A6D"/>
    <w:pPr>
      <w:ind w:firstLine="0"/>
    </w:pPr>
  </w:style>
  <w:style w:type="paragraph" w:styleId="ListNumber3">
    <w:name w:val="List Number 3"/>
    <w:basedOn w:val="List3"/>
    <w:rsid w:val="00402A6D"/>
    <w:pPr>
      <w:numPr>
        <w:numId w:val="5"/>
      </w:numPr>
    </w:pPr>
  </w:style>
  <w:style w:type="paragraph" w:styleId="ListNumber4">
    <w:name w:val="List Number 4"/>
    <w:basedOn w:val="List4"/>
    <w:rsid w:val="00402A6D"/>
    <w:pPr>
      <w:numPr>
        <w:numId w:val="6"/>
      </w:numPr>
    </w:pPr>
  </w:style>
  <w:style w:type="paragraph" w:styleId="ListNumber5">
    <w:name w:val="List Number 5"/>
    <w:basedOn w:val="List5"/>
    <w:rsid w:val="00402A6D"/>
    <w:pPr>
      <w:numPr>
        <w:numId w:val="7"/>
      </w:numPr>
    </w:pPr>
  </w:style>
  <w:style w:type="paragraph" w:styleId="BlockText">
    <w:name w:val="Block Text"/>
    <w:basedOn w:val="Normal"/>
    <w:rsid w:val="00402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A6D"/>
    <w:rPr>
      <w:sz w:val="16"/>
      <w:vertAlign w:val="superscript"/>
    </w:rPr>
  </w:style>
  <w:style w:type="character" w:customStyle="1" w:styleId="Symbols">
    <w:name w:val="Symbols"/>
    <w:basedOn w:val="DefaultParagraphFont"/>
    <w:rsid w:val="00402A6D"/>
    <w:rPr>
      <w:rFonts w:ascii="Symbol" w:hAnsi="Symbol"/>
    </w:rPr>
  </w:style>
  <w:style w:type="character" w:customStyle="1" w:styleId="MenuOptions">
    <w:name w:val="Menu Options"/>
    <w:basedOn w:val="DefaultParagraphFont"/>
    <w:rsid w:val="00402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A6D"/>
    <w:rPr>
      <w:b/>
    </w:rPr>
  </w:style>
  <w:style w:type="character" w:customStyle="1" w:styleId="Underlined">
    <w:name w:val="Underlined"/>
    <w:basedOn w:val="DefaultParagraphFont"/>
    <w:rsid w:val="00402A6D"/>
    <w:rPr>
      <w:u w:val="single"/>
    </w:rPr>
  </w:style>
  <w:style w:type="paragraph" w:customStyle="1" w:styleId="TableBodyTextRight">
    <w:name w:val="Table Body Text Right"/>
    <w:basedOn w:val="TableBodyText"/>
    <w:rsid w:val="00402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A6D"/>
    <w:rPr>
      <w:sz w:val="18"/>
    </w:rPr>
  </w:style>
  <w:style w:type="paragraph" w:customStyle="1" w:styleId="BodySmallRight">
    <w:name w:val="Body Small Right"/>
    <w:basedOn w:val="BodyTextRight"/>
    <w:rsid w:val="00402A6D"/>
    <w:rPr>
      <w:sz w:val="18"/>
      <w:szCs w:val="18"/>
    </w:rPr>
  </w:style>
  <w:style w:type="paragraph" w:customStyle="1" w:styleId="MarginEdition">
    <w:name w:val="Margin Edition"/>
    <w:basedOn w:val="MarginNote"/>
    <w:rsid w:val="00402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A6D"/>
    <w:rPr>
      <w:sz w:val="2"/>
      <w:szCs w:val="2"/>
    </w:rPr>
  </w:style>
  <w:style w:type="character" w:customStyle="1" w:styleId="Small">
    <w:name w:val="Small"/>
    <w:basedOn w:val="DefaultParagraphFont"/>
    <w:rsid w:val="00402A6D"/>
    <w:rPr>
      <w:sz w:val="16"/>
    </w:rPr>
  </w:style>
  <w:style w:type="paragraph" w:customStyle="1" w:styleId="WideTable">
    <w:name w:val="Wide Table"/>
    <w:basedOn w:val="Normal"/>
    <w:rsid w:val="00402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A6D"/>
  </w:style>
  <w:style w:type="paragraph" w:styleId="Quote">
    <w:name w:val="Quote"/>
    <w:basedOn w:val="Heading1"/>
    <w:link w:val="QuoteChar"/>
    <w:qFormat/>
    <w:rsid w:val="00402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A6D"/>
    <w:pPr>
      <w:pageBreakBefore/>
    </w:pPr>
  </w:style>
  <w:style w:type="paragraph" w:customStyle="1" w:styleId="Border">
    <w:name w:val="Border"/>
    <w:basedOn w:val="Normal"/>
    <w:qFormat/>
    <w:rsid w:val="00402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A6D"/>
    <w:rPr>
      <w:u w:val="single"/>
    </w:rPr>
  </w:style>
  <w:style w:type="character" w:customStyle="1" w:styleId="BoldandItalics">
    <w:name w:val="Bold and Italics"/>
    <w:qFormat/>
    <w:rsid w:val="00402A6D"/>
    <w:rPr>
      <w:b/>
      <w:i/>
      <w:u w:val="none"/>
    </w:rPr>
  </w:style>
  <w:style w:type="paragraph" w:styleId="BalloonText">
    <w:name w:val="Balloon Text"/>
    <w:basedOn w:val="Normal"/>
    <w:link w:val="BalloonTextChar"/>
    <w:rsid w:val="00402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A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A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A6D"/>
    <w:pPr>
      <w:spacing w:before="0" w:after="0"/>
    </w:pPr>
  </w:style>
  <w:style w:type="paragraph" w:customStyle="1" w:styleId="BodyTextBold">
    <w:name w:val="Body Text Bold"/>
    <w:basedOn w:val="BodyText"/>
    <w:qFormat/>
    <w:rsid w:val="00402A6D"/>
    <w:rPr>
      <w:b/>
    </w:rPr>
  </w:style>
  <w:style w:type="character" w:styleId="Hyperlink">
    <w:name w:val="Hyperlink"/>
    <w:basedOn w:val="DefaultParagraphFont"/>
    <w:uiPriority w:val="99"/>
    <w:unhideWhenUsed/>
    <w:rsid w:val="00041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8251</Characters>
  <Application>Microsoft Office Word</Application>
  <DocSecurity>0</DocSecurity>
  <Lines>275</Lines>
  <Paragraphs>154</Paragraphs>
  <ScaleCrop>false</ScaleCrop>
  <Company>Author-it Software Corporation Ltd.</Company>
  <LinksUpToDate>false</LinksUpToDate>
  <CharactersWithSpaces>9294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UEPOPS023 Coordinate electrical energy production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