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25B" w:rsidP="00420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UEPOPS023 Coordinate electrical energy production</w:t>
      </w:r>
      <w:r>
        <w:fldChar w:fldCharType="end"/>
      </w:r>
    </w:p>
    <w:p w:rsidR="0042025B" w:rsidP="0042025B">
      <w:pPr>
        <w:pStyle w:val="Version"/>
        <w:sectPr w:rsidSect="00BF6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9A9" w:rsidP="00BF69A9">
      <w:pPr>
        <w:pStyle w:val="SuperHeading"/>
      </w:pPr>
      <w:r w:rsidRPr="00BF69A9">
        <w:t>Assessment Requirements for UEPOPS023 Coordinate electrical energy production</w:t>
      </w:r>
    </w:p>
    <w:p w:rsidR="00000000" w:rsidRPr="00BF69A9" w:rsidP="00BF69A9">
      <w:pPr>
        <w:pStyle w:val="Heading1"/>
      </w:pPr>
      <w:bookmarkStart w:id="1" w:name="O_1190488"/>
      <w:bookmarkEnd w:id="1"/>
      <w:r w:rsidRPr="00BF69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A9" w:rsidP="00BF69A9">
            <w:pPr>
              <w:pStyle w:val="BodyText"/>
            </w:pPr>
            <w:r w:rsidRPr="00BF69A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BF69A9" w:rsidP="00BF69A9">
      <w:pPr>
        <w:pStyle w:val="NoPaddingFontSize1"/>
      </w:pPr>
    </w:p>
    <w:p w:rsidR="00000000" w:rsidRPr="00BF69A9" w:rsidP="00BF69A9">
      <w:pPr>
        <w:pStyle w:val="AllowPageBreak"/>
      </w:pPr>
    </w:p>
    <w:p w:rsidR="00000000" w:rsidRPr="00BF69A9" w:rsidP="00BF69A9">
      <w:pPr>
        <w:pStyle w:val="Heading1"/>
      </w:pPr>
      <w:bookmarkStart w:id="2" w:name="O_1190489"/>
      <w:bookmarkEnd w:id="2"/>
      <w:r w:rsidRPr="00BF69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A9">
            <w:pPr>
              <w:pStyle w:val="BodyText"/>
              <w:rPr>
                <w:lang w:val="en-NZ"/>
              </w:rPr>
            </w:pPr>
            <w:r w:rsidRPr="00BF69A9">
              <w:t>Evidence required to demonstrate competence in this unit must</w:t>
            </w:r>
            <w:r w:rsidRPr="00BF69A9">
              <w:t xml:space="preserve"> be relevant to and satisfy all the requirements of the elements and performance criteria on at least two separate occasions and include: </w:t>
            </w:r>
          </w:p>
        </w:tc>
      </w:tr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A9" w:rsidP="00BF69A9">
            <w:pPr>
              <w:pStyle w:val="ListBullet"/>
            </w:pPr>
            <w:r w:rsidRPr="00BF69A9">
              <w:t xml:space="preserve">analysing electricity generating unit and generating power plant faults using data </w:t>
            </w:r>
          </w:p>
          <w:p w:rsidR="00000000" w:rsidRPr="00BF69A9" w:rsidP="00BF69A9">
            <w:pPr>
              <w:pStyle w:val="ListBullet"/>
            </w:pPr>
            <w:r w:rsidRPr="00BF69A9">
              <w:t>analysis techniques and tools</w:t>
            </w:r>
          </w:p>
          <w:p w:rsidR="00000000" w:rsidRPr="00BF69A9" w:rsidP="00BF69A9">
            <w:pPr>
              <w:pStyle w:val="ListBullet"/>
            </w:pPr>
            <w:r w:rsidRPr="00BF69A9">
              <w:t>a</w:t>
            </w:r>
            <w:r w:rsidRPr="00BF69A9">
              <w:t>pplying work health and safety (WHS)/occupational health and safety (OHS) requirements, including:</w:t>
            </w:r>
          </w:p>
          <w:p w:rsidR="00000000" w:rsidRPr="00BF69A9" w:rsidP="00BF69A9">
            <w:pPr>
              <w:pStyle w:val="ListBullet2"/>
            </w:pPr>
            <w:r w:rsidRPr="00BF69A9">
              <w:t>emergency procedures</w:t>
            </w:r>
          </w:p>
          <w:p w:rsidR="00000000" w:rsidRPr="00BF69A9" w:rsidP="00BF69A9">
            <w:pPr>
              <w:pStyle w:val="ListBullet2"/>
            </w:pPr>
            <w:r w:rsidRPr="00BF69A9">
              <w:t>risk control measures</w:t>
            </w:r>
          </w:p>
          <w:p w:rsidR="00000000" w:rsidRPr="00BF69A9" w:rsidP="00BF69A9">
            <w:pPr>
              <w:pStyle w:val="ListBullet2"/>
            </w:pPr>
            <w:r w:rsidRPr="00BF69A9">
              <w:t>safe working practices</w:t>
            </w:r>
          </w:p>
          <w:p w:rsidR="00000000" w:rsidRPr="00BF69A9" w:rsidP="00BF69A9">
            <w:pPr>
              <w:pStyle w:val="ListBullet"/>
            </w:pPr>
            <w:r w:rsidRPr="00BF69A9">
              <w:t>communicating with personnel</w:t>
            </w:r>
          </w:p>
          <w:p w:rsidR="00000000" w:rsidRPr="00BF69A9" w:rsidP="00BF69A9">
            <w:pPr>
              <w:pStyle w:val="ListBullet"/>
            </w:pPr>
            <w:r w:rsidRPr="00BF69A9">
              <w:t>completing documentation</w:t>
            </w:r>
          </w:p>
          <w:p w:rsidR="00000000" w:rsidRPr="00BF69A9" w:rsidP="00BF69A9">
            <w:pPr>
              <w:pStyle w:val="ListBullet"/>
            </w:pPr>
            <w:r w:rsidRPr="00BF69A9">
              <w:t>coordinating electricity generating unit operations</w:t>
            </w:r>
          </w:p>
          <w:p w:rsidR="00000000" w:rsidRPr="00BF69A9" w:rsidP="00BF69A9">
            <w:pPr>
              <w:pStyle w:val="ListBullet"/>
            </w:pPr>
            <w:r w:rsidRPr="00BF69A9">
              <w:t>coordinating power generation, including:</w:t>
            </w:r>
          </w:p>
          <w:p w:rsidR="00000000" w:rsidRPr="00BF69A9" w:rsidP="00BF69A9">
            <w:pPr>
              <w:pStyle w:val="ListBullet2"/>
            </w:pPr>
            <w:r w:rsidRPr="00BF69A9">
              <w:t>controlling electricity generating unit systems energy generation</w:t>
            </w:r>
          </w:p>
          <w:p w:rsidR="00000000" w:rsidRPr="00BF69A9" w:rsidP="00BF69A9">
            <w:pPr>
              <w:pStyle w:val="ListBullet2"/>
            </w:pPr>
            <w:r w:rsidRPr="00BF69A9">
              <w:t xml:space="preserve">maintaining generator unit integrity </w:t>
            </w:r>
          </w:p>
          <w:p w:rsidR="00000000" w:rsidRPr="00BF69A9" w:rsidP="00BF69A9">
            <w:pPr>
              <w:pStyle w:val="ListBullet2"/>
            </w:pPr>
            <w:r w:rsidRPr="00BF69A9">
              <w:t>monitoring power generating plant and equipment operation</w:t>
            </w:r>
            <w:r w:rsidRPr="00BF69A9">
              <w:t>s</w:t>
            </w:r>
          </w:p>
          <w:p w:rsidR="00000000" w:rsidRPr="00BF69A9" w:rsidP="00BF69A9">
            <w:pPr>
              <w:pStyle w:val="ListBullet2"/>
            </w:pPr>
            <w:r w:rsidRPr="00BF69A9">
              <w:t>preparing power generation plant and equipment for operation</w:t>
            </w:r>
          </w:p>
          <w:p w:rsidR="00000000" w:rsidRPr="00BF69A9" w:rsidP="00BF69A9">
            <w:pPr>
              <w:pStyle w:val="ListBullet2"/>
            </w:pPr>
            <w:r w:rsidRPr="00BF69A9">
              <w:t>recognising power generation plant status</w:t>
            </w:r>
          </w:p>
          <w:p w:rsidR="00000000" w:rsidRPr="00BF69A9" w:rsidP="00BF69A9">
            <w:pPr>
              <w:pStyle w:val="ListBullet"/>
            </w:pPr>
            <w:r w:rsidRPr="00BF69A9">
              <w:t xml:space="preserve">identifying and responding to abnormal electricity generating unit system and power generating plant operating conditions </w:t>
            </w:r>
          </w:p>
          <w:p w:rsidR="00000000" w:rsidRPr="00BF69A9" w:rsidP="00BF69A9">
            <w:pPr>
              <w:pStyle w:val="ListBullet"/>
            </w:pPr>
            <w:r w:rsidRPr="00BF69A9">
              <w:t>implementing regulations, l</w:t>
            </w:r>
            <w:r w:rsidRPr="00BF69A9">
              <w:t>egislative requirements, codes of practice, manufacturers’ recommendations and specifications, and environmental requirements</w:t>
            </w:r>
          </w:p>
          <w:p w:rsidR="00000000" w:rsidRPr="00BF69A9" w:rsidP="00BF69A9">
            <w:pPr>
              <w:pStyle w:val="ListBullet"/>
            </w:pPr>
            <w:r w:rsidRPr="00BF69A9">
              <w:t>interpreting manuals</w:t>
            </w:r>
          </w:p>
          <w:p w:rsidR="00000000" w:rsidRPr="00BF69A9" w:rsidP="00BF69A9">
            <w:pPr>
              <w:pStyle w:val="ListBullet"/>
            </w:pPr>
            <w:r w:rsidRPr="00BF69A9">
              <w:t>monitoring electricity generating unit and power generating plant</w:t>
            </w:r>
          </w:p>
          <w:p w:rsidR="00000000" w:rsidRPr="00BF69A9" w:rsidP="00BF69A9">
            <w:pPr>
              <w:pStyle w:val="ListBullet"/>
            </w:pPr>
            <w:r w:rsidRPr="00BF69A9">
              <w:t>testing ele</w:t>
            </w:r>
            <w:r w:rsidRPr="00BF69A9">
              <w:t>ctricity generating unit and power generating plant operations using diagnostic and testing techniques.</w:t>
            </w:r>
          </w:p>
        </w:tc>
      </w:tr>
    </w:tbl>
    <w:p w:rsidR="00000000" w:rsidRPr="00BF69A9" w:rsidP="00BF69A9">
      <w:pPr>
        <w:pStyle w:val="NoPaddingFontSize1"/>
      </w:pPr>
    </w:p>
    <w:p w:rsidR="00000000" w:rsidRPr="00BF69A9" w:rsidP="00BF69A9">
      <w:pPr>
        <w:pStyle w:val="AllowPageBreak"/>
      </w:pPr>
    </w:p>
    <w:p w:rsidR="00000000" w:rsidRPr="00BF69A9" w:rsidP="00BF69A9">
      <w:pPr>
        <w:pStyle w:val="Heading1"/>
      </w:pPr>
      <w:bookmarkStart w:id="3" w:name="O_1190490"/>
      <w:bookmarkEnd w:id="3"/>
      <w:r w:rsidRPr="00BF69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A9">
            <w:pPr>
              <w:pStyle w:val="BodyText"/>
              <w:rPr>
                <w:lang w:val="en-NZ"/>
              </w:rPr>
            </w:pPr>
            <w:r w:rsidRPr="00BF69A9">
              <w:t xml:space="preserve">Evidence required to demonstrate competence in this unit must be relevant to and satisfy all the </w:t>
            </w:r>
            <w:r w:rsidRPr="00BF69A9">
              <w:t>requirements of</w:t>
            </w:r>
            <w:r w:rsidRPr="00BF69A9">
              <w:t xml:space="preserve"> the elements and performance criteria and include knowledge of: </w:t>
            </w:r>
          </w:p>
        </w:tc>
      </w:tr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A9" w:rsidP="00BF69A9">
            <w:pPr>
              <w:pStyle w:val="ListBullet"/>
            </w:pPr>
            <w:r w:rsidRPr="00BF69A9">
              <w:t>analysis of electricity generating unit and power generating plant faults</w:t>
            </w:r>
          </w:p>
          <w:p w:rsidR="00000000" w:rsidRPr="00BF69A9" w:rsidP="00BF69A9">
            <w:pPr>
              <w:pStyle w:val="ListBullet"/>
            </w:pPr>
            <w:r w:rsidRPr="00BF69A9">
              <w:t>arrangements of power production plant</w:t>
            </w:r>
          </w:p>
          <w:p w:rsidR="00000000" w:rsidRPr="00BF69A9" w:rsidP="00BF69A9">
            <w:pPr>
              <w:pStyle w:val="ListBullet"/>
            </w:pPr>
            <w:r w:rsidRPr="00BF69A9">
              <w:t>control of electricity generating unit energy generation</w:t>
            </w:r>
          </w:p>
          <w:p w:rsidR="00000000" w:rsidRPr="00BF69A9" w:rsidP="00BF69A9">
            <w:pPr>
              <w:pStyle w:val="ListBullet"/>
            </w:pPr>
            <w:r w:rsidRPr="00BF69A9">
              <w:t>coordination of electricity generating unit operations</w:t>
            </w:r>
          </w:p>
          <w:p w:rsidR="00000000" w:rsidRPr="00BF69A9" w:rsidP="00BF69A9">
            <w:pPr>
              <w:pStyle w:val="ListBullet"/>
            </w:pPr>
            <w:r w:rsidRPr="00BF69A9">
              <w:t>electricity generating unit and power generating plant components and interactions</w:t>
            </w:r>
          </w:p>
          <w:p w:rsidR="00000000" w:rsidRPr="00BF69A9" w:rsidP="00BF69A9">
            <w:pPr>
              <w:pStyle w:val="ListBullet"/>
            </w:pPr>
            <w:r w:rsidRPr="00BF69A9">
              <w:t xml:space="preserve">generator and electricity generating unit stability </w:t>
            </w:r>
          </w:p>
          <w:p w:rsidR="00000000" w:rsidRPr="00BF69A9" w:rsidP="00BF69A9">
            <w:pPr>
              <w:pStyle w:val="ListBullet"/>
            </w:pPr>
            <w:r w:rsidRPr="00BF69A9">
              <w:t>manuals</w:t>
            </w:r>
          </w:p>
          <w:p w:rsidR="00000000" w:rsidRPr="00BF69A9" w:rsidP="00BF69A9">
            <w:pPr>
              <w:pStyle w:val="ListBullet"/>
            </w:pPr>
            <w:r w:rsidRPr="00BF69A9">
              <w:t>electricity generating unit and power generating plant op</w:t>
            </w:r>
            <w:r w:rsidRPr="00BF69A9">
              <w:t>eration monitoring</w:t>
            </w:r>
          </w:p>
          <w:p w:rsidR="00000000" w:rsidRPr="00BF69A9" w:rsidP="00BF69A9">
            <w:pPr>
              <w:pStyle w:val="ListBullet"/>
            </w:pPr>
            <w:r w:rsidRPr="00BF69A9">
              <w:t>power generating plant and equipment, location and operating parameters</w:t>
            </w:r>
          </w:p>
          <w:p w:rsidR="00000000" w:rsidRPr="00BF69A9" w:rsidP="00BF69A9">
            <w:pPr>
              <w:pStyle w:val="ListBullet"/>
            </w:pPr>
            <w:r w:rsidRPr="00BF69A9">
              <w:t>regulations, legislative requirements, codes of practice, manufacturers’ recommendations and specifications, and environmental requirements</w:t>
            </w:r>
          </w:p>
          <w:p w:rsidR="00000000" w:rsidRPr="00BF69A9" w:rsidP="00BF69A9">
            <w:pPr>
              <w:pStyle w:val="ListBullet"/>
            </w:pPr>
            <w:r w:rsidRPr="00BF69A9">
              <w:t>WHS/OHS requirements, inc</w:t>
            </w:r>
            <w:r w:rsidRPr="00BF69A9">
              <w:t>luding:</w:t>
            </w:r>
          </w:p>
          <w:p w:rsidR="00000000" w:rsidRPr="00BF69A9" w:rsidP="00BF69A9">
            <w:pPr>
              <w:pStyle w:val="ListBullet2"/>
            </w:pPr>
            <w:r w:rsidRPr="00BF69A9">
              <w:t>emergency procedures</w:t>
            </w:r>
          </w:p>
          <w:p w:rsidR="00000000" w:rsidRPr="00BF69A9" w:rsidP="00BF69A9">
            <w:pPr>
              <w:pStyle w:val="ListBullet2"/>
            </w:pPr>
            <w:r w:rsidRPr="00BF69A9">
              <w:t>risk control measures</w:t>
            </w:r>
          </w:p>
          <w:p w:rsidR="00000000" w:rsidRPr="00BF69A9" w:rsidP="00BF69A9">
            <w:pPr>
              <w:pStyle w:val="ListBullet2"/>
            </w:pPr>
            <w:r w:rsidRPr="00BF69A9">
              <w:t xml:space="preserve">safe working practices </w:t>
            </w:r>
          </w:p>
          <w:p w:rsidR="00000000" w:rsidRPr="00BF69A9" w:rsidP="00BF69A9">
            <w:pPr>
              <w:pStyle w:val="ListBullet"/>
            </w:pPr>
            <w:r w:rsidRPr="00BF69A9">
              <w:t>workplace documentation</w:t>
            </w:r>
          </w:p>
          <w:p w:rsidR="00000000" w:rsidRPr="00BF69A9" w:rsidP="00BF69A9">
            <w:pPr>
              <w:pStyle w:val="ListBullet"/>
            </w:pPr>
            <w:r w:rsidRPr="00BF69A9">
              <w:t>workplace policies and procedures.</w:t>
            </w:r>
          </w:p>
        </w:tc>
      </w:tr>
    </w:tbl>
    <w:p w:rsidR="00000000" w:rsidRPr="00BF69A9" w:rsidP="00BF69A9">
      <w:pPr>
        <w:pStyle w:val="NoPaddingFontSize1"/>
      </w:pPr>
    </w:p>
    <w:p w:rsidR="00000000" w:rsidRPr="00BF69A9" w:rsidP="00BF69A9">
      <w:pPr>
        <w:pStyle w:val="AllowPageBreak"/>
      </w:pPr>
    </w:p>
    <w:p w:rsidR="00000000" w:rsidRPr="00BF69A9" w:rsidP="00BF69A9">
      <w:pPr>
        <w:pStyle w:val="Heading1"/>
      </w:pPr>
      <w:bookmarkStart w:id="4" w:name="O_1190491"/>
      <w:bookmarkEnd w:id="4"/>
      <w:r w:rsidRPr="00BF69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9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A9" w:rsidP="00BF69A9">
            <w:pPr>
              <w:pStyle w:val="BodyText"/>
            </w:pPr>
            <w:r w:rsidRPr="00BF69A9">
              <w:t>Assessors must hold credentials specified within the Standards for Registered Training Organisations current at the time of assessment.</w:t>
            </w:r>
          </w:p>
          <w:p w:rsidR="00000000" w:rsidRPr="00BF69A9" w:rsidP="00BF69A9">
            <w:pPr>
              <w:pStyle w:val="BodyText"/>
            </w:pPr>
            <w:r w:rsidRPr="00BF69A9">
              <w:t>Assessment must satisfy the Principles of Assessment and Rules of Evidence and all regulatory requirements included with</w:t>
            </w:r>
            <w:r w:rsidRPr="00BF69A9">
              <w:t>in the Standards for Registered Training Organisations current at the time of assessment.</w:t>
            </w:r>
          </w:p>
          <w:p w:rsidR="00000000" w:rsidRPr="00BF69A9" w:rsidP="00BF69A9">
            <w:pPr>
              <w:pStyle w:val="BodyText"/>
            </w:pPr>
            <w:r w:rsidRPr="00BF69A9">
              <w:t>Assessment must occur in workplace operational situations where it is appropriate to do so; where this is not appropriate, assessment must occur in simulated workplac</w:t>
            </w:r>
            <w:r w:rsidRPr="00BF69A9">
              <w:t>e operational situations that replicate workplace conditions.</w:t>
            </w:r>
          </w:p>
          <w:p w:rsidR="00000000" w:rsidRPr="00BF69A9" w:rsidP="00BF69A9">
            <w:pPr>
              <w:pStyle w:val="BodyText"/>
            </w:pPr>
            <w:r w:rsidRPr="00BF69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69A9" w:rsidP="00BF69A9">
            <w:pPr>
              <w:pStyle w:val="BodyText"/>
            </w:pPr>
            <w:r w:rsidRPr="00BF69A9">
              <w:t>Resources for assessment m</w:t>
            </w:r>
            <w:r w:rsidRPr="00BF69A9">
              <w:t>ust include access to:</w:t>
            </w:r>
          </w:p>
          <w:p w:rsidR="00000000" w:rsidRPr="00BF69A9" w:rsidP="00BF69A9">
            <w:pPr>
              <w:pStyle w:val="ListBullet"/>
            </w:pPr>
            <w:r w:rsidRPr="00BF69A9">
              <w:t>a range of relevant exercises, case studies and/or other simulations</w:t>
            </w:r>
          </w:p>
          <w:p w:rsidR="00000000" w:rsidRPr="00BF69A9" w:rsidP="00BF69A9">
            <w:pPr>
              <w:pStyle w:val="ListBullet"/>
            </w:pPr>
            <w:r w:rsidRPr="00BF69A9">
              <w:t>relevant and appropriate materials, tools, equipment and personal protective equipment (PPE) currently used in industry</w:t>
            </w:r>
          </w:p>
          <w:p w:rsidR="00000000" w:rsidRPr="00BF69A9" w:rsidP="00BF69A9">
            <w:pPr>
              <w:pStyle w:val="ListBullet"/>
            </w:pPr>
            <w:r w:rsidRPr="00BF69A9">
              <w:t>applicable documentation, including workpla</w:t>
            </w:r>
            <w:r w:rsidRPr="00BF69A9">
              <w:t>ce procedures, equipment specifications, regulations, codes of practice and operation manuals.</w:t>
            </w:r>
          </w:p>
        </w:tc>
      </w:tr>
    </w:tbl>
    <w:p w:rsidR="00000000" w:rsidRPr="00BF69A9" w:rsidP="00BF69A9">
      <w:pPr>
        <w:pStyle w:val="NoPaddingFontSize1"/>
      </w:pPr>
    </w:p>
    <w:p w:rsidR="00000000" w:rsidRPr="00BF69A9" w:rsidP="00BF69A9">
      <w:pPr>
        <w:pStyle w:val="AllowPageBreak"/>
      </w:pPr>
    </w:p>
    <w:p w:rsidR="00000000" w:rsidRPr="00BF69A9" w:rsidP="00BF69A9">
      <w:pPr>
        <w:pStyle w:val="Heading1"/>
      </w:pPr>
      <w:bookmarkStart w:id="5" w:name="O_1190494"/>
      <w:bookmarkEnd w:id="5"/>
      <w:r w:rsidRPr="00BF69A9">
        <w:t>Links</w:t>
      </w:r>
    </w:p>
    <w:p w:rsidR="00000000" w:rsidRPr="00BF69A9" w:rsidP="0042025B">
      <w:pPr>
        <w:pStyle w:val="BodyText"/>
      </w:pPr>
      <w:r w:rsidRPr="00BF6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61A7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F69A9" w:rsidP="00BF69A9"/>
    <w:sectPr w:rsidSect="00BF69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A9" w:rsidRPr="0042025B" w:rsidP="00420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5B" w:rsidP="00BF6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25B" w:rsidP="00BF6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025B" w:rsidP="00BF6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9A9" w:rsidRPr="0042025B" w:rsidP="00420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5B" w:rsidRPr="002D2AF8" w:rsidP="00BF6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UEPOPS023 Coordinate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2025B" w:rsidP="00BF6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BC7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0B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E1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9A9"/>
  </w:style>
  <w:style w:type="character" w:customStyle="1" w:styleId="Heading1Char">
    <w:name w:val="Heading 1 Char"/>
    <w:basedOn w:val="DefaultParagraphFont"/>
    <w:link w:val="Heading1"/>
    <w:rsid w:val="00BF6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9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69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6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9A9"/>
    <w:rPr>
      <w:b/>
      <w:spacing w:val="0"/>
    </w:rPr>
  </w:style>
  <w:style w:type="paragraph" w:customStyle="1" w:styleId="SuperTitle">
    <w:name w:val="SuperTitle"/>
    <w:basedOn w:val="Title"/>
    <w:rsid w:val="00BF6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9A9"/>
    <w:rPr>
      <w:i/>
    </w:rPr>
  </w:style>
  <w:style w:type="paragraph" w:styleId="Caption">
    <w:name w:val="caption"/>
    <w:basedOn w:val="BodyText"/>
    <w:next w:val="Normal"/>
    <w:qFormat/>
    <w:rsid w:val="00BF6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9A9"/>
  </w:style>
  <w:style w:type="paragraph" w:styleId="TableofFigures">
    <w:name w:val="table of figures"/>
    <w:basedOn w:val="Normal"/>
    <w:next w:val="Normal"/>
    <w:semiHidden/>
    <w:rsid w:val="00BF6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9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9A9"/>
    <w:rPr>
      <w:rFonts w:ascii="Wingdings" w:hAnsi="Wingdings"/>
    </w:rPr>
  </w:style>
  <w:style w:type="paragraph" w:customStyle="1" w:styleId="TableHeading">
    <w:name w:val="Table Heading"/>
    <w:basedOn w:val="HeadingBase"/>
    <w:rsid w:val="00BF6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9A9"/>
    <w:rPr>
      <w:color w:val="0033CC"/>
      <w:u w:val="none"/>
    </w:rPr>
  </w:style>
  <w:style w:type="paragraph" w:customStyle="1" w:styleId="BodyTextRight">
    <w:name w:val="Body Text Right"/>
    <w:basedOn w:val="BodyText"/>
    <w:rsid w:val="00BF6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9A9"/>
    <w:rPr>
      <w:sz w:val="32"/>
    </w:rPr>
  </w:style>
  <w:style w:type="paragraph" w:customStyle="1" w:styleId="HeadingProcedure">
    <w:name w:val="Heading Procedure"/>
    <w:basedOn w:val="HeadingBase"/>
    <w:next w:val="Normal"/>
    <w:rsid w:val="00BF6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9A9"/>
    <w:pPr>
      <w:spacing w:before="60" w:after="60"/>
    </w:pPr>
  </w:style>
  <w:style w:type="paragraph" w:styleId="ListContinue">
    <w:name w:val="List Continue"/>
    <w:basedOn w:val="List"/>
    <w:rsid w:val="00BF69A9"/>
    <w:pPr>
      <w:ind w:firstLine="0"/>
    </w:pPr>
  </w:style>
  <w:style w:type="paragraph" w:customStyle="1" w:styleId="ListNote">
    <w:name w:val="List Note"/>
    <w:basedOn w:val="List"/>
    <w:rsid w:val="00BF6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9A9"/>
    <w:rPr>
      <w:rFonts w:ascii="Courier New" w:hAnsi="Courier New"/>
    </w:rPr>
  </w:style>
  <w:style w:type="paragraph" w:customStyle="1" w:styleId="NoteBullet">
    <w:name w:val="Note Bullet"/>
    <w:basedOn w:val="Note"/>
    <w:rsid w:val="00BF6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9A9"/>
    <w:rPr>
      <w:b/>
      <w:smallCaps/>
    </w:rPr>
  </w:style>
  <w:style w:type="paragraph" w:customStyle="1" w:styleId="TableListNumber">
    <w:name w:val="Table List Number"/>
    <w:basedOn w:val="ListNumber"/>
    <w:rsid w:val="00BF6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9A9"/>
    <w:pPr>
      <w:numPr>
        <w:numId w:val="9"/>
      </w:numPr>
    </w:pPr>
  </w:style>
  <w:style w:type="paragraph" w:customStyle="1" w:styleId="ListAlpha2">
    <w:name w:val="List Alpha 2"/>
    <w:basedOn w:val="List2"/>
    <w:rsid w:val="00BF69A9"/>
    <w:pPr>
      <w:numPr>
        <w:numId w:val="8"/>
      </w:numPr>
    </w:pPr>
  </w:style>
  <w:style w:type="paragraph" w:styleId="List2">
    <w:name w:val="List 2"/>
    <w:basedOn w:val="BodyText"/>
    <w:rsid w:val="00BF6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9A9"/>
    <w:pPr>
      <w:numPr>
        <w:numId w:val="4"/>
      </w:numPr>
    </w:pPr>
  </w:style>
  <w:style w:type="paragraph" w:styleId="ListContinue2">
    <w:name w:val="List Continue 2"/>
    <w:basedOn w:val="List2"/>
    <w:rsid w:val="00BF69A9"/>
    <w:pPr>
      <w:ind w:firstLine="0"/>
    </w:pPr>
  </w:style>
  <w:style w:type="paragraph" w:styleId="ListContinue3">
    <w:name w:val="List Continue 3"/>
    <w:basedOn w:val="List3"/>
    <w:rsid w:val="00BF69A9"/>
    <w:pPr>
      <w:ind w:left="1021" w:firstLine="0"/>
    </w:pPr>
  </w:style>
  <w:style w:type="paragraph" w:styleId="ListContinue4">
    <w:name w:val="List Continue 4"/>
    <w:basedOn w:val="List4"/>
    <w:rsid w:val="00BF69A9"/>
    <w:pPr>
      <w:ind w:firstLine="0"/>
    </w:pPr>
  </w:style>
  <w:style w:type="paragraph" w:styleId="ListContinue5">
    <w:name w:val="List Continue 5"/>
    <w:basedOn w:val="List5"/>
    <w:rsid w:val="00BF69A9"/>
    <w:pPr>
      <w:ind w:firstLine="0"/>
    </w:pPr>
  </w:style>
  <w:style w:type="paragraph" w:styleId="ListNumber3">
    <w:name w:val="List Number 3"/>
    <w:basedOn w:val="List3"/>
    <w:rsid w:val="00BF69A9"/>
    <w:pPr>
      <w:numPr>
        <w:numId w:val="5"/>
      </w:numPr>
    </w:pPr>
  </w:style>
  <w:style w:type="paragraph" w:styleId="ListNumber4">
    <w:name w:val="List Number 4"/>
    <w:basedOn w:val="List4"/>
    <w:rsid w:val="00BF69A9"/>
    <w:pPr>
      <w:numPr>
        <w:numId w:val="6"/>
      </w:numPr>
    </w:pPr>
  </w:style>
  <w:style w:type="paragraph" w:styleId="ListNumber5">
    <w:name w:val="List Number 5"/>
    <w:basedOn w:val="List5"/>
    <w:rsid w:val="00BF69A9"/>
    <w:pPr>
      <w:numPr>
        <w:numId w:val="7"/>
      </w:numPr>
    </w:pPr>
  </w:style>
  <w:style w:type="paragraph" w:styleId="BlockText">
    <w:name w:val="Block Text"/>
    <w:basedOn w:val="Normal"/>
    <w:rsid w:val="00BF6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9A9"/>
    <w:rPr>
      <w:sz w:val="16"/>
      <w:vertAlign w:val="superscript"/>
    </w:rPr>
  </w:style>
  <w:style w:type="character" w:customStyle="1" w:styleId="Symbols">
    <w:name w:val="Symbols"/>
    <w:basedOn w:val="DefaultParagraphFont"/>
    <w:rsid w:val="00BF69A9"/>
    <w:rPr>
      <w:rFonts w:ascii="Symbol" w:hAnsi="Symbol"/>
    </w:rPr>
  </w:style>
  <w:style w:type="character" w:customStyle="1" w:styleId="MenuOptions">
    <w:name w:val="Menu Options"/>
    <w:basedOn w:val="DefaultParagraphFont"/>
    <w:rsid w:val="00BF6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9A9"/>
    <w:rPr>
      <w:b/>
    </w:rPr>
  </w:style>
  <w:style w:type="character" w:customStyle="1" w:styleId="Underlined">
    <w:name w:val="Underlined"/>
    <w:basedOn w:val="DefaultParagraphFont"/>
    <w:rsid w:val="00BF69A9"/>
    <w:rPr>
      <w:u w:val="single"/>
    </w:rPr>
  </w:style>
  <w:style w:type="paragraph" w:customStyle="1" w:styleId="TableBodyTextRight">
    <w:name w:val="Table Body Text Right"/>
    <w:basedOn w:val="TableBodyText"/>
    <w:rsid w:val="00BF6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9A9"/>
    <w:rPr>
      <w:sz w:val="18"/>
    </w:rPr>
  </w:style>
  <w:style w:type="paragraph" w:customStyle="1" w:styleId="BodySmallRight">
    <w:name w:val="Body Small Right"/>
    <w:basedOn w:val="BodyTextRight"/>
    <w:rsid w:val="00BF69A9"/>
    <w:rPr>
      <w:sz w:val="18"/>
      <w:szCs w:val="18"/>
    </w:rPr>
  </w:style>
  <w:style w:type="paragraph" w:customStyle="1" w:styleId="MarginEdition">
    <w:name w:val="Margin Edition"/>
    <w:basedOn w:val="MarginNote"/>
    <w:rsid w:val="00BF6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9A9"/>
    <w:rPr>
      <w:sz w:val="2"/>
      <w:szCs w:val="2"/>
    </w:rPr>
  </w:style>
  <w:style w:type="character" w:customStyle="1" w:styleId="Small">
    <w:name w:val="Small"/>
    <w:basedOn w:val="DefaultParagraphFont"/>
    <w:rsid w:val="00BF69A9"/>
    <w:rPr>
      <w:sz w:val="16"/>
    </w:rPr>
  </w:style>
  <w:style w:type="paragraph" w:customStyle="1" w:styleId="WideTable">
    <w:name w:val="Wide Table"/>
    <w:basedOn w:val="Normal"/>
    <w:rsid w:val="00BF6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9A9"/>
  </w:style>
  <w:style w:type="paragraph" w:styleId="Quote">
    <w:name w:val="Quote"/>
    <w:basedOn w:val="Heading1"/>
    <w:link w:val="QuoteChar"/>
    <w:qFormat/>
    <w:rsid w:val="00BF6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9A9"/>
    <w:pPr>
      <w:pageBreakBefore/>
    </w:pPr>
  </w:style>
  <w:style w:type="paragraph" w:customStyle="1" w:styleId="Border">
    <w:name w:val="Border"/>
    <w:basedOn w:val="Normal"/>
    <w:qFormat/>
    <w:rsid w:val="00BF6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9A9"/>
    <w:rPr>
      <w:u w:val="single"/>
    </w:rPr>
  </w:style>
  <w:style w:type="character" w:customStyle="1" w:styleId="BoldandItalics">
    <w:name w:val="Bold and Italics"/>
    <w:qFormat/>
    <w:rsid w:val="00BF69A9"/>
    <w:rPr>
      <w:b/>
      <w:i/>
      <w:u w:val="none"/>
    </w:rPr>
  </w:style>
  <w:style w:type="paragraph" w:styleId="BalloonText">
    <w:name w:val="Balloon Text"/>
    <w:basedOn w:val="Normal"/>
    <w:link w:val="BalloonTextChar"/>
    <w:rsid w:val="00BF6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9A9"/>
    <w:pPr>
      <w:spacing w:before="0" w:after="0"/>
    </w:pPr>
  </w:style>
  <w:style w:type="paragraph" w:customStyle="1" w:styleId="BodyTextBold">
    <w:name w:val="Body Text Bold"/>
    <w:basedOn w:val="BodyText"/>
    <w:qFormat/>
    <w:rsid w:val="00BF69A9"/>
    <w:rPr>
      <w:b/>
    </w:rPr>
  </w:style>
  <w:style w:type="character" w:styleId="Hyperlink">
    <w:name w:val="Hyperlink"/>
    <w:basedOn w:val="DefaultParagraphFont"/>
    <w:uiPriority w:val="99"/>
    <w:unhideWhenUsed/>
    <w:rsid w:val="00420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3711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UEPOPS023 Coordinate electrical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