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83A" w:rsidP="009C1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UEPOPS022 Coordinate and direct switching program</w:t>
      </w:r>
      <w:r>
        <w:fldChar w:fldCharType="end"/>
      </w:r>
    </w:p>
    <w:p w:rsidR="009C183A" w:rsidP="009C183A">
      <w:pPr>
        <w:pStyle w:val="Version"/>
        <w:sectPr w:rsidSect="00DA23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3D4" w:rsidP="00DA23D4">
      <w:pPr>
        <w:pStyle w:val="SuperHeading"/>
      </w:pPr>
      <w:r w:rsidRPr="00DA23D4">
        <w:t>UEPOPS022 Coordinate and direct switching program</w:t>
      </w:r>
    </w:p>
    <w:p w:rsidR="00000000" w:rsidRPr="00DA23D4" w:rsidP="00DA23D4">
      <w:pPr>
        <w:pStyle w:val="Heading1"/>
      </w:pPr>
      <w:bookmarkStart w:id="1" w:name="O_1190459"/>
      <w:bookmarkEnd w:id="1"/>
      <w:r w:rsidRPr="00DA23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DA23D4" w:rsidP="00DA23D4">
      <w:pPr>
        <w:pStyle w:val="NoPaddingFontSize1"/>
      </w:pPr>
    </w:p>
    <w:p w:rsidR="00000000" w:rsidRPr="00DA23D4" w:rsidP="00DA23D4">
      <w:pPr>
        <w:pStyle w:val="AllowPageBreak"/>
      </w:pPr>
    </w:p>
    <w:p w:rsidR="00000000" w:rsidRPr="00DA23D4" w:rsidP="00DA23D4">
      <w:pPr>
        <w:pStyle w:val="Heading1"/>
      </w:pPr>
      <w:bookmarkStart w:id="2" w:name="O_1190460"/>
      <w:bookmarkEnd w:id="2"/>
      <w:r w:rsidRPr="00DA23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t>This unit involves the skills and knowle</w:t>
            </w:r>
            <w:r w:rsidRPr="00DA23D4">
              <w:t>dge required to coordinate and direct resources for a switching program.</w:t>
            </w:r>
          </w:p>
          <w:p w:rsidR="00000000" w:rsidRPr="00DA23D4" w:rsidP="00DA23D4">
            <w:pPr>
              <w:pStyle w:val="BodyText"/>
            </w:pPr>
            <w:r w:rsidRPr="00DA23D4">
              <w:t>An electrical switch can alternate a load between two sources either manually or automatically when sensors detect one of the sources has lost or gained power. A switch is installed w</w:t>
            </w:r>
            <w:r w:rsidRPr="00DA23D4">
              <w:t>here the backup generator is located so that the generator can be used to provide temporary electrical power, as required.</w:t>
            </w:r>
          </w:p>
          <w:p w:rsidR="00000000" w:rsidRPr="00DA23D4" w:rsidP="00DA23D4">
            <w:pPr>
              <w:pStyle w:val="BodyText"/>
            </w:pPr>
            <w:r w:rsidRPr="00DA23D4">
              <w:t xml:space="preserve">Competency in this unit requires the ability to prepare for a switching program, coordinate and direct a switching program, maintain </w:t>
            </w:r>
            <w:r w:rsidRPr="00DA23D4">
              <w:t>dynamic integrity of power generation system</w:t>
            </w:r>
            <w:r w:rsidRPr="00DA23D4">
              <w:rPr>
                <w:rStyle w:val="SpecialBold"/>
              </w:rPr>
              <w:t xml:space="preserve"> </w:t>
            </w:r>
            <w:r w:rsidRPr="00DA23D4">
              <w:t>and complete all documentation. Individuals will, in general, work as a switching program coordinator, in a power generation facility.</w:t>
            </w:r>
          </w:p>
          <w:p w:rsidR="00000000" w:rsidRPr="00DA23D4" w:rsidP="00DA23D4">
            <w:pPr>
              <w:pStyle w:val="BodyText"/>
            </w:pPr>
            <w:r w:rsidRPr="00DA23D4">
              <w:t>Power generation plant operators are trained and authorised to isolate, prep</w:t>
            </w:r>
            <w:r w:rsidRPr="00DA23D4">
              <w:t>are plant and issue permits to work.</w:t>
            </w:r>
          </w:p>
          <w:p w:rsidR="00000000" w:rsidRPr="00DA23D4" w:rsidP="00DA23D4">
            <w:pPr>
              <w:pStyle w:val="BodyText"/>
            </w:pPr>
            <w:r w:rsidRPr="00DA23D4">
              <w:t>No licensing, legislative or certification requirements apply to this unit at the time of publication.</w:t>
            </w:r>
          </w:p>
          <w:p w:rsidR="00000000" w:rsidRPr="00DA23D4" w:rsidP="00DA23D4">
            <w:pPr>
              <w:pStyle w:val="BodyText"/>
            </w:pPr>
          </w:p>
        </w:tc>
      </w:tr>
    </w:tbl>
    <w:p w:rsidR="00000000" w:rsidRPr="00DA23D4" w:rsidP="00DA23D4">
      <w:pPr>
        <w:pStyle w:val="NoPaddingFontSize1"/>
      </w:pPr>
    </w:p>
    <w:p w:rsidR="00000000" w:rsidRPr="00DA23D4" w:rsidP="00DA23D4">
      <w:pPr>
        <w:pStyle w:val="AllowPageBreak"/>
      </w:pPr>
    </w:p>
    <w:p w:rsidR="00000000" w:rsidRPr="00DA23D4" w:rsidP="00DA23D4">
      <w:pPr>
        <w:pStyle w:val="Heading1"/>
      </w:pPr>
      <w:bookmarkStart w:id="3" w:name="O_1190461"/>
      <w:bookmarkEnd w:id="3"/>
      <w:r w:rsidRPr="00DA23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t>UEPOPS124 Perform switching to a switching program</w:t>
            </w:r>
          </w:p>
        </w:tc>
      </w:tr>
    </w:tbl>
    <w:p w:rsidR="00000000" w:rsidRPr="00DA23D4" w:rsidP="00DA23D4">
      <w:pPr>
        <w:pStyle w:val="NoPaddingFontSize1"/>
      </w:pPr>
    </w:p>
    <w:p w:rsidR="00000000" w:rsidRPr="00DA23D4" w:rsidP="00DA23D4">
      <w:pPr>
        <w:pStyle w:val="AllowPageBreak"/>
      </w:pPr>
    </w:p>
    <w:p w:rsidR="00000000" w:rsidRPr="00DA23D4" w:rsidP="00DA23D4">
      <w:pPr>
        <w:pStyle w:val="Heading1"/>
      </w:pPr>
      <w:bookmarkStart w:id="4" w:name="O_1190462"/>
      <w:bookmarkEnd w:id="4"/>
      <w:r w:rsidRPr="00DA23D4">
        <w:t>Com</w:t>
      </w:r>
      <w:r w:rsidRPr="00DA23D4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t>Operations</w:t>
            </w:r>
          </w:p>
        </w:tc>
      </w:tr>
    </w:tbl>
    <w:p w:rsidR="00000000" w:rsidRPr="00DA23D4" w:rsidP="00DA23D4">
      <w:pPr>
        <w:pStyle w:val="NoPaddingFontSize1"/>
      </w:pPr>
    </w:p>
    <w:p w:rsidR="00000000" w:rsidRPr="00DA23D4" w:rsidP="00DA23D4">
      <w:pPr>
        <w:pStyle w:val="AllowPageBreak"/>
      </w:pPr>
    </w:p>
    <w:p w:rsidR="00000000" w:rsidRPr="00DA23D4" w:rsidP="00DA23D4">
      <w:pPr>
        <w:pStyle w:val="Heading1"/>
      </w:pPr>
      <w:bookmarkStart w:id="5" w:name="O_1190463"/>
      <w:bookmarkEnd w:id="5"/>
      <w:r w:rsidRPr="00DA23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t>Electricity generation</w:t>
            </w:r>
          </w:p>
        </w:tc>
      </w:tr>
    </w:tbl>
    <w:p w:rsidR="00000000" w:rsidRPr="00DA23D4" w:rsidP="00DA23D4">
      <w:pPr>
        <w:pStyle w:val="NoPaddingFontSize1"/>
      </w:pPr>
    </w:p>
    <w:p w:rsidR="00000000" w:rsidRPr="00DA23D4" w:rsidP="00DA23D4">
      <w:pPr>
        <w:pStyle w:val="AllowPageBreak"/>
      </w:pPr>
    </w:p>
    <w:p w:rsidR="00000000" w:rsidRPr="00DA23D4" w:rsidP="00DA23D4">
      <w:pPr>
        <w:pStyle w:val="Heading1"/>
      </w:pPr>
      <w:bookmarkStart w:id="6" w:name="O_1190464"/>
      <w:bookmarkEnd w:id="6"/>
      <w:r w:rsidRPr="00DA23D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PERFORMANCE CRITERIA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Performance criteria describe the performance needed to demonstrate achievement of the element.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rPr>
                <w:rStyle w:val="SpecialBold"/>
              </w:rPr>
              <w:t>Prepare for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Qualifications and authorisations of personnel performing switching operations are established in accordance with workpla</w:t>
            </w:r>
            <w:r w:rsidRPr="00DA23D4">
              <w:t>ce procedures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Work health and safety (WHS)/occupational health and safety (OHS) regulations, legislative requirements, codes of practice, manufacturers’ recommendations and specifications, environmental requirements and workplace procedures are iden</w:t>
            </w:r>
            <w:r w:rsidRPr="00DA23D4">
              <w:t xml:space="preserve">tified, applied and monitored 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 xml:space="preserve">Contingency plan is evaluated and discussed with key stakeholders and relevant amendments are relayed to relevant personnel in accordance with workplace procedures  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 xml:space="preserve">Permit and access requirements </w:t>
            </w:r>
            <w:r w:rsidRPr="00DA23D4">
              <w:t>are established prior to switching program commencement in accordance with workplace procedures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Documentation is distributed to relevant personnel prior to switching program commencement in accordance with workplace procedures,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rPr>
                <w:rStyle w:val="SpecialBold"/>
              </w:rPr>
              <w:t xml:space="preserve">Direct switching </w:t>
            </w:r>
            <w:r w:rsidRPr="00DA23D4">
              <w:rPr>
                <w:rStyle w:val="SpecialBold"/>
              </w:rPr>
              <w:t>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Personnel are advised of switching program and directed to locations in accordance with workplace procedures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Communication is established with key stakeholders and personnel and is maintained throughout duration of switching program in accordance with workplace procedures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Network system schematic diagram, or equivalent, is updated as switching program proc</w:t>
            </w:r>
            <w:r w:rsidRPr="00DA23D4">
              <w:t>eeds in accordance with workplace procedures,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 xml:space="preserve">Access to power generation plant is controlled in accordance with workplace procedures 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Work groups are coordinated and directed throughout switching program in accordance with workplace procedure</w:t>
            </w:r>
            <w:r w:rsidRPr="00DA23D4">
              <w:t xml:space="preserve">s 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Permits issued are monitored and recorded in accordance with workplace procedures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Switching program is controlled to ensure outage coincides with planned timetable in accordance with workplace procedures,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rPr>
                <w:rStyle w:val="SpecialBold"/>
              </w:rPr>
              <w:t>Maintain dynamic integrity of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Switching program steps are verified before and after each operation in accordance with workplace procedures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 xml:space="preserve">Switching program steps are recorded on successful completion of each operation in accordance with </w:t>
            </w:r>
            <w:r w:rsidRPr="00DA23D4">
              <w:t>workplace procedures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 xml:space="preserve">Network system conditions or stability is constantly monitored in accordance with workplace procedures 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Alternative switching program steps are developed for unexpected problems in accordance with workplace procedures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t>Equipment problems and status are reported in accordance with workplace procedures</w:t>
            </w:r>
          </w:p>
        </w:tc>
      </w:tr>
      <w:tr w:rsidTr="00DA23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D4">
            <w:pPr>
              <w:pStyle w:val="BodyText"/>
              <w:rPr>
                <w:lang w:val="en-NZ"/>
              </w:rPr>
            </w:pPr>
            <w:r w:rsidRPr="00DA23D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t>Documentation is updated in accordance with workplace procedures</w:t>
            </w:r>
          </w:p>
        </w:tc>
      </w:tr>
    </w:tbl>
    <w:p w:rsidR="00000000" w:rsidRPr="00DA23D4" w:rsidP="00DA23D4">
      <w:pPr>
        <w:pStyle w:val="NoPaddingFontSize1"/>
      </w:pPr>
    </w:p>
    <w:p w:rsidR="00000000" w:rsidRPr="00DA23D4" w:rsidP="00DA23D4">
      <w:pPr>
        <w:pStyle w:val="AllowPageBreak"/>
      </w:pPr>
    </w:p>
    <w:p w:rsidR="00000000" w:rsidRPr="00DA23D4" w:rsidP="00DA23D4">
      <w:pPr>
        <w:pStyle w:val="Heading1"/>
      </w:pPr>
      <w:bookmarkStart w:id="7" w:name="O_1190465"/>
      <w:bookmarkEnd w:id="7"/>
      <w:r w:rsidRPr="00DA23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t>Foundation skills essential to perf</w:t>
            </w:r>
            <w:r w:rsidRPr="00DA23D4">
              <w:t>ormance are explicit in the performance criteria of this unit of competency.</w:t>
            </w:r>
          </w:p>
        </w:tc>
      </w:tr>
    </w:tbl>
    <w:p w:rsidR="00000000" w:rsidRPr="00DA23D4" w:rsidP="00DA23D4">
      <w:pPr>
        <w:pStyle w:val="NoPaddingFontSize1"/>
      </w:pPr>
    </w:p>
    <w:p w:rsidR="00000000" w:rsidRPr="00DA23D4" w:rsidP="00DA23D4">
      <w:pPr>
        <w:pStyle w:val="AllowPageBreak"/>
      </w:pPr>
    </w:p>
    <w:p w:rsidR="00000000" w:rsidRPr="00DA23D4" w:rsidP="00DA23D4">
      <w:pPr>
        <w:pStyle w:val="Heading1"/>
      </w:pPr>
      <w:bookmarkStart w:id="8" w:name="O_1190466"/>
      <w:bookmarkEnd w:id="8"/>
      <w:r w:rsidRPr="00DA23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t>Range is restricted to essential operating conditions and any other variables essential to the work environment.</w:t>
            </w:r>
          </w:p>
          <w:p w:rsidR="00000000" w:rsidRPr="00DA23D4" w:rsidP="00DA23D4">
            <w:pPr>
              <w:pStyle w:val="BodyText"/>
            </w:pPr>
            <w:r w:rsidRPr="00DA23D4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DA23D4" w:rsidP="00DA23D4">
      <w:pPr>
        <w:pStyle w:val="NoPaddingFontSize1"/>
      </w:pPr>
    </w:p>
    <w:p w:rsidR="00000000" w:rsidRPr="00DA23D4" w:rsidP="00DA23D4">
      <w:pPr>
        <w:pStyle w:val="AllowPageBreak"/>
      </w:pPr>
    </w:p>
    <w:p w:rsidR="00000000" w:rsidRPr="00DA23D4" w:rsidP="00DA23D4">
      <w:pPr>
        <w:pStyle w:val="Heading1"/>
      </w:pPr>
      <w:bookmarkStart w:id="9" w:name="O_1190467"/>
      <w:bookmarkEnd w:id="9"/>
      <w:r w:rsidRPr="00DA23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D4" w:rsidP="00DA23D4">
            <w:pPr>
              <w:pStyle w:val="BodyText"/>
            </w:pPr>
            <w:r w:rsidRPr="00DA23D4">
              <w:t>This unit replaces and is equivalent to UEPOPS525 Coordin</w:t>
            </w:r>
            <w:r w:rsidRPr="00DA23D4">
              <w:t>ate and direct switching program.</w:t>
            </w:r>
          </w:p>
        </w:tc>
      </w:tr>
    </w:tbl>
    <w:p w:rsidR="00000000" w:rsidRPr="00DA23D4" w:rsidP="00DA23D4">
      <w:pPr>
        <w:pStyle w:val="NoPaddingFontSize1"/>
      </w:pPr>
    </w:p>
    <w:p w:rsidR="00000000" w:rsidRPr="00DA23D4" w:rsidP="00DA23D4">
      <w:pPr>
        <w:pStyle w:val="AllowPageBreak"/>
      </w:pPr>
    </w:p>
    <w:p w:rsidR="00000000" w:rsidRPr="00DA23D4" w:rsidP="00DA23D4">
      <w:pPr>
        <w:pStyle w:val="Heading1"/>
      </w:pPr>
      <w:bookmarkStart w:id="10" w:name="O_1190474"/>
      <w:bookmarkEnd w:id="10"/>
      <w:r w:rsidRPr="00DA23D4">
        <w:t>Links</w:t>
      </w:r>
    </w:p>
    <w:p w:rsidR="00000000" w:rsidRPr="00DA23D4" w:rsidP="009C183A">
      <w:pPr>
        <w:pStyle w:val="BodyText"/>
      </w:pPr>
      <w:r w:rsidRPr="00DA23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F488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A23D4" w:rsidP="00DA23D4"/>
    <w:sectPr w:rsidSect="00DA23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D4" w:rsidRPr="009C183A" w:rsidP="009C1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3A" w:rsidP="00DA23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83A" w:rsidP="00DA23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183A" w:rsidP="00DA23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3D4" w:rsidRPr="009C183A" w:rsidP="009C1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3A" w:rsidRPr="002D2AF8" w:rsidP="00DA23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UEPOPS022 Coordinate and direct switching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C183A" w:rsidP="00DA23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3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3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3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3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3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3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3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3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3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3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3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3D4"/>
  </w:style>
  <w:style w:type="character" w:customStyle="1" w:styleId="Heading1Char">
    <w:name w:val="Heading 1 Char"/>
    <w:basedOn w:val="DefaultParagraphFont"/>
    <w:link w:val="Heading1"/>
    <w:rsid w:val="00DA23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3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3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23D4"/>
    <w:rPr>
      <w:b/>
      <w:spacing w:val="0"/>
    </w:rPr>
  </w:style>
  <w:style w:type="paragraph" w:customStyle="1" w:styleId="SuperHeading">
    <w:name w:val="SuperHeading"/>
    <w:basedOn w:val="Normal"/>
    <w:rsid w:val="00DA23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3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23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3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3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3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3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3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3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3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3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3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3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3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3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3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3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3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23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3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3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3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3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3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3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3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3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3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3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3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3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3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3D4"/>
    <w:rPr>
      <w:i/>
    </w:rPr>
  </w:style>
  <w:style w:type="paragraph" w:styleId="Caption">
    <w:name w:val="caption"/>
    <w:basedOn w:val="BodyText"/>
    <w:next w:val="Normal"/>
    <w:qFormat/>
    <w:rsid w:val="00DA23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3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3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3D4"/>
  </w:style>
  <w:style w:type="paragraph" w:styleId="TableofFigures">
    <w:name w:val="table of figures"/>
    <w:basedOn w:val="Normal"/>
    <w:next w:val="Normal"/>
    <w:semiHidden/>
    <w:rsid w:val="00DA23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3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23D4"/>
    <w:rPr>
      <w:rFonts w:ascii="Wingdings" w:hAnsi="Wingdings"/>
    </w:rPr>
  </w:style>
  <w:style w:type="paragraph" w:customStyle="1" w:styleId="TableHeading">
    <w:name w:val="Table Heading"/>
    <w:basedOn w:val="HeadingBase"/>
    <w:rsid w:val="00DA23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3D4"/>
    <w:rPr>
      <w:color w:val="0033CC"/>
      <w:u w:val="none"/>
    </w:rPr>
  </w:style>
  <w:style w:type="paragraph" w:customStyle="1" w:styleId="BodyTextRight">
    <w:name w:val="Body Text Right"/>
    <w:basedOn w:val="BodyText"/>
    <w:rsid w:val="00DA23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3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3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3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3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3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3D4"/>
    <w:rPr>
      <w:sz w:val="32"/>
    </w:rPr>
  </w:style>
  <w:style w:type="paragraph" w:customStyle="1" w:styleId="HeadingProcedure">
    <w:name w:val="Heading Procedure"/>
    <w:basedOn w:val="HeadingBase"/>
    <w:next w:val="Normal"/>
    <w:rsid w:val="00DA23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3D4"/>
    <w:pPr>
      <w:spacing w:before="60" w:after="60"/>
    </w:pPr>
  </w:style>
  <w:style w:type="paragraph" w:styleId="ListContinue">
    <w:name w:val="List Continue"/>
    <w:basedOn w:val="List"/>
    <w:rsid w:val="00DA23D4"/>
    <w:pPr>
      <w:ind w:firstLine="0"/>
    </w:pPr>
  </w:style>
  <w:style w:type="paragraph" w:customStyle="1" w:styleId="ListNote">
    <w:name w:val="List Note"/>
    <w:basedOn w:val="List"/>
    <w:rsid w:val="00DA23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3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3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3D4"/>
    <w:rPr>
      <w:rFonts w:ascii="Courier New" w:hAnsi="Courier New"/>
    </w:rPr>
  </w:style>
  <w:style w:type="paragraph" w:customStyle="1" w:styleId="NoteBullet">
    <w:name w:val="Note Bullet"/>
    <w:basedOn w:val="Note"/>
    <w:rsid w:val="00DA23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3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3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3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3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23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3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3D4"/>
    <w:rPr>
      <w:b/>
      <w:smallCaps/>
    </w:rPr>
  </w:style>
  <w:style w:type="paragraph" w:customStyle="1" w:styleId="TableListNumber">
    <w:name w:val="Table List Number"/>
    <w:basedOn w:val="ListNumber"/>
    <w:rsid w:val="00DA23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3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3D4"/>
    <w:pPr>
      <w:numPr>
        <w:numId w:val="7"/>
      </w:numPr>
    </w:pPr>
  </w:style>
  <w:style w:type="paragraph" w:customStyle="1" w:styleId="ListAlpha2">
    <w:name w:val="List Alpha 2"/>
    <w:basedOn w:val="List2"/>
    <w:rsid w:val="00DA23D4"/>
    <w:pPr>
      <w:numPr>
        <w:numId w:val="6"/>
      </w:numPr>
    </w:pPr>
  </w:style>
  <w:style w:type="paragraph" w:styleId="List2">
    <w:name w:val="List 2"/>
    <w:basedOn w:val="BodyText"/>
    <w:rsid w:val="00DA23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3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3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3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3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3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23D4"/>
    <w:pPr>
      <w:numPr>
        <w:numId w:val="2"/>
      </w:numPr>
    </w:pPr>
  </w:style>
  <w:style w:type="paragraph" w:styleId="ListContinue2">
    <w:name w:val="List Continue 2"/>
    <w:basedOn w:val="List2"/>
    <w:rsid w:val="00DA23D4"/>
    <w:pPr>
      <w:ind w:firstLine="0"/>
    </w:pPr>
  </w:style>
  <w:style w:type="paragraph" w:styleId="ListContinue3">
    <w:name w:val="List Continue 3"/>
    <w:basedOn w:val="List3"/>
    <w:rsid w:val="00DA23D4"/>
    <w:pPr>
      <w:ind w:left="1021" w:firstLine="0"/>
    </w:pPr>
  </w:style>
  <w:style w:type="paragraph" w:styleId="ListContinue4">
    <w:name w:val="List Continue 4"/>
    <w:basedOn w:val="List4"/>
    <w:rsid w:val="00DA23D4"/>
    <w:pPr>
      <w:ind w:firstLine="0"/>
    </w:pPr>
  </w:style>
  <w:style w:type="paragraph" w:styleId="ListContinue5">
    <w:name w:val="List Continue 5"/>
    <w:basedOn w:val="List5"/>
    <w:rsid w:val="00DA23D4"/>
    <w:pPr>
      <w:ind w:firstLine="0"/>
    </w:pPr>
  </w:style>
  <w:style w:type="paragraph" w:styleId="ListNumber3">
    <w:name w:val="List Number 3"/>
    <w:basedOn w:val="List3"/>
    <w:rsid w:val="00DA23D4"/>
    <w:pPr>
      <w:numPr>
        <w:numId w:val="3"/>
      </w:numPr>
    </w:pPr>
  </w:style>
  <w:style w:type="paragraph" w:styleId="ListNumber4">
    <w:name w:val="List Number 4"/>
    <w:basedOn w:val="List4"/>
    <w:rsid w:val="00DA23D4"/>
    <w:pPr>
      <w:numPr>
        <w:numId w:val="4"/>
      </w:numPr>
    </w:pPr>
  </w:style>
  <w:style w:type="paragraph" w:styleId="ListNumber5">
    <w:name w:val="List Number 5"/>
    <w:basedOn w:val="List5"/>
    <w:rsid w:val="00DA23D4"/>
    <w:pPr>
      <w:numPr>
        <w:numId w:val="5"/>
      </w:numPr>
    </w:pPr>
  </w:style>
  <w:style w:type="paragraph" w:styleId="BlockText">
    <w:name w:val="Block Text"/>
    <w:basedOn w:val="Normal"/>
    <w:rsid w:val="00DA23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3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3D4"/>
    <w:rPr>
      <w:sz w:val="16"/>
      <w:vertAlign w:val="superscript"/>
    </w:rPr>
  </w:style>
  <w:style w:type="character" w:customStyle="1" w:styleId="Symbols">
    <w:name w:val="Symbols"/>
    <w:basedOn w:val="DefaultParagraphFont"/>
    <w:rsid w:val="00DA23D4"/>
    <w:rPr>
      <w:rFonts w:ascii="Symbol" w:hAnsi="Symbol"/>
    </w:rPr>
  </w:style>
  <w:style w:type="character" w:customStyle="1" w:styleId="MenuOptions">
    <w:name w:val="Menu Options"/>
    <w:basedOn w:val="DefaultParagraphFont"/>
    <w:rsid w:val="00DA23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3D4"/>
    <w:rPr>
      <w:b/>
    </w:rPr>
  </w:style>
  <w:style w:type="character" w:customStyle="1" w:styleId="Underlined">
    <w:name w:val="Underlined"/>
    <w:basedOn w:val="DefaultParagraphFont"/>
    <w:rsid w:val="00DA23D4"/>
    <w:rPr>
      <w:u w:val="single"/>
    </w:rPr>
  </w:style>
  <w:style w:type="paragraph" w:customStyle="1" w:styleId="TableBodyTextRight">
    <w:name w:val="Table Body Text Right"/>
    <w:basedOn w:val="TableBodyText"/>
    <w:rsid w:val="00DA23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3D4"/>
    <w:rPr>
      <w:sz w:val="18"/>
    </w:rPr>
  </w:style>
  <w:style w:type="paragraph" w:customStyle="1" w:styleId="BodySmallRight">
    <w:name w:val="Body Small Right"/>
    <w:basedOn w:val="BodyTextRight"/>
    <w:rsid w:val="00DA23D4"/>
    <w:rPr>
      <w:sz w:val="18"/>
      <w:szCs w:val="18"/>
    </w:rPr>
  </w:style>
  <w:style w:type="paragraph" w:customStyle="1" w:styleId="MarginEdition">
    <w:name w:val="Margin Edition"/>
    <w:basedOn w:val="MarginNote"/>
    <w:rsid w:val="00DA23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3D4"/>
    <w:rPr>
      <w:sz w:val="2"/>
      <w:szCs w:val="2"/>
    </w:rPr>
  </w:style>
  <w:style w:type="character" w:customStyle="1" w:styleId="Small">
    <w:name w:val="Small"/>
    <w:basedOn w:val="DefaultParagraphFont"/>
    <w:rsid w:val="00DA23D4"/>
    <w:rPr>
      <w:sz w:val="16"/>
    </w:rPr>
  </w:style>
  <w:style w:type="paragraph" w:customStyle="1" w:styleId="WideTable">
    <w:name w:val="Wide Table"/>
    <w:basedOn w:val="Normal"/>
    <w:rsid w:val="00DA23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3D4"/>
  </w:style>
  <w:style w:type="paragraph" w:styleId="Quote">
    <w:name w:val="Quote"/>
    <w:basedOn w:val="Heading1"/>
    <w:link w:val="QuoteChar"/>
    <w:qFormat/>
    <w:rsid w:val="00DA23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3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3D4"/>
    <w:pPr>
      <w:pageBreakBefore/>
    </w:pPr>
  </w:style>
  <w:style w:type="paragraph" w:customStyle="1" w:styleId="Border">
    <w:name w:val="Border"/>
    <w:basedOn w:val="Normal"/>
    <w:qFormat/>
    <w:rsid w:val="00DA23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3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3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3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3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3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3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3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3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3D4"/>
    <w:rPr>
      <w:u w:val="single"/>
    </w:rPr>
  </w:style>
  <w:style w:type="character" w:customStyle="1" w:styleId="BoldandItalics">
    <w:name w:val="Bold and Italics"/>
    <w:qFormat/>
    <w:rsid w:val="00DA23D4"/>
    <w:rPr>
      <w:b/>
      <w:i/>
      <w:u w:val="none"/>
    </w:rPr>
  </w:style>
  <w:style w:type="paragraph" w:styleId="BalloonText">
    <w:name w:val="Balloon Text"/>
    <w:basedOn w:val="Normal"/>
    <w:link w:val="BalloonTextChar"/>
    <w:rsid w:val="00DA2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3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3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3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3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3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3D4"/>
    <w:pPr>
      <w:spacing w:before="0" w:after="0"/>
    </w:pPr>
  </w:style>
  <w:style w:type="paragraph" w:customStyle="1" w:styleId="BodyTextBold">
    <w:name w:val="Body Text Bold"/>
    <w:basedOn w:val="BodyText"/>
    <w:qFormat/>
    <w:rsid w:val="00DA23D4"/>
    <w:rPr>
      <w:b/>
    </w:rPr>
  </w:style>
  <w:style w:type="character" w:styleId="Hyperlink">
    <w:name w:val="Hyperlink"/>
    <w:basedOn w:val="DefaultParagraphFont"/>
    <w:uiPriority w:val="99"/>
    <w:unhideWhenUsed/>
    <w:rsid w:val="009C1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4275</Characters>
  <Application>Microsoft Office Word</Application>
  <DocSecurity>0</DocSecurity>
  <Lines>185</Lines>
  <Paragraphs>89</Paragraphs>
  <ScaleCrop>false</ScaleCrop>
  <Company>Author-it Software Corporation Ltd.</Company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UEPOPS022 Coordinate and direct switching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