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2C0" w:rsidP="000E6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UEPOPS022 Coordinate and direct switching program</w:t>
      </w:r>
      <w:r>
        <w:fldChar w:fldCharType="end"/>
      </w:r>
    </w:p>
    <w:p w:rsidR="000E62C0" w:rsidP="000E62C0">
      <w:pPr>
        <w:pStyle w:val="Version"/>
        <w:sectPr w:rsidSect="00594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6E5" w:rsidP="005946E5">
      <w:pPr>
        <w:pStyle w:val="SuperHeading"/>
      </w:pPr>
      <w:r w:rsidRPr="005946E5">
        <w:t>UEPOPS022 Coordinate and direct switching program</w:t>
      </w:r>
    </w:p>
    <w:p w:rsidR="00000000" w:rsidRPr="005946E5" w:rsidP="005946E5">
      <w:pPr>
        <w:pStyle w:val="Heading1"/>
      </w:pPr>
      <w:bookmarkStart w:id="1" w:name="O_1190459"/>
      <w:bookmarkEnd w:id="1"/>
      <w:r w:rsidRPr="005946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2" w:name="O_1190460"/>
      <w:bookmarkEnd w:id="2"/>
      <w:r w:rsidRPr="005946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This unit involves the skills and knowle</w:t>
            </w:r>
            <w:r w:rsidRPr="005946E5">
              <w:t>dge required to coordinate and direct resources for a switching program.</w:t>
            </w:r>
          </w:p>
          <w:p w:rsidR="00000000" w:rsidRPr="005946E5" w:rsidP="005946E5">
            <w:pPr>
              <w:pStyle w:val="BodyText"/>
            </w:pPr>
            <w:r w:rsidRPr="005946E5">
              <w:t>An electrical switch can alternate a load between two sources either manually or automatically when sensors detect one of the sources has lost or gained power. A switch is installed w</w:t>
            </w:r>
            <w:r w:rsidRPr="005946E5">
              <w:t>here the backup generator is located so that the generator can be used to provide temporary electrical power, as required.</w:t>
            </w:r>
          </w:p>
          <w:p w:rsidR="00000000" w:rsidRPr="005946E5" w:rsidP="005946E5">
            <w:pPr>
              <w:pStyle w:val="BodyText"/>
            </w:pPr>
            <w:r w:rsidRPr="005946E5">
              <w:t xml:space="preserve">Competency in this unit requires the ability to prepare for a switching program, coordinate and direct a switching program, maintain </w:t>
            </w:r>
            <w:r w:rsidRPr="005946E5">
              <w:t>dynamic integrity of power generation system</w:t>
            </w:r>
            <w:r w:rsidRPr="005946E5">
              <w:rPr>
                <w:rStyle w:val="SpecialBold"/>
              </w:rPr>
              <w:t xml:space="preserve"> </w:t>
            </w:r>
            <w:r w:rsidRPr="005946E5">
              <w:t>and complete all documentation. Individuals will, in general, work as a switching program coordinator, in a power generation facility.</w:t>
            </w:r>
          </w:p>
          <w:p w:rsidR="00000000" w:rsidRPr="005946E5" w:rsidP="005946E5">
            <w:pPr>
              <w:pStyle w:val="BodyText"/>
            </w:pPr>
            <w:r w:rsidRPr="005946E5">
              <w:t>Power generation plant operators are trained and authorised to isolate, prep</w:t>
            </w:r>
            <w:r w:rsidRPr="005946E5">
              <w:t>are plant and issue permits to work.</w:t>
            </w:r>
          </w:p>
          <w:p w:rsidR="00000000" w:rsidRPr="005946E5" w:rsidP="005946E5">
            <w:pPr>
              <w:pStyle w:val="BodyText"/>
            </w:pPr>
            <w:r w:rsidRPr="005946E5">
              <w:t>No licensing, legislative or certification requirements apply to this unit at the time of publication.</w:t>
            </w:r>
          </w:p>
          <w:p w:rsidR="00000000" w:rsidRPr="005946E5" w:rsidP="005946E5">
            <w:pPr>
              <w:pStyle w:val="BodyText"/>
            </w:pP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3" w:name="O_1190461"/>
      <w:bookmarkEnd w:id="3"/>
      <w:r w:rsidRPr="005946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UEPOPS124 Perform switching to a switching program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4" w:name="O_1190462"/>
      <w:bookmarkEnd w:id="4"/>
      <w:r w:rsidRPr="005946E5">
        <w:t>Com</w:t>
      </w:r>
      <w:r w:rsidRPr="005946E5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Operations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5" w:name="O_1190463"/>
      <w:bookmarkEnd w:id="5"/>
      <w:r w:rsidRPr="005946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Electricity generation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6" w:name="O_1190464"/>
      <w:bookmarkEnd w:id="6"/>
      <w:r w:rsidRPr="005946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PERFORMANCE CRITERIA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Performance criteria describe the performance needed to demonstrate achievement of the element.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Prepare for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Qualifications and authorisations of personnel performing switching operations are established in accordance with workpla</w:t>
            </w:r>
            <w:r w:rsidRPr="005946E5">
              <w:t>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Work health and safety (WHS)/occupational health and safety (OHS) regulations, legislative requirements, codes of practice, manufacturers’ recommendations and specifications, environmental requirements and workplace procedures are iden</w:t>
            </w:r>
            <w:r w:rsidRPr="005946E5">
              <w:t xml:space="preserve">tified, applied and monitored 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Contingency plan is evaluated and discussed with key stakeholders and relevant amendments are relayed to relevant personnel in accordance with workplace procedures  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Permit and access requirements are established prior to switching program commencement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Documentation is distributed to relevant personnel prior to switching program commencement in accordance with workplace p</w:t>
            </w:r>
            <w:r w:rsidRPr="005946E5">
              <w:t>rocedures,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Direct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Personnel are advised of switching program and directed to locations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Communication is established with key stakeholders and personnel and is maintained throughout duration of switching program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Network system schematic diagram, or equivalent, is updated as switching program proc</w:t>
            </w:r>
            <w:r w:rsidRPr="005946E5">
              <w:t>eeds in accordance with workplace procedures,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Access to power generation plant is controlled in accordance with workplace procedures 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Work groups are coordinated and directed throughout switching program in accordance with workplace procedure</w:t>
            </w:r>
            <w:r w:rsidRPr="005946E5">
              <w:t xml:space="preserve">s 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Permits issued are monitored and recorded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Switching program is controlled to ensure outage coincides with planned timetable in accordance with workplace procedures,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Maintain dynamic integrity of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Switching program steps are verified before and after each operation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Switching program steps are recorded on successful completion of each operation in accordance with </w:t>
            </w:r>
            <w:r w:rsidRPr="005946E5">
              <w:t>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Network system conditions or stability is constantly monitored in accordance with workplace procedures 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Alternative switching program steps are developed for unexpected problems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Equipment problems and status are reported in accordance with workplace procedures</w:t>
            </w:r>
          </w:p>
        </w:tc>
      </w:tr>
      <w:tr w:rsidTr="005946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Documentation is updated in accordance with workplace procedures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7" w:name="O_1190465"/>
      <w:bookmarkEnd w:id="7"/>
      <w:r w:rsidRPr="005946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Foundation skills essential to perf</w:t>
            </w:r>
            <w:r w:rsidRPr="005946E5">
              <w:t>ormance are explicit in the performance criteria of this unit of competency.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8" w:name="O_1190466"/>
      <w:bookmarkEnd w:id="8"/>
      <w:r w:rsidRPr="005946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Range is restricted to essential operating conditions and any other variables essential to the work environment.</w:t>
            </w:r>
          </w:p>
          <w:p w:rsidR="00000000" w:rsidRPr="005946E5" w:rsidP="005946E5">
            <w:pPr>
              <w:pStyle w:val="BodyText"/>
            </w:pPr>
            <w:r w:rsidRPr="005946E5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9" w:name="O_1190467"/>
      <w:bookmarkEnd w:id="9"/>
      <w:r w:rsidRPr="005946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This unit replaces and is equivalent to UEPOPS525 Coordin</w:t>
            </w:r>
            <w:r w:rsidRPr="005946E5">
              <w:t>ate and direct switching program.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10" w:name="O_1190474"/>
      <w:bookmarkEnd w:id="10"/>
      <w:r w:rsidRPr="005946E5">
        <w:t>Links</w:t>
      </w:r>
    </w:p>
    <w:p w:rsidR="00000000" w:rsidRPr="005946E5" w:rsidP="000E62C0">
      <w:pPr>
        <w:pStyle w:val="BodyText"/>
      </w:pPr>
      <w:r w:rsidRPr="00594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0BE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946E5" w:rsidP="000E62C0">
      <w:pPr>
        <w:pStyle w:val="BodyText"/>
        <w:sectPr w:rsidSect="005946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46E5" w:rsidP="005946E5">
      <w:pPr>
        <w:pStyle w:val="SuperHeading"/>
      </w:pPr>
      <w:r w:rsidRPr="005946E5">
        <w:t>As</w:t>
      </w:r>
      <w:r w:rsidRPr="005946E5">
        <w:t>sessment Requirements for UEPOPS022 Coordinate and direct switching program</w:t>
      </w:r>
    </w:p>
    <w:p w:rsidR="00000000" w:rsidRPr="005946E5" w:rsidP="005946E5">
      <w:pPr>
        <w:pStyle w:val="Heading1"/>
      </w:pPr>
      <w:bookmarkStart w:id="11" w:name="O_1190469"/>
      <w:bookmarkEnd w:id="11"/>
      <w:r w:rsidRPr="005946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12" w:name="O_1190470"/>
      <w:bookmarkEnd w:id="12"/>
      <w:r w:rsidRPr="005946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>Evidence required to demonstrate competence in this unit must</w:t>
            </w:r>
            <w:r w:rsidRPr="005946E5">
              <w:t xml:space="preserve"> be relevant to and satisfy all the requirements of the elements and performance criteria on at least two separate occasions and include: </w:t>
            </w:r>
          </w:p>
        </w:tc>
      </w:tr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ListBullet"/>
            </w:pPr>
            <w:r w:rsidRPr="005946E5">
              <w:t>applying work health and safety (WHS)/occupational health and safety (OHS) requirements, including:</w:t>
            </w:r>
          </w:p>
          <w:p w:rsidR="00000000" w:rsidRPr="005946E5" w:rsidP="005946E5">
            <w:pPr>
              <w:pStyle w:val="ListBullet2"/>
            </w:pPr>
            <w:r w:rsidRPr="005946E5">
              <w:t>emergency proc</w:t>
            </w:r>
            <w:r w:rsidRPr="005946E5">
              <w:t>edures</w:t>
            </w:r>
          </w:p>
          <w:p w:rsidR="00000000" w:rsidRPr="005946E5" w:rsidP="005946E5">
            <w:pPr>
              <w:pStyle w:val="ListBullet2"/>
            </w:pPr>
            <w:r w:rsidRPr="005946E5">
              <w:t>risk control measures</w:t>
            </w:r>
          </w:p>
          <w:p w:rsidR="00000000" w:rsidRPr="005946E5" w:rsidP="005946E5">
            <w:pPr>
              <w:pStyle w:val="ListBullet2"/>
            </w:pPr>
            <w:r w:rsidRPr="005946E5">
              <w:t>safe working practices</w:t>
            </w:r>
          </w:p>
          <w:p w:rsidR="00000000" w:rsidRPr="005946E5" w:rsidP="005946E5">
            <w:pPr>
              <w:pStyle w:val="ListBullet"/>
            </w:pPr>
            <w:r w:rsidRPr="005946E5">
              <w:t>communicating with personnel</w:t>
            </w:r>
          </w:p>
          <w:p w:rsidR="00000000" w:rsidRPr="005946E5" w:rsidP="005946E5">
            <w:pPr>
              <w:pStyle w:val="ListBullet"/>
            </w:pPr>
            <w:r w:rsidRPr="005946E5">
              <w:t>completing documentation</w:t>
            </w:r>
          </w:p>
          <w:p w:rsidR="00000000" w:rsidRPr="005946E5" w:rsidP="005946E5">
            <w:pPr>
              <w:pStyle w:val="ListBullet"/>
            </w:pPr>
            <w:r w:rsidRPr="005946E5">
              <w:t>coordinating and directing switching programs</w:t>
            </w:r>
          </w:p>
          <w:p w:rsidR="00000000" w:rsidRPr="005946E5" w:rsidP="005946E5">
            <w:pPr>
              <w:pStyle w:val="ListBullet"/>
            </w:pPr>
            <w:r w:rsidRPr="005946E5">
              <w:t>identifying power generation plant status, including:</w:t>
            </w:r>
          </w:p>
          <w:p w:rsidR="00000000" w:rsidRPr="005946E5" w:rsidP="005946E5">
            <w:pPr>
              <w:pStyle w:val="ListBullet2"/>
            </w:pPr>
            <w:r w:rsidRPr="005946E5">
              <w:t>monitoring network system integrity and stability</w:t>
            </w:r>
          </w:p>
          <w:p w:rsidR="00000000" w:rsidRPr="005946E5" w:rsidP="005946E5">
            <w:pPr>
              <w:pStyle w:val="ListBullet2"/>
            </w:pPr>
            <w:r w:rsidRPr="005946E5">
              <w:t>analysing system operational information</w:t>
            </w:r>
          </w:p>
          <w:p w:rsidR="00000000" w:rsidRPr="005946E5" w:rsidP="005946E5">
            <w:pPr>
              <w:pStyle w:val="ListBullet2"/>
            </w:pPr>
            <w:r w:rsidRPr="005946E5">
              <w:t>recognising abnormal power generating plant and network system operating conditions</w:t>
            </w:r>
          </w:p>
          <w:p w:rsidR="00000000" w:rsidRPr="005946E5" w:rsidP="005946E5">
            <w:pPr>
              <w:pStyle w:val="ListBullet2"/>
            </w:pPr>
            <w:r w:rsidRPr="005946E5">
              <w:t xml:space="preserve">determining corrective actions </w:t>
            </w:r>
          </w:p>
          <w:p w:rsidR="00000000" w:rsidRPr="005946E5" w:rsidP="005946E5">
            <w:pPr>
              <w:pStyle w:val="ListBullet"/>
            </w:pPr>
            <w:r w:rsidRPr="005946E5">
              <w:t>implementing regulations, legislative requiremen</w:t>
            </w:r>
            <w:r w:rsidRPr="005946E5">
              <w:t>ts, codes of practice, manufacturers’ recommendations and specifications, and environmental requirements</w:t>
            </w:r>
          </w:p>
          <w:p w:rsidR="00000000" w:rsidRPr="005946E5" w:rsidP="005946E5">
            <w:pPr>
              <w:pStyle w:val="ListBullet"/>
            </w:pPr>
            <w:r w:rsidRPr="005946E5">
              <w:t>interpreting power generation plant drawings and network system diagrams</w:t>
            </w:r>
          </w:p>
          <w:p w:rsidR="00000000" w:rsidRPr="005946E5" w:rsidP="005946E5">
            <w:pPr>
              <w:pStyle w:val="ListBullet"/>
            </w:pPr>
            <w:r w:rsidRPr="005946E5">
              <w:t>liaising with stakeholders</w:t>
            </w:r>
          </w:p>
          <w:p w:rsidR="00000000" w:rsidRPr="005946E5" w:rsidP="005946E5">
            <w:pPr>
              <w:pStyle w:val="ListBullet"/>
            </w:pPr>
            <w:r w:rsidRPr="005946E5">
              <w:t>maintaining dyn</w:t>
            </w:r>
            <w:r w:rsidRPr="005946E5">
              <w:t>amic integrity of power generation system</w:t>
            </w:r>
          </w:p>
          <w:p w:rsidR="00000000" w:rsidRPr="005946E5" w:rsidP="005946E5">
            <w:pPr>
              <w:pStyle w:val="ListBullet"/>
            </w:pPr>
            <w:r w:rsidRPr="005946E5">
              <w:t>preparing for switching program</w:t>
            </w:r>
          </w:p>
          <w:p w:rsidR="00000000" w:rsidRPr="005946E5" w:rsidP="005946E5">
            <w:pPr>
              <w:pStyle w:val="ListBullet"/>
            </w:pPr>
            <w:r w:rsidRPr="005946E5">
              <w:t>using manuals</w:t>
            </w:r>
          </w:p>
          <w:p w:rsidR="00000000" w:rsidRPr="005946E5" w:rsidP="005946E5">
            <w:pPr>
              <w:pStyle w:val="ListBullet"/>
            </w:pPr>
            <w:r w:rsidRPr="005946E5">
              <w:t>utilising contingency plans</w:t>
            </w:r>
          </w:p>
          <w:p w:rsidR="00000000" w:rsidRPr="005946E5" w:rsidP="005946E5">
            <w:pPr>
              <w:pStyle w:val="ListBullet"/>
            </w:pPr>
            <w:r w:rsidRPr="005946E5">
              <w:t>working with permit to work system.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13" w:name="O_1190471"/>
      <w:bookmarkEnd w:id="13"/>
      <w:r w:rsidRPr="005946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E5">
            <w:pPr>
              <w:pStyle w:val="BodyText"/>
              <w:rPr>
                <w:lang w:val="en-NZ"/>
              </w:rPr>
            </w:pPr>
            <w:r w:rsidRPr="005946E5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ListBullet"/>
            </w:pPr>
            <w:r w:rsidRPr="005946E5">
              <w:t>arrangements of power production plant, including:</w:t>
            </w:r>
          </w:p>
          <w:p w:rsidR="00000000" w:rsidRPr="005946E5" w:rsidP="005946E5">
            <w:pPr>
              <w:pStyle w:val="ListBullet"/>
            </w:pPr>
            <w:r w:rsidRPr="005946E5">
              <w:t>corrective actions</w:t>
            </w:r>
          </w:p>
          <w:p w:rsidR="00000000" w:rsidRPr="005946E5" w:rsidP="005946E5">
            <w:pPr>
              <w:pStyle w:val="ListBullet"/>
            </w:pPr>
            <w:r w:rsidRPr="005946E5">
              <w:t>power generation plant and equipment, location and operating parameters</w:t>
            </w:r>
          </w:p>
          <w:p w:rsidR="00000000" w:rsidRPr="005946E5" w:rsidP="005946E5">
            <w:pPr>
              <w:pStyle w:val="ListBullet"/>
            </w:pPr>
            <w:r w:rsidRPr="005946E5">
              <w:t>power generation plant status</w:t>
            </w:r>
          </w:p>
          <w:p w:rsidR="00000000" w:rsidRPr="005946E5" w:rsidP="005946E5">
            <w:pPr>
              <w:pStyle w:val="ListBullet"/>
            </w:pPr>
            <w:r w:rsidRPr="005946E5">
              <w:t>switchgear types and characteristics</w:t>
            </w:r>
          </w:p>
          <w:p w:rsidR="00000000" w:rsidRPr="005946E5" w:rsidP="005946E5">
            <w:pPr>
              <w:pStyle w:val="ListBullet"/>
            </w:pPr>
            <w:r w:rsidRPr="005946E5">
              <w:t>systems network</w:t>
            </w:r>
          </w:p>
          <w:p w:rsidR="00000000" w:rsidRPr="005946E5" w:rsidP="005946E5">
            <w:pPr>
              <w:pStyle w:val="ListBullet"/>
            </w:pPr>
            <w:r w:rsidRPr="005946E5">
              <w:t>contingency plans</w:t>
            </w:r>
          </w:p>
          <w:p w:rsidR="00000000" w:rsidRPr="005946E5" w:rsidP="005946E5">
            <w:pPr>
              <w:pStyle w:val="ListBullet"/>
            </w:pPr>
            <w:r w:rsidRPr="005946E5">
              <w:t>coordination and direction of switching programs</w:t>
            </w:r>
          </w:p>
          <w:p w:rsidR="00000000" w:rsidRPr="005946E5" w:rsidP="005946E5">
            <w:pPr>
              <w:pStyle w:val="ListBullet"/>
            </w:pPr>
            <w:r w:rsidRPr="005946E5">
              <w:t>permit to work system</w:t>
            </w:r>
          </w:p>
          <w:p w:rsidR="00000000" w:rsidRPr="005946E5" w:rsidP="005946E5">
            <w:pPr>
              <w:pStyle w:val="ListBullet"/>
            </w:pPr>
            <w:r w:rsidRPr="005946E5">
              <w:t>plant drawin</w:t>
            </w:r>
            <w:r w:rsidRPr="005946E5">
              <w:t>gs, network system diagrams, and manuals</w:t>
            </w:r>
          </w:p>
          <w:p w:rsidR="00000000" w:rsidRPr="005946E5" w:rsidP="005946E5">
            <w:pPr>
              <w:pStyle w:val="ListBullet"/>
            </w:pPr>
            <w:r w:rsidRPr="005946E5">
              <w:t>power generation network system diagrams</w:t>
            </w:r>
          </w:p>
          <w:p w:rsidR="00000000" w:rsidRPr="005946E5" w:rsidP="005946E5">
            <w:pPr>
              <w:pStyle w:val="ListBullet"/>
            </w:pPr>
            <w:r w:rsidRPr="005946E5">
              <w:t>power generation system integrity and stability monitoring processes and procedures</w:t>
            </w:r>
          </w:p>
          <w:p w:rsidR="00000000" w:rsidRPr="005946E5" w:rsidP="005946E5">
            <w:pPr>
              <w:pStyle w:val="ListBullet"/>
            </w:pPr>
            <w:r w:rsidRPr="005946E5">
              <w:t>preparations for switching programs</w:t>
            </w:r>
          </w:p>
          <w:p w:rsidR="00000000" w:rsidRPr="005946E5" w:rsidP="005946E5">
            <w:pPr>
              <w:pStyle w:val="ListBullet"/>
            </w:pPr>
            <w:r w:rsidRPr="005946E5">
              <w:t>regulations, legislative requirements, codes of practi</w:t>
            </w:r>
            <w:r w:rsidRPr="005946E5">
              <w:t>ce, manufacturers’ recommendations and specifications, and environmental requirements</w:t>
            </w:r>
          </w:p>
          <w:p w:rsidR="00000000" w:rsidRPr="005946E5" w:rsidP="005946E5">
            <w:pPr>
              <w:pStyle w:val="ListBullet"/>
            </w:pPr>
            <w:r w:rsidRPr="005946E5">
              <w:t>stakeholder liaison</w:t>
            </w:r>
          </w:p>
          <w:p w:rsidR="00000000" w:rsidRPr="005946E5" w:rsidP="005946E5">
            <w:pPr>
              <w:pStyle w:val="ListBullet"/>
            </w:pPr>
            <w:r w:rsidRPr="005946E5">
              <w:t>switching operation processes and procedures</w:t>
            </w:r>
          </w:p>
          <w:p w:rsidR="00000000" w:rsidRPr="005946E5" w:rsidP="005946E5">
            <w:pPr>
              <w:pStyle w:val="ListBullet"/>
            </w:pPr>
            <w:r w:rsidRPr="005946E5">
              <w:t>WHS/OHS requirements, including:</w:t>
            </w:r>
          </w:p>
          <w:p w:rsidR="00000000" w:rsidRPr="005946E5" w:rsidP="005946E5">
            <w:pPr>
              <w:pStyle w:val="ListBullet2"/>
            </w:pPr>
            <w:r w:rsidRPr="005946E5">
              <w:t>emergency procedures</w:t>
            </w:r>
          </w:p>
          <w:p w:rsidR="00000000" w:rsidRPr="005946E5" w:rsidP="005946E5">
            <w:pPr>
              <w:pStyle w:val="ListBullet2"/>
            </w:pPr>
            <w:r w:rsidRPr="005946E5">
              <w:t>risk control measures</w:t>
            </w:r>
          </w:p>
          <w:p w:rsidR="00000000" w:rsidRPr="005946E5" w:rsidP="005946E5">
            <w:pPr>
              <w:pStyle w:val="ListBullet2"/>
            </w:pPr>
            <w:r w:rsidRPr="005946E5">
              <w:t xml:space="preserve">safe working practices </w:t>
            </w:r>
          </w:p>
          <w:p w:rsidR="00000000" w:rsidRPr="005946E5" w:rsidP="005946E5">
            <w:pPr>
              <w:pStyle w:val="ListBullet"/>
            </w:pPr>
            <w:r w:rsidRPr="005946E5">
              <w:t>workplace documentation</w:t>
            </w:r>
          </w:p>
          <w:p w:rsidR="00000000" w:rsidRPr="005946E5" w:rsidP="005946E5">
            <w:pPr>
              <w:pStyle w:val="ListBullet"/>
            </w:pPr>
            <w:r w:rsidRPr="005946E5">
              <w:t>workplace policies and procedures.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14" w:name="O_1190472"/>
      <w:bookmarkEnd w:id="14"/>
      <w:r w:rsidRPr="005946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E5" w:rsidP="005946E5">
            <w:pPr>
              <w:pStyle w:val="BodyText"/>
            </w:pPr>
            <w:r w:rsidRPr="005946E5">
              <w:t>Assessors must hold credentials specified within the Standards for Registered Training Organisations current at the time of assessment.</w:t>
            </w:r>
          </w:p>
          <w:p w:rsidR="00000000" w:rsidRPr="005946E5" w:rsidP="005946E5">
            <w:pPr>
              <w:pStyle w:val="BodyText"/>
            </w:pPr>
            <w:r w:rsidRPr="005946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946E5" w:rsidP="005946E5">
            <w:pPr>
              <w:pStyle w:val="BodyText"/>
            </w:pPr>
            <w:r w:rsidRPr="005946E5">
              <w:t>Assessment must occur in workplace operational</w:t>
            </w:r>
            <w:r w:rsidRPr="005946E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946E5" w:rsidP="005946E5">
            <w:pPr>
              <w:pStyle w:val="BodyText"/>
            </w:pPr>
            <w:r w:rsidRPr="005946E5">
              <w:t>Assessment processes and techniques must be appropriate to the language, l</w:t>
            </w:r>
            <w:r w:rsidRPr="005946E5">
              <w:t>iteracy and numeracy requirements of the work being performed and the needs of the candidate.</w:t>
            </w:r>
          </w:p>
          <w:p w:rsidR="00000000" w:rsidRPr="005946E5" w:rsidP="005946E5">
            <w:pPr>
              <w:pStyle w:val="BodyText"/>
            </w:pPr>
            <w:r w:rsidRPr="005946E5">
              <w:t>Resources for assessment must include access to:</w:t>
            </w:r>
          </w:p>
          <w:p w:rsidR="00000000" w:rsidRPr="005946E5" w:rsidP="005946E5">
            <w:pPr>
              <w:pStyle w:val="ListBullet"/>
            </w:pPr>
            <w:r w:rsidRPr="005946E5">
              <w:t>a range of relevant exercises, case studies and/or other simulations</w:t>
            </w:r>
          </w:p>
          <w:p w:rsidR="00000000" w:rsidRPr="005946E5" w:rsidP="005946E5">
            <w:pPr>
              <w:pStyle w:val="ListBullet"/>
            </w:pPr>
            <w:r w:rsidRPr="005946E5">
              <w:t xml:space="preserve">relevant and appropriate materials, tools, </w:t>
            </w:r>
            <w:r w:rsidRPr="005946E5">
              <w:t>equipment and personal protective equipment (PPE) currently used in industry</w:t>
            </w:r>
          </w:p>
          <w:p w:rsidR="00000000" w:rsidRPr="005946E5" w:rsidP="005946E5">
            <w:pPr>
              <w:pStyle w:val="ListBullet"/>
            </w:pPr>
            <w:r w:rsidRPr="005946E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946E5" w:rsidP="005946E5">
      <w:pPr>
        <w:pStyle w:val="NoPaddingFontSize1"/>
      </w:pPr>
    </w:p>
    <w:p w:rsidR="00000000" w:rsidRPr="005946E5" w:rsidP="005946E5">
      <w:pPr>
        <w:pStyle w:val="AllowPageBreak"/>
      </w:pPr>
    </w:p>
    <w:p w:rsidR="00000000" w:rsidRPr="005946E5" w:rsidP="005946E5">
      <w:pPr>
        <w:pStyle w:val="Heading1"/>
      </w:pPr>
      <w:bookmarkStart w:id="15" w:name="O_1190475"/>
      <w:bookmarkEnd w:id="15"/>
      <w:r w:rsidRPr="005946E5">
        <w:t>Links</w:t>
      </w:r>
    </w:p>
    <w:p w:rsidR="00000000" w:rsidRPr="005946E5" w:rsidP="000E62C0">
      <w:pPr>
        <w:pStyle w:val="BodyText"/>
      </w:pPr>
      <w:r w:rsidRPr="00594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0BE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946E5" w:rsidP="005946E5"/>
    <w:sectPr w:rsidSect="005946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 w:rsidRPr="000E62C0" w:rsidP="000E6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C0" w:rsidP="00594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2C0" w:rsidP="00594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E62C0" w:rsidP="005946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 w:rsidP="00594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2C0">
      <w:t>Approved</w:t>
    </w:r>
    <w:r w:rsidR="000E62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2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2C0">
      <w:rPr>
        <w:noProof/>
      </w:rPr>
      <w:t>4</w:t>
    </w:r>
    <w:r>
      <w:rPr>
        <w:noProof/>
      </w:rPr>
      <w:fldChar w:fldCharType="end"/>
    </w:r>
  </w:p>
  <w:p w:rsidR="005946E5" w:rsidP="00594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2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2C0">
      <w:t>Powering Skills Organisation</w:t>
    </w:r>
    <w:r w:rsidR="000E62C0">
      <w:fldChar w:fldCharType="end"/>
    </w:r>
  </w:p>
  <w:p w:rsidR="005946E5" w:rsidP="00594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6E5" w:rsidRPr="000E62C0" w:rsidP="000E6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C0" w:rsidRPr="002D2AF8" w:rsidP="00594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UEPOPS022 Coordinate and direct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2C0" w:rsidP="005946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E5" w:rsidRPr="002D2AF8" w:rsidP="00594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2C0">
      <w:t>UEPOPS022 Coordinate and direct switching program</w:t>
    </w:r>
    <w:r w:rsidR="000E62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2C0">
      <w:rPr>
        <w:noProof/>
      </w:rPr>
      <w:t>2 March 2025</w:t>
    </w:r>
    <w:r>
      <w:fldChar w:fldCharType="end"/>
    </w:r>
  </w:p>
  <w:p w:rsidR="005946E5" w:rsidP="00594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00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01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AC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6E5"/>
  </w:style>
  <w:style w:type="character" w:customStyle="1" w:styleId="Heading1Char">
    <w:name w:val="Heading 1 Char"/>
    <w:basedOn w:val="DefaultParagraphFont"/>
    <w:link w:val="Heading1"/>
    <w:rsid w:val="00594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6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6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6E5"/>
    <w:rPr>
      <w:b/>
      <w:spacing w:val="0"/>
    </w:rPr>
  </w:style>
  <w:style w:type="paragraph" w:styleId="ListBullet2">
    <w:name w:val="List Bullet 2"/>
    <w:basedOn w:val="List2"/>
    <w:rsid w:val="005946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6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6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6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6E5"/>
    <w:rPr>
      <w:i/>
    </w:rPr>
  </w:style>
  <w:style w:type="paragraph" w:styleId="Caption">
    <w:name w:val="caption"/>
    <w:basedOn w:val="BodyText"/>
    <w:next w:val="Normal"/>
    <w:qFormat/>
    <w:rsid w:val="00594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6E5"/>
  </w:style>
  <w:style w:type="paragraph" w:styleId="TableofFigures">
    <w:name w:val="table of figures"/>
    <w:basedOn w:val="Normal"/>
    <w:next w:val="Normal"/>
    <w:semiHidden/>
    <w:rsid w:val="00594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6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6E5"/>
    <w:rPr>
      <w:rFonts w:ascii="Wingdings" w:hAnsi="Wingdings"/>
    </w:rPr>
  </w:style>
  <w:style w:type="paragraph" w:customStyle="1" w:styleId="TableHeading">
    <w:name w:val="Table Heading"/>
    <w:basedOn w:val="HeadingBase"/>
    <w:rsid w:val="00594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6E5"/>
    <w:rPr>
      <w:color w:val="0033CC"/>
      <w:u w:val="none"/>
    </w:rPr>
  </w:style>
  <w:style w:type="paragraph" w:customStyle="1" w:styleId="BodyTextRight">
    <w:name w:val="Body Text Right"/>
    <w:basedOn w:val="BodyText"/>
    <w:rsid w:val="00594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6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6E5"/>
    <w:rPr>
      <w:sz w:val="32"/>
    </w:rPr>
  </w:style>
  <w:style w:type="paragraph" w:customStyle="1" w:styleId="HeadingProcedure">
    <w:name w:val="Heading Procedure"/>
    <w:basedOn w:val="HeadingBase"/>
    <w:next w:val="Normal"/>
    <w:rsid w:val="00594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6E5"/>
    <w:pPr>
      <w:spacing w:before="60" w:after="60"/>
    </w:pPr>
  </w:style>
  <w:style w:type="paragraph" w:styleId="ListContinue">
    <w:name w:val="List Continue"/>
    <w:basedOn w:val="List"/>
    <w:rsid w:val="005946E5"/>
    <w:pPr>
      <w:ind w:firstLine="0"/>
    </w:pPr>
  </w:style>
  <w:style w:type="paragraph" w:customStyle="1" w:styleId="ListNote">
    <w:name w:val="List Note"/>
    <w:basedOn w:val="List"/>
    <w:rsid w:val="00594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6E5"/>
    <w:rPr>
      <w:rFonts w:ascii="Courier New" w:hAnsi="Courier New"/>
    </w:rPr>
  </w:style>
  <w:style w:type="paragraph" w:customStyle="1" w:styleId="NoteBullet">
    <w:name w:val="Note Bullet"/>
    <w:basedOn w:val="Note"/>
    <w:rsid w:val="00594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6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6E5"/>
    <w:rPr>
      <w:b/>
      <w:smallCaps/>
    </w:rPr>
  </w:style>
  <w:style w:type="paragraph" w:customStyle="1" w:styleId="TableListNumber">
    <w:name w:val="Table List Number"/>
    <w:basedOn w:val="ListNumber"/>
    <w:rsid w:val="00594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6E5"/>
    <w:pPr>
      <w:numPr>
        <w:numId w:val="9"/>
      </w:numPr>
    </w:pPr>
  </w:style>
  <w:style w:type="paragraph" w:customStyle="1" w:styleId="ListAlpha2">
    <w:name w:val="List Alpha 2"/>
    <w:basedOn w:val="List2"/>
    <w:rsid w:val="005946E5"/>
    <w:pPr>
      <w:numPr>
        <w:numId w:val="8"/>
      </w:numPr>
    </w:pPr>
  </w:style>
  <w:style w:type="paragraph" w:styleId="List2">
    <w:name w:val="List 2"/>
    <w:basedOn w:val="BodyText"/>
    <w:rsid w:val="00594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6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6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6E5"/>
    <w:pPr>
      <w:numPr>
        <w:numId w:val="4"/>
      </w:numPr>
    </w:pPr>
  </w:style>
  <w:style w:type="paragraph" w:styleId="ListContinue2">
    <w:name w:val="List Continue 2"/>
    <w:basedOn w:val="List2"/>
    <w:rsid w:val="005946E5"/>
    <w:pPr>
      <w:ind w:firstLine="0"/>
    </w:pPr>
  </w:style>
  <w:style w:type="paragraph" w:styleId="ListContinue3">
    <w:name w:val="List Continue 3"/>
    <w:basedOn w:val="List3"/>
    <w:rsid w:val="005946E5"/>
    <w:pPr>
      <w:ind w:left="1021" w:firstLine="0"/>
    </w:pPr>
  </w:style>
  <w:style w:type="paragraph" w:styleId="ListContinue4">
    <w:name w:val="List Continue 4"/>
    <w:basedOn w:val="List4"/>
    <w:rsid w:val="005946E5"/>
    <w:pPr>
      <w:ind w:firstLine="0"/>
    </w:pPr>
  </w:style>
  <w:style w:type="paragraph" w:styleId="ListContinue5">
    <w:name w:val="List Continue 5"/>
    <w:basedOn w:val="List5"/>
    <w:rsid w:val="005946E5"/>
    <w:pPr>
      <w:ind w:firstLine="0"/>
    </w:pPr>
  </w:style>
  <w:style w:type="paragraph" w:styleId="ListNumber3">
    <w:name w:val="List Number 3"/>
    <w:basedOn w:val="List3"/>
    <w:rsid w:val="005946E5"/>
    <w:pPr>
      <w:numPr>
        <w:numId w:val="5"/>
      </w:numPr>
    </w:pPr>
  </w:style>
  <w:style w:type="paragraph" w:styleId="ListNumber4">
    <w:name w:val="List Number 4"/>
    <w:basedOn w:val="List4"/>
    <w:rsid w:val="005946E5"/>
    <w:pPr>
      <w:numPr>
        <w:numId w:val="6"/>
      </w:numPr>
    </w:pPr>
  </w:style>
  <w:style w:type="paragraph" w:styleId="ListNumber5">
    <w:name w:val="List Number 5"/>
    <w:basedOn w:val="List5"/>
    <w:rsid w:val="005946E5"/>
    <w:pPr>
      <w:numPr>
        <w:numId w:val="7"/>
      </w:numPr>
    </w:pPr>
  </w:style>
  <w:style w:type="paragraph" w:styleId="BlockText">
    <w:name w:val="Block Text"/>
    <w:basedOn w:val="Normal"/>
    <w:rsid w:val="00594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6E5"/>
    <w:rPr>
      <w:sz w:val="16"/>
      <w:vertAlign w:val="superscript"/>
    </w:rPr>
  </w:style>
  <w:style w:type="character" w:customStyle="1" w:styleId="Symbols">
    <w:name w:val="Symbols"/>
    <w:basedOn w:val="DefaultParagraphFont"/>
    <w:rsid w:val="005946E5"/>
    <w:rPr>
      <w:rFonts w:ascii="Symbol" w:hAnsi="Symbol"/>
    </w:rPr>
  </w:style>
  <w:style w:type="character" w:customStyle="1" w:styleId="MenuOptions">
    <w:name w:val="Menu Options"/>
    <w:basedOn w:val="DefaultParagraphFont"/>
    <w:rsid w:val="00594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6E5"/>
    <w:rPr>
      <w:b/>
    </w:rPr>
  </w:style>
  <w:style w:type="character" w:customStyle="1" w:styleId="Underlined">
    <w:name w:val="Underlined"/>
    <w:basedOn w:val="DefaultParagraphFont"/>
    <w:rsid w:val="005946E5"/>
    <w:rPr>
      <w:u w:val="single"/>
    </w:rPr>
  </w:style>
  <w:style w:type="paragraph" w:customStyle="1" w:styleId="TableBodyTextRight">
    <w:name w:val="Table Body Text Right"/>
    <w:basedOn w:val="TableBodyText"/>
    <w:rsid w:val="00594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6E5"/>
    <w:rPr>
      <w:sz w:val="18"/>
    </w:rPr>
  </w:style>
  <w:style w:type="paragraph" w:customStyle="1" w:styleId="BodySmallRight">
    <w:name w:val="Body Small Right"/>
    <w:basedOn w:val="BodyTextRight"/>
    <w:rsid w:val="005946E5"/>
    <w:rPr>
      <w:sz w:val="18"/>
      <w:szCs w:val="18"/>
    </w:rPr>
  </w:style>
  <w:style w:type="paragraph" w:customStyle="1" w:styleId="MarginEdition">
    <w:name w:val="Margin Edition"/>
    <w:basedOn w:val="MarginNote"/>
    <w:rsid w:val="00594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6E5"/>
    <w:rPr>
      <w:sz w:val="2"/>
      <w:szCs w:val="2"/>
    </w:rPr>
  </w:style>
  <w:style w:type="character" w:customStyle="1" w:styleId="Small">
    <w:name w:val="Small"/>
    <w:basedOn w:val="DefaultParagraphFont"/>
    <w:rsid w:val="005946E5"/>
    <w:rPr>
      <w:sz w:val="16"/>
    </w:rPr>
  </w:style>
  <w:style w:type="paragraph" w:customStyle="1" w:styleId="WideTable">
    <w:name w:val="Wide Table"/>
    <w:basedOn w:val="Normal"/>
    <w:rsid w:val="00594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6E5"/>
  </w:style>
  <w:style w:type="paragraph" w:styleId="Quote">
    <w:name w:val="Quote"/>
    <w:basedOn w:val="Heading1"/>
    <w:link w:val="QuoteChar"/>
    <w:qFormat/>
    <w:rsid w:val="00594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6E5"/>
    <w:pPr>
      <w:pageBreakBefore/>
    </w:pPr>
  </w:style>
  <w:style w:type="paragraph" w:customStyle="1" w:styleId="Border">
    <w:name w:val="Border"/>
    <w:basedOn w:val="Normal"/>
    <w:qFormat/>
    <w:rsid w:val="00594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6E5"/>
    <w:rPr>
      <w:u w:val="single"/>
    </w:rPr>
  </w:style>
  <w:style w:type="character" w:customStyle="1" w:styleId="BoldandItalics">
    <w:name w:val="Bold and Italics"/>
    <w:qFormat/>
    <w:rsid w:val="005946E5"/>
    <w:rPr>
      <w:b/>
      <w:i/>
      <w:u w:val="none"/>
    </w:rPr>
  </w:style>
  <w:style w:type="paragraph" w:styleId="BalloonText">
    <w:name w:val="Balloon Text"/>
    <w:basedOn w:val="Normal"/>
    <w:link w:val="BalloonTextChar"/>
    <w:rsid w:val="00594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6E5"/>
    <w:pPr>
      <w:spacing w:before="0" w:after="0"/>
    </w:pPr>
  </w:style>
  <w:style w:type="paragraph" w:customStyle="1" w:styleId="BodyTextBold">
    <w:name w:val="Body Text Bold"/>
    <w:basedOn w:val="BodyText"/>
    <w:qFormat/>
    <w:rsid w:val="005946E5"/>
    <w:rPr>
      <w:b/>
    </w:rPr>
  </w:style>
  <w:style w:type="character" w:styleId="Hyperlink">
    <w:name w:val="Hyperlink"/>
    <w:basedOn w:val="DefaultParagraphFont"/>
    <w:uiPriority w:val="99"/>
    <w:unhideWhenUsed/>
    <w:rsid w:val="000E6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1139</Words>
  <Characters>7715</Characters>
  <Application>Microsoft Office Word</Application>
  <DocSecurity>0</DocSecurity>
  <Lines>275</Lines>
  <Paragraphs>158</Paragraphs>
  <ScaleCrop>false</ScaleCrop>
  <Company>Author-it Software Corporation Ltd.</Company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UEPOPS022 Coordinate and direct switching program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