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D6D" w:rsidP="00466D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UEPOPS019 Control electrical energy production</w:t>
      </w:r>
      <w:r>
        <w:fldChar w:fldCharType="end"/>
      </w:r>
    </w:p>
    <w:p w:rsidR="00466D6D" w:rsidP="00466D6D">
      <w:pPr>
        <w:pStyle w:val="Version"/>
        <w:sectPr w:rsidSect="00A52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5CE" w:rsidP="00A525CE">
      <w:pPr>
        <w:pStyle w:val="SuperHeading"/>
      </w:pPr>
      <w:r w:rsidRPr="00A525CE">
        <w:t>UEPOPS019 Control electrical energy production</w:t>
      </w:r>
    </w:p>
    <w:p w:rsidR="00000000" w:rsidRPr="00A525CE" w:rsidP="00A525CE">
      <w:pPr>
        <w:pStyle w:val="Heading1"/>
      </w:pPr>
      <w:bookmarkStart w:id="1" w:name="O_1190326"/>
      <w:bookmarkEnd w:id="1"/>
      <w:r w:rsidRPr="00A525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A525CE" w:rsidP="00A525CE">
      <w:pPr>
        <w:pStyle w:val="NoPaddingFontSize1"/>
      </w:pPr>
    </w:p>
    <w:p w:rsidR="00000000" w:rsidRPr="00A525CE" w:rsidP="00A525CE">
      <w:pPr>
        <w:pStyle w:val="AllowPageBreak"/>
      </w:pPr>
    </w:p>
    <w:p w:rsidR="00000000" w:rsidRPr="00A525CE" w:rsidP="00A525CE">
      <w:pPr>
        <w:pStyle w:val="Heading1"/>
      </w:pPr>
      <w:bookmarkStart w:id="2" w:name="O_1190327"/>
      <w:bookmarkEnd w:id="2"/>
      <w:r w:rsidRPr="00A525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t>This unit involves the skills and knowle</w:t>
            </w:r>
            <w:r w:rsidRPr="00A525CE">
              <w:t>dge required to control the safe operation of energy production to meet demand on an electricity generating unit.</w:t>
            </w:r>
          </w:p>
          <w:p w:rsidR="00000000" w:rsidRPr="00A525CE" w:rsidP="00A525CE">
            <w:pPr>
              <w:pStyle w:val="BodyText"/>
            </w:pPr>
            <w:r w:rsidRPr="00A525CE">
              <w:t xml:space="preserve">Generating units usually operate independently, with most power generation production facilities consisting of several independent generating </w:t>
            </w:r>
            <w:r w:rsidRPr="00A525CE">
              <w:t>units which can be brought online or taken offline as demand fluctuates.</w:t>
            </w:r>
          </w:p>
          <w:p w:rsidR="00000000" w:rsidRPr="00A525CE" w:rsidP="00A525CE">
            <w:pPr>
              <w:pStyle w:val="BodyText"/>
            </w:pPr>
            <w:r w:rsidRPr="00A525CE">
              <w:t>Competency in this unit requires the ability to plan for power generating plant operation, operate generator and excitation system, control generation of electrical energy and the com</w:t>
            </w:r>
            <w:r w:rsidRPr="00A525CE">
              <w:t xml:space="preserve">pletion of work. Individuals will, in general, work as an operator, in a power generation facility. </w:t>
            </w:r>
          </w:p>
          <w:p w:rsidR="00000000" w:rsidRPr="00A525CE" w:rsidP="00A525CE">
            <w:pPr>
              <w:pStyle w:val="BodyText"/>
            </w:pPr>
            <w:r w:rsidRPr="00A525CE">
              <w:t>Power generation plant operators are trained and authorised to isolate, prepare plant and issue permits to work.</w:t>
            </w:r>
          </w:p>
          <w:p w:rsidR="00000000" w:rsidRPr="00A525CE" w:rsidP="00A525CE">
            <w:pPr>
              <w:pStyle w:val="BodyText"/>
            </w:pPr>
            <w:r w:rsidRPr="00A525CE">
              <w:t>No licensing, legislative or certification</w:t>
            </w:r>
            <w:r w:rsidRPr="00A525CE">
              <w:t xml:space="preserve"> requirements apply to this unit at the time of publication.</w:t>
            </w:r>
          </w:p>
          <w:p w:rsidR="00000000" w:rsidRPr="00A525CE" w:rsidP="00A525CE">
            <w:pPr>
              <w:pStyle w:val="BodyText"/>
            </w:pPr>
          </w:p>
        </w:tc>
      </w:tr>
    </w:tbl>
    <w:p w:rsidR="00000000" w:rsidRPr="00A525CE" w:rsidP="00A525CE">
      <w:pPr>
        <w:pStyle w:val="NoPaddingFontSize1"/>
      </w:pPr>
    </w:p>
    <w:p w:rsidR="00000000" w:rsidRPr="00A525CE" w:rsidP="00A525CE">
      <w:pPr>
        <w:pStyle w:val="AllowPageBreak"/>
      </w:pPr>
    </w:p>
    <w:p w:rsidR="00000000" w:rsidRPr="00A525CE" w:rsidP="00A525CE">
      <w:pPr>
        <w:pStyle w:val="Heading1"/>
      </w:pPr>
      <w:bookmarkStart w:id="3" w:name="O_1190328"/>
      <w:bookmarkEnd w:id="3"/>
      <w:r w:rsidRPr="00A525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t>There are no prerequisite units</w:t>
            </w:r>
          </w:p>
        </w:tc>
      </w:tr>
    </w:tbl>
    <w:p w:rsidR="00000000" w:rsidRPr="00A525CE" w:rsidP="00A525CE">
      <w:pPr>
        <w:pStyle w:val="NoPaddingFontSize1"/>
      </w:pPr>
    </w:p>
    <w:p w:rsidR="00000000" w:rsidRPr="00A525CE" w:rsidP="00A525CE">
      <w:pPr>
        <w:pStyle w:val="AllowPageBreak"/>
      </w:pPr>
    </w:p>
    <w:p w:rsidR="00000000" w:rsidRPr="00A525CE" w:rsidP="00A525CE">
      <w:pPr>
        <w:pStyle w:val="Heading1"/>
      </w:pPr>
      <w:bookmarkStart w:id="4" w:name="O_1190329"/>
      <w:bookmarkEnd w:id="4"/>
      <w:r w:rsidRPr="00A525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t>Operations</w:t>
            </w:r>
          </w:p>
        </w:tc>
      </w:tr>
    </w:tbl>
    <w:p w:rsidR="00000000" w:rsidRPr="00A525CE" w:rsidP="00A525CE">
      <w:pPr>
        <w:pStyle w:val="NoPaddingFontSize1"/>
      </w:pPr>
    </w:p>
    <w:p w:rsidR="00000000" w:rsidRPr="00A525CE" w:rsidP="00A525CE">
      <w:pPr>
        <w:pStyle w:val="AllowPageBreak"/>
      </w:pPr>
    </w:p>
    <w:p w:rsidR="00000000" w:rsidRPr="00A525CE" w:rsidP="00A525CE">
      <w:pPr>
        <w:pStyle w:val="Heading1"/>
      </w:pPr>
      <w:bookmarkStart w:id="5" w:name="O_1190330"/>
      <w:bookmarkEnd w:id="5"/>
      <w:r w:rsidRPr="00A525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t>Electricity generation</w:t>
            </w:r>
          </w:p>
        </w:tc>
      </w:tr>
    </w:tbl>
    <w:p w:rsidR="00000000" w:rsidRPr="00A525CE" w:rsidP="00A525CE">
      <w:pPr>
        <w:pStyle w:val="NoPaddingFontSize1"/>
      </w:pPr>
    </w:p>
    <w:p w:rsidR="00000000" w:rsidRPr="00A525CE" w:rsidP="00A525CE">
      <w:pPr>
        <w:pStyle w:val="AllowPageBreak"/>
      </w:pPr>
    </w:p>
    <w:p w:rsidR="00000000" w:rsidRPr="00A525CE" w:rsidP="00A525CE">
      <w:pPr>
        <w:pStyle w:val="Heading1"/>
      </w:pPr>
      <w:bookmarkStart w:id="6" w:name="O_1190331"/>
      <w:bookmarkEnd w:id="6"/>
      <w:r w:rsidRPr="00A525C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PERFORMANCE CRITERIA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Performance criteria describe the performance needed to demonstrate achievement of the element.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rPr>
                <w:rStyle w:val="SpecialBold"/>
              </w:rPr>
              <w:t>Plan for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A525CE">
              <w:t>onitored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Work and resource requirements are identified from relevant personnel and documentation in accordance with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Preoperational check on electrical energy production plant is carried out in accordance with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rPr>
                <w:rStyle w:val="SpecialBold"/>
              </w:rPr>
              <w:t>Operate generator and excitation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Generator and excitation system is operated in accordance with manufacturers</w:t>
            </w:r>
            <w:r>
              <w:t>’</w:t>
            </w:r>
            <w:r w:rsidRPr="00A525CE">
              <w:t xml:space="preserve"> recommendations a</w:t>
            </w:r>
            <w:r w:rsidRPr="00A525CE">
              <w:t>nd specifications, and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Synchronising requirements are assessed, evaluated and achieved to ensure generator and excitation system stability in accordance with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Generator and excitation system is monitor</w:t>
            </w:r>
            <w:r w:rsidRPr="00A525CE">
              <w:t>ed and observed to detect deviations from normal operating conditions in accordance with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Corrective actions are taken to rectify generator and excitation system abnormalities in accordance with manufacturers</w:t>
            </w:r>
            <w:r>
              <w:t>’</w:t>
            </w:r>
            <w:r w:rsidRPr="00A525CE">
              <w:t xml:space="preserve"> recommendations and specifications, and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rPr>
                <w:rStyle w:val="SpecialBold"/>
              </w:rPr>
              <w:t>Control generation of electrical energy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Generator output is adjusted</w:t>
            </w:r>
            <w:r w:rsidRPr="00A525CE">
              <w:t xml:space="preserve"> to meet demand in accordance with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Reactive power generation and voltage regulation requirements are assessed and the generator and excitation system are controlled to achieve output in accordance with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3.</w:t>
            </w:r>
            <w:r w:rsidRPr="00A525CE">
              <w:rPr>
                <w:rStyle w:val="SpecialBold"/>
              </w:rPr>
              <w:t>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Generator stabilities and operating limits are assessed and the generator and excitation system are controlled to maintain those limits in accordance with manufacturers</w:t>
            </w:r>
            <w:r>
              <w:t>’</w:t>
            </w:r>
            <w:r w:rsidRPr="00A525CE">
              <w:t xml:space="preserve"> recommendations and specifications, and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 xml:space="preserve">Generator cooling systems and limits are monitored and assessed and the generator and excitation system are controlled to maintain those limits in accordance with </w:t>
            </w:r>
            <w:r w:rsidRPr="00A525CE">
              <w:t>manufacturers</w:t>
            </w:r>
            <w:r>
              <w:t>’</w:t>
            </w:r>
            <w:r w:rsidRPr="00A525CE">
              <w:t xml:space="preserve"> recommendations and specifications and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t>Power generating plant problems, movements and status are reported in accordance with workplace procedures</w:t>
            </w:r>
          </w:p>
        </w:tc>
      </w:tr>
      <w:tr w:rsidTr="00A525C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5CE">
            <w:pPr>
              <w:pStyle w:val="BodyText"/>
              <w:rPr>
                <w:lang w:val="en-NZ"/>
              </w:rPr>
            </w:pPr>
            <w:r w:rsidRPr="00A525C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t>Documentation is updated in accordance with workplace procedures</w:t>
            </w:r>
          </w:p>
        </w:tc>
      </w:tr>
    </w:tbl>
    <w:p w:rsidR="00000000" w:rsidRPr="00A525CE" w:rsidP="00A525CE">
      <w:pPr>
        <w:pStyle w:val="NoPaddingFontSize1"/>
      </w:pPr>
    </w:p>
    <w:p w:rsidR="00000000" w:rsidRPr="00A525CE" w:rsidP="00A525CE">
      <w:pPr>
        <w:pStyle w:val="AllowPageBreak"/>
      </w:pPr>
    </w:p>
    <w:p w:rsidR="00000000" w:rsidRPr="00A525CE" w:rsidP="00A525CE">
      <w:pPr>
        <w:pStyle w:val="Heading1"/>
      </w:pPr>
      <w:bookmarkStart w:id="7" w:name="O_1190332"/>
      <w:bookmarkEnd w:id="7"/>
      <w:r w:rsidRPr="00A525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t xml:space="preserve">Foundation </w:t>
            </w:r>
            <w:r w:rsidRPr="00A525CE">
              <w:t>skills essential to performance are explicit in the performance criteria of this unit of competency.</w:t>
            </w:r>
          </w:p>
        </w:tc>
      </w:tr>
    </w:tbl>
    <w:p w:rsidR="00000000" w:rsidRPr="00A525CE" w:rsidP="00A525CE">
      <w:pPr>
        <w:pStyle w:val="NoPaddingFontSize1"/>
      </w:pPr>
    </w:p>
    <w:p w:rsidR="00000000" w:rsidRPr="00A525CE" w:rsidP="00A525CE">
      <w:pPr>
        <w:pStyle w:val="AllowPageBreak"/>
      </w:pPr>
    </w:p>
    <w:p w:rsidR="00000000" w:rsidRPr="00A525CE" w:rsidP="00A525CE">
      <w:pPr>
        <w:pStyle w:val="Heading1"/>
      </w:pPr>
      <w:bookmarkStart w:id="8" w:name="O_1190333"/>
      <w:bookmarkEnd w:id="8"/>
      <w:r w:rsidRPr="00A525C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t>Range is restricted to essential operating conditions and any other variables essential to the work environment.</w:t>
            </w:r>
          </w:p>
          <w:p w:rsidR="00000000" w:rsidRPr="00A525CE" w:rsidP="00A525CE">
            <w:pPr>
              <w:pStyle w:val="BodyText"/>
            </w:pPr>
            <w:r w:rsidRPr="00A525CE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A525CE" w:rsidP="00A525CE">
      <w:pPr>
        <w:pStyle w:val="NoPaddingFontSize1"/>
      </w:pPr>
    </w:p>
    <w:p w:rsidR="00000000" w:rsidRPr="00A525CE" w:rsidP="00A525CE">
      <w:pPr>
        <w:pStyle w:val="AllowPageBreak"/>
      </w:pPr>
    </w:p>
    <w:p w:rsidR="00000000" w:rsidRPr="00A525CE" w:rsidP="00A525CE">
      <w:pPr>
        <w:pStyle w:val="Heading1"/>
      </w:pPr>
      <w:bookmarkStart w:id="9" w:name="O_1190334"/>
      <w:bookmarkEnd w:id="9"/>
      <w:r w:rsidRPr="00A525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5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5CE" w:rsidP="00A525CE">
            <w:pPr>
              <w:pStyle w:val="BodyText"/>
            </w:pPr>
            <w:r w:rsidRPr="00A525CE">
              <w:t>This unit replaces and is equivalent to UEPOPS457 Control</w:t>
            </w:r>
            <w:r w:rsidRPr="00A525CE">
              <w:t xml:space="preserve"> electrical energy production.</w:t>
            </w:r>
          </w:p>
        </w:tc>
      </w:tr>
    </w:tbl>
    <w:p w:rsidR="00000000" w:rsidRPr="00A525CE" w:rsidP="00A525CE">
      <w:pPr>
        <w:pStyle w:val="NoPaddingFontSize1"/>
      </w:pPr>
    </w:p>
    <w:p w:rsidR="00000000" w:rsidRPr="00A525CE" w:rsidP="00A525CE">
      <w:pPr>
        <w:pStyle w:val="AllowPageBreak"/>
      </w:pPr>
    </w:p>
    <w:p w:rsidR="00000000" w:rsidRPr="00A525CE" w:rsidP="00A525CE">
      <w:pPr>
        <w:pStyle w:val="Heading1"/>
      </w:pPr>
      <w:bookmarkStart w:id="10" w:name="O_1190341"/>
      <w:bookmarkEnd w:id="10"/>
      <w:r w:rsidRPr="00A525CE">
        <w:t>Links</w:t>
      </w:r>
    </w:p>
    <w:p w:rsidR="00000000" w:rsidRPr="00A525CE" w:rsidP="00466D6D">
      <w:pPr>
        <w:pStyle w:val="BodyText"/>
      </w:pPr>
      <w:r w:rsidRPr="00A525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C06E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525CE" w:rsidP="00A525CE"/>
    <w:sectPr w:rsidSect="00A525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CE" w:rsidRPr="00466D6D" w:rsidP="00466D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6D" w:rsidP="00A52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D6D" w:rsidP="00A52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6D6D" w:rsidP="00A52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5CE" w:rsidRPr="00466D6D" w:rsidP="00466D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6D" w:rsidRPr="002D2AF8" w:rsidP="00A52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UEPOPS019 Control electrical energy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66D6D" w:rsidP="00A52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5CE"/>
  </w:style>
  <w:style w:type="character" w:customStyle="1" w:styleId="Heading1Char">
    <w:name w:val="Heading 1 Char"/>
    <w:basedOn w:val="DefaultParagraphFont"/>
    <w:link w:val="Heading1"/>
    <w:rsid w:val="00A52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5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25CE"/>
    <w:rPr>
      <w:b/>
      <w:spacing w:val="0"/>
    </w:rPr>
  </w:style>
  <w:style w:type="paragraph" w:customStyle="1" w:styleId="SuperHeading">
    <w:name w:val="SuperHeading"/>
    <w:basedOn w:val="Normal"/>
    <w:rsid w:val="00A52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2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5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5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25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2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5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5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5CE"/>
    <w:rPr>
      <w:i/>
    </w:rPr>
  </w:style>
  <w:style w:type="paragraph" w:styleId="Caption">
    <w:name w:val="caption"/>
    <w:basedOn w:val="BodyText"/>
    <w:next w:val="Normal"/>
    <w:qFormat/>
    <w:rsid w:val="00A52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5CE"/>
  </w:style>
  <w:style w:type="paragraph" w:styleId="TableofFigures">
    <w:name w:val="table of figures"/>
    <w:basedOn w:val="Normal"/>
    <w:next w:val="Normal"/>
    <w:semiHidden/>
    <w:rsid w:val="00A52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5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25CE"/>
    <w:rPr>
      <w:rFonts w:ascii="Wingdings" w:hAnsi="Wingdings"/>
    </w:rPr>
  </w:style>
  <w:style w:type="paragraph" w:customStyle="1" w:styleId="TableHeading">
    <w:name w:val="Table Heading"/>
    <w:basedOn w:val="HeadingBase"/>
    <w:rsid w:val="00A52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5CE"/>
    <w:rPr>
      <w:color w:val="0033CC"/>
      <w:u w:val="none"/>
    </w:rPr>
  </w:style>
  <w:style w:type="paragraph" w:customStyle="1" w:styleId="BodyTextRight">
    <w:name w:val="Body Text Right"/>
    <w:basedOn w:val="BodyText"/>
    <w:rsid w:val="00A52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5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5CE"/>
    <w:rPr>
      <w:sz w:val="32"/>
    </w:rPr>
  </w:style>
  <w:style w:type="paragraph" w:customStyle="1" w:styleId="HeadingProcedure">
    <w:name w:val="Heading Procedure"/>
    <w:basedOn w:val="HeadingBase"/>
    <w:next w:val="Normal"/>
    <w:rsid w:val="00A52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5CE"/>
    <w:pPr>
      <w:spacing w:before="60" w:after="60"/>
    </w:pPr>
  </w:style>
  <w:style w:type="paragraph" w:styleId="ListContinue">
    <w:name w:val="List Continue"/>
    <w:basedOn w:val="List"/>
    <w:rsid w:val="00A525CE"/>
    <w:pPr>
      <w:ind w:firstLine="0"/>
    </w:pPr>
  </w:style>
  <w:style w:type="paragraph" w:customStyle="1" w:styleId="ListNote">
    <w:name w:val="List Note"/>
    <w:basedOn w:val="List"/>
    <w:rsid w:val="00A52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5CE"/>
    <w:rPr>
      <w:rFonts w:ascii="Courier New" w:hAnsi="Courier New"/>
    </w:rPr>
  </w:style>
  <w:style w:type="paragraph" w:customStyle="1" w:styleId="NoteBullet">
    <w:name w:val="Note Bullet"/>
    <w:basedOn w:val="Note"/>
    <w:rsid w:val="00A52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5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2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5CE"/>
    <w:rPr>
      <w:b/>
      <w:smallCaps/>
    </w:rPr>
  </w:style>
  <w:style w:type="paragraph" w:customStyle="1" w:styleId="TableListNumber">
    <w:name w:val="Table List Number"/>
    <w:basedOn w:val="ListNumber"/>
    <w:rsid w:val="00A52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5CE"/>
    <w:pPr>
      <w:numPr>
        <w:numId w:val="7"/>
      </w:numPr>
    </w:pPr>
  </w:style>
  <w:style w:type="paragraph" w:customStyle="1" w:styleId="ListAlpha2">
    <w:name w:val="List Alpha 2"/>
    <w:basedOn w:val="List2"/>
    <w:rsid w:val="00A525CE"/>
    <w:pPr>
      <w:numPr>
        <w:numId w:val="6"/>
      </w:numPr>
    </w:pPr>
  </w:style>
  <w:style w:type="paragraph" w:styleId="List2">
    <w:name w:val="List 2"/>
    <w:basedOn w:val="BodyText"/>
    <w:rsid w:val="00A52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5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5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25CE"/>
    <w:pPr>
      <w:numPr>
        <w:numId w:val="2"/>
      </w:numPr>
    </w:pPr>
  </w:style>
  <w:style w:type="paragraph" w:styleId="ListContinue2">
    <w:name w:val="List Continue 2"/>
    <w:basedOn w:val="List2"/>
    <w:rsid w:val="00A525CE"/>
    <w:pPr>
      <w:ind w:firstLine="0"/>
    </w:pPr>
  </w:style>
  <w:style w:type="paragraph" w:styleId="ListContinue3">
    <w:name w:val="List Continue 3"/>
    <w:basedOn w:val="List3"/>
    <w:rsid w:val="00A525CE"/>
    <w:pPr>
      <w:ind w:left="1021" w:firstLine="0"/>
    </w:pPr>
  </w:style>
  <w:style w:type="paragraph" w:styleId="ListContinue4">
    <w:name w:val="List Continue 4"/>
    <w:basedOn w:val="List4"/>
    <w:rsid w:val="00A525CE"/>
    <w:pPr>
      <w:ind w:firstLine="0"/>
    </w:pPr>
  </w:style>
  <w:style w:type="paragraph" w:styleId="ListContinue5">
    <w:name w:val="List Continue 5"/>
    <w:basedOn w:val="List5"/>
    <w:rsid w:val="00A525CE"/>
    <w:pPr>
      <w:ind w:firstLine="0"/>
    </w:pPr>
  </w:style>
  <w:style w:type="paragraph" w:styleId="ListNumber3">
    <w:name w:val="List Number 3"/>
    <w:basedOn w:val="List3"/>
    <w:rsid w:val="00A525CE"/>
    <w:pPr>
      <w:numPr>
        <w:numId w:val="3"/>
      </w:numPr>
    </w:pPr>
  </w:style>
  <w:style w:type="paragraph" w:styleId="ListNumber4">
    <w:name w:val="List Number 4"/>
    <w:basedOn w:val="List4"/>
    <w:rsid w:val="00A525CE"/>
    <w:pPr>
      <w:numPr>
        <w:numId w:val="4"/>
      </w:numPr>
    </w:pPr>
  </w:style>
  <w:style w:type="paragraph" w:styleId="ListNumber5">
    <w:name w:val="List Number 5"/>
    <w:basedOn w:val="List5"/>
    <w:rsid w:val="00A525CE"/>
    <w:pPr>
      <w:numPr>
        <w:numId w:val="5"/>
      </w:numPr>
    </w:pPr>
  </w:style>
  <w:style w:type="paragraph" w:styleId="BlockText">
    <w:name w:val="Block Text"/>
    <w:basedOn w:val="Normal"/>
    <w:rsid w:val="00A52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5CE"/>
    <w:rPr>
      <w:sz w:val="16"/>
      <w:vertAlign w:val="superscript"/>
    </w:rPr>
  </w:style>
  <w:style w:type="character" w:customStyle="1" w:styleId="Symbols">
    <w:name w:val="Symbols"/>
    <w:basedOn w:val="DefaultParagraphFont"/>
    <w:rsid w:val="00A525CE"/>
    <w:rPr>
      <w:rFonts w:ascii="Symbol" w:hAnsi="Symbol"/>
    </w:rPr>
  </w:style>
  <w:style w:type="character" w:customStyle="1" w:styleId="MenuOptions">
    <w:name w:val="Menu Options"/>
    <w:basedOn w:val="DefaultParagraphFont"/>
    <w:rsid w:val="00A52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5CE"/>
    <w:rPr>
      <w:b/>
    </w:rPr>
  </w:style>
  <w:style w:type="character" w:customStyle="1" w:styleId="Underlined">
    <w:name w:val="Underlined"/>
    <w:basedOn w:val="DefaultParagraphFont"/>
    <w:rsid w:val="00A525CE"/>
    <w:rPr>
      <w:u w:val="single"/>
    </w:rPr>
  </w:style>
  <w:style w:type="paragraph" w:customStyle="1" w:styleId="TableBodyTextRight">
    <w:name w:val="Table Body Text Right"/>
    <w:basedOn w:val="TableBodyText"/>
    <w:rsid w:val="00A52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5CE"/>
    <w:rPr>
      <w:sz w:val="18"/>
    </w:rPr>
  </w:style>
  <w:style w:type="paragraph" w:customStyle="1" w:styleId="BodySmallRight">
    <w:name w:val="Body Small Right"/>
    <w:basedOn w:val="BodyTextRight"/>
    <w:rsid w:val="00A525CE"/>
    <w:rPr>
      <w:sz w:val="18"/>
      <w:szCs w:val="18"/>
    </w:rPr>
  </w:style>
  <w:style w:type="paragraph" w:customStyle="1" w:styleId="MarginEdition">
    <w:name w:val="Margin Edition"/>
    <w:basedOn w:val="MarginNote"/>
    <w:rsid w:val="00A52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5CE"/>
    <w:rPr>
      <w:sz w:val="2"/>
      <w:szCs w:val="2"/>
    </w:rPr>
  </w:style>
  <w:style w:type="character" w:customStyle="1" w:styleId="Small">
    <w:name w:val="Small"/>
    <w:basedOn w:val="DefaultParagraphFont"/>
    <w:rsid w:val="00A525CE"/>
    <w:rPr>
      <w:sz w:val="16"/>
    </w:rPr>
  </w:style>
  <w:style w:type="paragraph" w:customStyle="1" w:styleId="WideTable">
    <w:name w:val="Wide Table"/>
    <w:basedOn w:val="Normal"/>
    <w:rsid w:val="00A52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5CE"/>
  </w:style>
  <w:style w:type="paragraph" w:styleId="Quote">
    <w:name w:val="Quote"/>
    <w:basedOn w:val="Heading1"/>
    <w:link w:val="QuoteChar"/>
    <w:qFormat/>
    <w:rsid w:val="00A52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5CE"/>
    <w:pPr>
      <w:pageBreakBefore/>
    </w:pPr>
  </w:style>
  <w:style w:type="paragraph" w:customStyle="1" w:styleId="Border">
    <w:name w:val="Border"/>
    <w:basedOn w:val="Normal"/>
    <w:qFormat/>
    <w:rsid w:val="00A52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5CE"/>
    <w:rPr>
      <w:u w:val="single"/>
    </w:rPr>
  </w:style>
  <w:style w:type="character" w:customStyle="1" w:styleId="BoldandItalics">
    <w:name w:val="Bold and Italics"/>
    <w:qFormat/>
    <w:rsid w:val="00A525CE"/>
    <w:rPr>
      <w:b/>
      <w:i/>
      <w:u w:val="none"/>
    </w:rPr>
  </w:style>
  <w:style w:type="paragraph" w:styleId="BalloonText">
    <w:name w:val="Balloon Text"/>
    <w:basedOn w:val="Normal"/>
    <w:link w:val="BalloonTextChar"/>
    <w:rsid w:val="00A52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5CE"/>
    <w:pPr>
      <w:spacing w:before="0" w:after="0"/>
    </w:pPr>
  </w:style>
  <w:style w:type="paragraph" w:customStyle="1" w:styleId="BodyTextBold">
    <w:name w:val="Body Text Bold"/>
    <w:basedOn w:val="BodyText"/>
    <w:qFormat/>
    <w:rsid w:val="00A525CE"/>
    <w:rPr>
      <w:b/>
    </w:rPr>
  </w:style>
  <w:style w:type="character" w:styleId="Hyperlink">
    <w:name w:val="Hyperlink"/>
    <w:basedOn w:val="DefaultParagraphFont"/>
    <w:uiPriority w:val="99"/>
    <w:unhideWhenUsed/>
    <w:rsid w:val="00466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4022</Characters>
  <Application>Microsoft Office Word</Application>
  <DocSecurity>0</DocSecurity>
  <Lines>160</Lines>
  <Paragraphs>78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UEPOPS019 Control electrical energy production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