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2651" w:rsidP="003E26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UEPOPS017 Conduct single energy source isolation procedures for permit to work</w:t>
      </w:r>
      <w:r>
        <w:fldChar w:fldCharType="end"/>
      </w:r>
    </w:p>
    <w:p w:rsidR="003E2651" w:rsidP="003E2651">
      <w:pPr>
        <w:pStyle w:val="Version"/>
        <w:sectPr w:rsidSect="00A63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8AD" w:rsidP="00A638AD">
      <w:pPr>
        <w:pStyle w:val="SuperHeading"/>
      </w:pPr>
      <w:r w:rsidRPr="00A638AD">
        <w:t>UEPOPS017 Conduct single energy source isolation procedures for permit to work</w:t>
      </w:r>
    </w:p>
    <w:p w:rsidR="00000000" w:rsidRPr="00A638AD" w:rsidP="00A638AD">
      <w:pPr>
        <w:pStyle w:val="Heading1"/>
      </w:pPr>
      <w:bookmarkStart w:id="1" w:name="O_1190288"/>
      <w:bookmarkEnd w:id="1"/>
      <w:r w:rsidRPr="00A638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Release 1. This is the first release of this unit of competency in the UEP Electricity Supply Industry –</w:t>
            </w:r>
            <w:r w:rsidRPr="00A638AD">
              <w:t xml:space="preserve"> Generation Sector Training Package Release 2.0.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2" w:name="O_1190289"/>
      <w:bookmarkEnd w:id="2"/>
      <w:r w:rsidRPr="00A638A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This unit involves the skills and knowledge required to conduct single energy source isolation procedures for permits to work.</w:t>
            </w:r>
          </w:p>
          <w:p w:rsidR="00000000" w:rsidRPr="00A638AD" w:rsidP="00A638AD">
            <w:pPr>
              <w:pStyle w:val="BodyText"/>
            </w:pPr>
            <w:r w:rsidRPr="00A638AD">
              <w:t>A permit to work system is a formal method used</w:t>
            </w:r>
            <w:r w:rsidRPr="00A638AD">
              <w:t xml:space="preserve"> to control certain types of work that can be potentially hazardous. A permit to work specifies the work to be completed, the precautions to be taken and the timeframe for completion.</w:t>
            </w:r>
          </w:p>
          <w:p w:rsidR="00000000" w:rsidRPr="00A638AD" w:rsidP="00A638AD">
            <w:pPr>
              <w:pStyle w:val="BodyText"/>
            </w:pPr>
            <w:r w:rsidRPr="00A638AD">
              <w:t>Competency in this unit requires the ability to plan and prepare for iso</w:t>
            </w:r>
            <w:r w:rsidRPr="00A638AD">
              <w:t>lation, de-isolation and restoration, perform isolation and perform de-isolation and restoration. Individuals will, in general, work as an operator in a power generation facility.</w:t>
            </w:r>
          </w:p>
          <w:p w:rsidR="00000000" w:rsidRPr="00A638AD" w:rsidP="00A638AD">
            <w:pPr>
              <w:pStyle w:val="BodyText"/>
            </w:pPr>
            <w:r w:rsidRPr="00A638AD">
              <w:t>Power generation plant operators are trained and authorised to isolate, prep</w:t>
            </w:r>
            <w:r w:rsidRPr="00A638AD">
              <w:t>are plant and issue permits to work.</w:t>
            </w:r>
          </w:p>
          <w:p w:rsidR="00000000" w:rsidRPr="00A638AD" w:rsidP="00A638AD">
            <w:pPr>
              <w:pStyle w:val="BodyText"/>
            </w:pPr>
            <w:r w:rsidRPr="00A638AD">
              <w:t>No licensing, legislative or certification requirements apply to this unit at the time of publication.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3" w:name="O_1190290"/>
      <w:bookmarkEnd w:id="3"/>
      <w:r w:rsidRPr="00A638A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There are no prerequisite units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4" w:name="O_1190291"/>
      <w:bookmarkEnd w:id="4"/>
      <w:r w:rsidRPr="00A638A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Operat</w:t>
            </w:r>
            <w:r w:rsidRPr="00A638AD">
              <w:t>ions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5" w:name="O_1190292"/>
      <w:bookmarkEnd w:id="5"/>
      <w:r w:rsidRPr="00A638A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Electricity generation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6" w:name="O_1190293"/>
      <w:bookmarkEnd w:id="6"/>
      <w:r w:rsidRPr="00A638A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PERFORMANCE CRITERIA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Performance criteria describe the performance needed to demonstrate achievement of the element.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Plan and prepare for single energy source isolation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Work requirements, including permits to work, are identified from relevant personnel and site inspec</w:t>
            </w:r>
            <w:r w:rsidRPr="00A638AD">
              <w:t>tion in accordance with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Work health and safety (WHS)/occupational health and safety (OHS) regulations, legislative requirements, codes of practice, manufacturers’ recommendations and specifications, environmental requirements an</w:t>
            </w:r>
            <w:r w:rsidRPr="00A638AD">
              <w:t>d workplace procedures are identified, applied and monitored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 xml:space="preserve">Materials, tools, equipment and resources are obtained and inspected in accordance with workplace procedures 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Isolation work is sequenced in accordance with permit requirements and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Isolation work is prioritised in accordance with permit requirements and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Permit to work is coordinated with other personnel invol</w:t>
            </w:r>
            <w:r w:rsidRPr="00A638AD">
              <w:t xml:space="preserve">ved in, and affected by isolations in accordance with workplace procedures 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 xml:space="preserve">Personnel participating in work are briefed, with roles and responsibilities confirmed, in accordance with workplace procedures 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Perform single energy source</w:t>
            </w:r>
            <w:r w:rsidRPr="00A638AD">
              <w:t xml:space="preserve"> </w:t>
            </w:r>
            <w:r w:rsidRPr="00A638AD">
              <w:rPr>
                <w:rStyle w:val="SpecialBold"/>
              </w:rPr>
              <w:t>isolation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Single energy source to be isolated is identified in accordance with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Isolation is performed in accordance with permit requirements and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Isolation, dissipation and restraint of energy sources is ver</w:t>
            </w:r>
            <w:r w:rsidRPr="00A638AD">
              <w:t>ified in accordance with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Isolation is confirmed in accordance with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rPr>
                <w:rStyle w:val="SpecialBold"/>
              </w:rPr>
              <w:t>Perform single energy source de-isolation and restoration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Single energy source de-isolation and restorations are performed in accordance with permit requirements and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t>Single energy source de-isolations are confirmed in accordance with workplace procedures</w:t>
            </w:r>
          </w:p>
        </w:tc>
      </w:tr>
      <w:tr w:rsidTr="00A638A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8AD">
            <w:pPr>
              <w:pStyle w:val="BodyText"/>
              <w:rPr>
                <w:lang w:val="en-NZ"/>
              </w:rPr>
            </w:pPr>
            <w:r w:rsidRPr="00A638A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 xml:space="preserve">Work completion details </w:t>
            </w:r>
            <w:r w:rsidRPr="00A638AD">
              <w:t>are finalised in accordance with workplace procedures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7" w:name="O_1190294"/>
      <w:bookmarkEnd w:id="7"/>
      <w:r w:rsidRPr="00A638A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Foundation skills essential to performance are explicit in the performance criteria of this unit of competency.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8" w:name="O_1190295"/>
      <w:bookmarkEnd w:id="8"/>
      <w:r w:rsidRPr="00A638A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Range is restricted to essential operating conditions and any other variables essential to the work environment.</w:t>
            </w:r>
          </w:p>
          <w:p w:rsidR="00000000" w:rsidRPr="00A638AD" w:rsidP="00A638AD">
            <w:pPr>
              <w:pStyle w:val="BodyText"/>
            </w:pPr>
            <w:r w:rsidRPr="00A638AD">
              <w:t>Non-essential conditions may be found in the UEP Electricity Supply Industry – Generation Sector Training Package Companion Volume Implementati</w:t>
            </w:r>
            <w:r w:rsidRPr="00A638AD">
              <w:t>on Guide.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9" w:name="O_1190296"/>
      <w:bookmarkEnd w:id="9"/>
      <w:r w:rsidRPr="00A638A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638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8AD" w:rsidP="00A638AD">
            <w:pPr>
              <w:pStyle w:val="BodyText"/>
            </w:pPr>
            <w:r w:rsidRPr="00A638AD">
              <w:t>This unit replaces and is equivalent to UEPOPS301 Conduct single energy source isolation procedures for permit to work.</w:t>
            </w:r>
          </w:p>
        </w:tc>
      </w:tr>
    </w:tbl>
    <w:p w:rsidR="00000000" w:rsidRPr="00A638AD" w:rsidP="00A638AD">
      <w:pPr>
        <w:pStyle w:val="NoPaddingFontSize1"/>
      </w:pPr>
    </w:p>
    <w:p w:rsidR="00000000" w:rsidRPr="00A638AD" w:rsidP="00A638AD">
      <w:pPr>
        <w:pStyle w:val="AllowPageBreak"/>
      </w:pPr>
    </w:p>
    <w:p w:rsidR="00000000" w:rsidRPr="00A638AD" w:rsidP="00A638AD">
      <w:pPr>
        <w:pStyle w:val="Heading1"/>
      </w:pPr>
      <w:bookmarkStart w:id="10" w:name="O_1190303"/>
      <w:bookmarkEnd w:id="10"/>
      <w:r w:rsidRPr="00A638AD">
        <w:t>Links</w:t>
      </w:r>
    </w:p>
    <w:p w:rsidR="00000000" w:rsidRPr="00A638AD" w:rsidP="003E2651">
      <w:pPr>
        <w:pStyle w:val="BodyText"/>
      </w:pPr>
      <w:r w:rsidRPr="00A638AD">
        <w:t>Companion Volume implementation guides are found in V</w:t>
      </w:r>
      <w:r w:rsidRPr="00A638AD">
        <w:t xml:space="preserve">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E522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638AD" w:rsidP="00A638AD"/>
    <w:sectPr w:rsidSect="00A63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AD" w:rsidRPr="003E2651" w:rsidP="003E26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51" w:rsidP="00A63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2651" w:rsidP="00A63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E2651" w:rsidP="00A63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8AD" w:rsidRPr="003E2651" w:rsidP="003E26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2651" w:rsidRPr="002D2AF8" w:rsidP="00A63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UEPOPS017 Conduct single energy source isolation procedures for permit to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E2651" w:rsidP="00A63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8AD"/>
  </w:style>
  <w:style w:type="character" w:customStyle="1" w:styleId="Heading1Char">
    <w:name w:val="Heading 1 Char"/>
    <w:basedOn w:val="DefaultParagraphFont"/>
    <w:link w:val="Heading1"/>
    <w:rsid w:val="00A63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8A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638AD"/>
    <w:rPr>
      <w:b/>
      <w:spacing w:val="0"/>
    </w:rPr>
  </w:style>
  <w:style w:type="paragraph" w:customStyle="1" w:styleId="SuperHeading">
    <w:name w:val="SuperHeading"/>
    <w:basedOn w:val="Normal"/>
    <w:rsid w:val="00A63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3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63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8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8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638A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3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3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8A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8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8AD"/>
    <w:rPr>
      <w:i/>
    </w:rPr>
  </w:style>
  <w:style w:type="paragraph" w:styleId="Caption">
    <w:name w:val="caption"/>
    <w:basedOn w:val="BodyText"/>
    <w:next w:val="Normal"/>
    <w:qFormat/>
    <w:rsid w:val="00A63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8AD"/>
  </w:style>
  <w:style w:type="paragraph" w:styleId="TableofFigures">
    <w:name w:val="table of figures"/>
    <w:basedOn w:val="Normal"/>
    <w:next w:val="Normal"/>
    <w:semiHidden/>
    <w:rsid w:val="00A63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8A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38AD"/>
    <w:rPr>
      <w:rFonts w:ascii="Wingdings" w:hAnsi="Wingdings"/>
    </w:rPr>
  </w:style>
  <w:style w:type="paragraph" w:customStyle="1" w:styleId="TableHeading">
    <w:name w:val="Table Heading"/>
    <w:basedOn w:val="HeadingBase"/>
    <w:rsid w:val="00A63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38AD"/>
    <w:rPr>
      <w:color w:val="0033CC"/>
      <w:u w:val="none"/>
    </w:rPr>
  </w:style>
  <w:style w:type="paragraph" w:customStyle="1" w:styleId="BodyTextRight">
    <w:name w:val="Body Text Right"/>
    <w:basedOn w:val="BodyText"/>
    <w:rsid w:val="00A63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8A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8AD"/>
    <w:rPr>
      <w:sz w:val="32"/>
    </w:rPr>
  </w:style>
  <w:style w:type="paragraph" w:customStyle="1" w:styleId="HeadingProcedure">
    <w:name w:val="Heading Procedure"/>
    <w:basedOn w:val="HeadingBase"/>
    <w:next w:val="Normal"/>
    <w:rsid w:val="00A63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8AD"/>
    <w:pPr>
      <w:spacing w:before="60" w:after="60"/>
    </w:pPr>
  </w:style>
  <w:style w:type="paragraph" w:styleId="ListContinue">
    <w:name w:val="List Continue"/>
    <w:basedOn w:val="List"/>
    <w:rsid w:val="00A638AD"/>
    <w:pPr>
      <w:ind w:firstLine="0"/>
    </w:pPr>
  </w:style>
  <w:style w:type="paragraph" w:customStyle="1" w:styleId="ListNote">
    <w:name w:val="List Note"/>
    <w:basedOn w:val="List"/>
    <w:rsid w:val="00A63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8AD"/>
    <w:rPr>
      <w:rFonts w:ascii="Courier New" w:hAnsi="Courier New"/>
    </w:rPr>
  </w:style>
  <w:style w:type="paragraph" w:customStyle="1" w:styleId="NoteBullet">
    <w:name w:val="Note Bullet"/>
    <w:basedOn w:val="Note"/>
    <w:rsid w:val="00A63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8A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3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8AD"/>
    <w:rPr>
      <w:b/>
      <w:smallCaps/>
    </w:rPr>
  </w:style>
  <w:style w:type="paragraph" w:customStyle="1" w:styleId="TableListNumber">
    <w:name w:val="Table List Number"/>
    <w:basedOn w:val="ListNumber"/>
    <w:rsid w:val="00A63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8AD"/>
    <w:pPr>
      <w:numPr>
        <w:numId w:val="7"/>
      </w:numPr>
    </w:pPr>
  </w:style>
  <w:style w:type="paragraph" w:customStyle="1" w:styleId="ListAlpha2">
    <w:name w:val="List Alpha 2"/>
    <w:basedOn w:val="List2"/>
    <w:rsid w:val="00A638AD"/>
    <w:pPr>
      <w:numPr>
        <w:numId w:val="6"/>
      </w:numPr>
    </w:pPr>
  </w:style>
  <w:style w:type="paragraph" w:styleId="List2">
    <w:name w:val="List 2"/>
    <w:basedOn w:val="BodyText"/>
    <w:rsid w:val="00A63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8A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8A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38AD"/>
    <w:pPr>
      <w:numPr>
        <w:numId w:val="2"/>
      </w:numPr>
    </w:pPr>
  </w:style>
  <w:style w:type="paragraph" w:styleId="ListContinue2">
    <w:name w:val="List Continue 2"/>
    <w:basedOn w:val="List2"/>
    <w:rsid w:val="00A638AD"/>
    <w:pPr>
      <w:ind w:firstLine="0"/>
    </w:pPr>
  </w:style>
  <w:style w:type="paragraph" w:styleId="ListContinue3">
    <w:name w:val="List Continue 3"/>
    <w:basedOn w:val="List3"/>
    <w:rsid w:val="00A638AD"/>
    <w:pPr>
      <w:ind w:left="1021" w:firstLine="0"/>
    </w:pPr>
  </w:style>
  <w:style w:type="paragraph" w:styleId="ListContinue4">
    <w:name w:val="List Continue 4"/>
    <w:basedOn w:val="List4"/>
    <w:rsid w:val="00A638AD"/>
    <w:pPr>
      <w:ind w:firstLine="0"/>
    </w:pPr>
  </w:style>
  <w:style w:type="paragraph" w:styleId="ListContinue5">
    <w:name w:val="List Continue 5"/>
    <w:basedOn w:val="List5"/>
    <w:rsid w:val="00A638AD"/>
    <w:pPr>
      <w:ind w:firstLine="0"/>
    </w:pPr>
  </w:style>
  <w:style w:type="paragraph" w:styleId="ListNumber3">
    <w:name w:val="List Number 3"/>
    <w:basedOn w:val="List3"/>
    <w:rsid w:val="00A638AD"/>
    <w:pPr>
      <w:numPr>
        <w:numId w:val="3"/>
      </w:numPr>
    </w:pPr>
  </w:style>
  <w:style w:type="paragraph" w:styleId="ListNumber4">
    <w:name w:val="List Number 4"/>
    <w:basedOn w:val="List4"/>
    <w:rsid w:val="00A638AD"/>
    <w:pPr>
      <w:numPr>
        <w:numId w:val="4"/>
      </w:numPr>
    </w:pPr>
  </w:style>
  <w:style w:type="paragraph" w:styleId="ListNumber5">
    <w:name w:val="List Number 5"/>
    <w:basedOn w:val="List5"/>
    <w:rsid w:val="00A638AD"/>
    <w:pPr>
      <w:numPr>
        <w:numId w:val="5"/>
      </w:numPr>
    </w:pPr>
  </w:style>
  <w:style w:type="paragraph" w:styleId="BlockText">
    <w:name w:val="Block Text"/>
    <w:basedOn w:val="Normal"/>
    <w:rsid w:val="00A63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8AD"/>
    <w:rPr>
      <w:sz w:val="16"/>
      <w:vertAlign w:val="superscript"/>
    </w:rPr>
  </w:style>
  <w:style w:type="character" w:customStyle="1" w:styleId="Symbols">
    <w:name w:val="Symbols"/>
    <w:basedOn w:val="DefaultParagraphFont"/>
    <w:rsid w:val="00A638AD"/>
    <w:rPr>
      <w:rFonts w:ascii="Symbol" w:hAnsi="Symbol"/>
    </w:rPr>
  </w:style>
  <w:style w:type="character" w:customStyle="1" w:styleId="MenuOptions">
    <w:name w:val="Menu Options"/>
    <w:basedOn w:val="DefaultParagraphFont"/>
    <w:rsid w:val="00A63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8AD"/>
    <w:rPr>
      <w:b/>
    </w:rPr>
  </w:style>
  <w:style w:type="character" w:customStyle="1" w:styleId="Underlined">
    <w:name w:val="Underlined"/>
    <w:basedOn w:val="DefaultParagraphFont"/>
    <w:rsid w:val="00A638AD"/>
    <w:rPr>
      <w:u w:val="single"/>
    </w:rPr>
  </w:style>
  <w:style w:type="paragraph" w:customStyle="1" w:styleId="TableBodyTextRight">
    <w:name w:val="Table Body Text Right"/>
    <w:basedOn w:val="TableBodyText"/>
    <w:rsid w:val="00A63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8AD"/>
    <w:rPr>
      <w:sz w:val="18"/>
    </w:rPr>
  </w:style>
  <w:style w:type="paragraph" w:customStyle="1" w:styleId="BodySmallRight">
    <w:name w:val="Body Small Right"/>
    <w:basedOn w:val="BodyTextRight"/>
    <w:rsid w:val="00A638AD"/>
    <w:rPr>
      <w:sz w:val="18"/>
      <w:szCs w:val="18"/>
    </w:rPr>
  </w:style>
  <w:style w:type="paragraph" w:customStyle="1" w:styleId="MarginEdition">
    <w:name w:val="Margin Edition"/>
    <w:basedOn w:val="MarginNote"/>
    <w:rsid w:val="00A63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8AD"/>
    <w:rPr>
      <w:sz w:val="2"/>
      <w:szCs w:val="2"/>
    </w:rPr>
  </w:style>
  <w:style w:type="character" w:customStyle="1" w:styleId="Small">
    <w:name w:val="Small"/>
    <w:basedOn w:val="DefaultParagraphFont"/>
    <w:rsid w:val="00A638AD"/>
    <w:rPr>
      <w:sz w:val="16"/>
    </w:rPr>
  </w:style>
  <w:style w:type="paragraph" w:customStyle="1" w:styleId="WideTable">
    <w:name w:val="Wide Table"/>
    <w:basedOn w:val="Normal"/>
    <w:rsid w:val="00A63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8AD"/>
  </w:style>
  <w:style w:type="paragraph" w:styleId="Quote">
    <w:name w:val="Quote"/>
    <w:basedOn w:val="Heading1"/>
    <w:link w:val="QuoteChar"/>
    <w:qFormat/>
    <w:rsid w:val="00A63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8AD"/>
    <w:pPr>
      <w:pageBreakBefore/>
    </w:pPr>
  </w:style>
  <w:style w:type="paragraph" w:customStyle="1" w:styleId="Border">
    <w:name w:val="Border"/>
    <w:basedOn w:val="Normal"/>
    <w:qFormat/>
    <w:rsid w:val="00A63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8AD"/>
    <w:rPr>
      <w:u w:val="single"/>
    </w:rPr>
  </w:style>
  <w:style w:type="character" w:customStyle="1" w:styleId="BoldandItalics">
    <w:name w:val="Bold and Italics"/>
    <w:qFormat/>
    <w:rsid w:val="00A638AD"/>
    <w:rPr>
      <w:b/>
      <w:i/>
      <w:u w:val="none"/>
    </w:rPr>
  </w:style>
  <w:style w:type="paragraph" w:styleId="BalloonText">
    <w:name w:val="Balloon Text"/>
    <w:basedOn w:val="Normal"/>
    <w:link w:val="BalloonTextChar"/>
    <w:rsid w:val="00A63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8AD"/>
    <w:pPr>
      <w:spacing w:before="0" w:after="0"/>
    </w:pPr>
  </w:style>
  <w:style w:type="paragraph" w:customStyle="1" w:styleId="BodyTextBold">
    <w:name w:val="Body Text Bold"/>
    <w:basedOn w:val="BodyText"/>
    <w:qFormat/>
    <w:rsid w:val="00A638AD"/>
    <w:rPr>
      <w:b/>
    </w:rPr>
  </w:style>
  <w:style w:type="character" w:styleId="Hyperlink">
    <w:name w:val="Hyperlink"/>
    <w:basedOn w:val="DefaultParagraphFont"/>
    <w:uiPriority w:val="99"/>
    <w:unhideWhenUsed/>
    <w:rsid w:val="003E26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3688</Characters>
  <Application>Microsoft Office Word</Application>
  <DocSecurity>0</DocSecurity>
  <Lines>160</Lines>
  <Paragraphs>78</Paragraphs>
  <ScaleCrop>false</ScaleCrop>
  <Company>Author-it Software Corporation Ltd.</Company>
  <LinksUpToDate>false</LinksUpToDate>
  <CharactersWithSpaces>4188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UEPOPS017 Conduct single energy source isolation procedures for permit to work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2022-12-13T06:30:00Z</dcterms:created>
  <dcterms:modified xsi:type="dcterms:W3CDTF">2022-12-13T06:30:00Z</dcterms:modified>
</cp:coreProperties>
</file>