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124" w:rsidP="00F51124">
      <w:pPr>
        <w:pStyle w:val="Title"/>
      </w:pPr>
      <w:r>
        <w:fldChar w:fldCharType="begin"/>
      </w:r>
      <w:r>
        <w:instrText xml:space="preserve"> TITLE   \* MERGEFORMAT </w:instrText>
      </w:r>
      <w:r>
        <w:fldChar w:fldCharType="separate"/>
      </w:r>
      <w:r>
        <w:t>UEPOPS006 Collect and analyse hydrological and meteorological data</w:t>
      </w:r>
      <w:r>
        <w:fldChar w:fldCharType="end"/>
      </w:r>
    </w:p>
    <w:p w:rsidR="00F51124" w:rsidP="00F51124">
      <w:pPr>
        <w:pStyle w:val="Version"/>
        <w:sectPr w:rsidSect="004715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5C3" w:rsidP="004715C3">
      <w:pPr>
        <w:pStyle w:val="SuperHeading"/>
      </w:pPr>
      <w:r w:rsidRPr="004715C3">
        <w:t>UEPOPS006 Collect and analyse hydrological and meteorological data</w:t>
      </w:r>
    </w:p>
    <w:p w:rsidR="00000000" w:rsidRPr="004715C3" w:rsidP="004715C3">
      <w:pPr>
        <w:pStyle w:val="Heading1"/>
      </w:pPr>
      <w:bookmarkStart w:id="1" w:name="O_1190079"/>
      <w:bookmarkEnd w:id="1"/>
      <w:r w:rsidRPr="004715C3">
        <w:t>Modification History</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 xml:space="preserve">Release 1. This is the first release of this unit of competency in the UEP Electricity Supply Industry – Generation Sector Training Package Release </w:t>
            </w:r>
            <w:r w:rsidRPr="004715C3">
              <w:t>2.0.</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2" w:name="O_1190080"/>
      <w:bookmarkEnd w:id="2"/>
      <w:r w:rsidRPr="004715C3">
        <w:t>Application</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This unit involves the skills and knowledge required to predict and determine inflows in catchment areas within a hydro-powered electricity generation system.</w:t>
            </w:r>
          </w:p>
          <w:p w:rsidR="00000000" w:rsidRPr="004715C3" w:rsidP="004715C3">
            <w:pPr>
              <w:pStyle w:val="BodyText"/>
            </w:pPr>
            <w:r w:rsidRPr="004715C3">
              <w:t>Inflow forecasting for hydro-powered electricity generation</w:t>
            </w:r>
            <w:r w:rsidRPr="004715C3">
              <w:t xml:space="preserve"> systems depends on several elements such as weather, snow cover, ground conditions and the run-off process in catchment areas. All these elements help give insight into future water availability.</w:t>
            </w:r>
          </w:p>
          <w:p w:rsidR="00000000" w:rsidRPr="004715C3" w:rsidP="004715C3">
            <w:pPr>
              <w:pStyle w:val="BodyText"/>
            </w:pPr>
            <w:r w:rsidRPr="004715C3">
              <w:t>Competency in this unit requires the ability to plan for wo</w:t>
            </w:r>
            <w:r w:rsidRPr="004715C3">
              <w:t>rk,</w:t>
            </w:r>
            <w:r w:rsidRPr="004715C3">
              <w:rPr>
                <w:rStyle w:val="SpecialBold"/>
              </w:rPr>
              <w:t xml:space="preserve"> </w:t>
            </w:r>
            <w:r w:rsidRPr="004715C3">
              <w:t xml:space="preserve">plan and prepare to conduct data collection, undertake data collection, verify and report data collection and complete documentation. Individuals will, in general, work under supervision, in a power generation facility as an operator.  </w:t>
            </w:r>
          </w:p>
          <w:p w:rsidR="00000000" w:rsidRPr="004715C3" w:rsidP="004715C3">
            <w:pPr>
              <w:pStyle w:val="BodyText"/>
            </w:pPr>
            <w:r w:rsidRPr="004715C3">
              <w:t>No licensing, l</w:t>
            </w:r>
            <w:r w:rsidRPr="004715C3">
              <w:t>egislative or certification requirements apply to this unit at the time of publication.</w:t>
            </w:r>
          </w:p>
          <w:p w:rsidR="00000000" w:rsidRPr="004715C3" w:rsidP="004715C3">
            <w:pPr>
              <w:pStyle w:val="BodyText"/>
            </w:pP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3" w:name="O_1190081"/>
      <w:bookmarkEnd w:id="3"/>
      <w:r w:rsidRPr="004715C3">
        <w:t>Pre-requisite Unit</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UEPOPS122 Perform process plant inspection</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4" w:name="O_1190082"/>
      <w:bookmarkEnd w:id="4"/>
      <w:r w:rsidRPr="004715C3">
        <w:t>Competency Field</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Operations</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5" w:name="O_1190083"/>
      <w:bookmarkEnd w:id="5"/>
      <w:r w:rsidRPr="004715C3">
        <w:t>Unit Sector</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Electricity generation</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6" w:name="O_1190084"/>
      <w:bookmarkEnd w:id="6"/>
      <w:r w:rsidRPr="004715C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715C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PERFORMANCE CRITERIA</w:t>
            </w:r>
          </w:p>
        </w:tc>
      </w:tr>
      <w:tr w:rsidTr="004715C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Performance criteria describe the performance needed to demonstrate achievement of the element.</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Plan for work related issues</w:t>
            </w: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Work health and safety (WHS)/Occupational health and safety (OHS) regulations, legislative requirements, codes of practice, manufacturers’ recommendations and specifications, environmental requirements and workplace procedu</w:t>
            </w:r>
            <w:r w:rsidRPr="004715C3">
              <w:t xml:space="preserve">res are identified, applied and monitored </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Work requirements are identified from relevant personnel and documentation in accordance with workplace procedures </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Preoperational check on hydrological and meteorological equipment is carried out in accordance with workplace procedures </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Plan and prepare to conduct data collection</w:t>
            </w: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Hydrological and meteorological equipment is selected to conduct data collection in</w:t>
            </w:r>
            <w:r w:rsidRPr="004715C3">
              <w:t xml:space="preserve"> accordance with workplace procedures</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Hydrological and meteorological equipment is recalibrated for preparation of survey in accordance with manufacturers</w:t>
            </w:r>
            <w:r>
              <w:t>’</w:t>
            </w:r>
            <w:r w:rsidRPr="004715C3">
              <w:t xml:space="preserve"> recommendations and specifications, and workplace procedures</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Potential hydrological an</w:t>
            </w:r>
            <w:r w:rsidRPr="004715C3">
              <w:t>d meteorological hazards are assessed, and risk control measures are implemented in accordance with workplace procedures</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Meteorological charts and data are assessed for use in accordance with workplace procedures </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Undertake data collection</w:t>
            </w: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Measurement site in catchment area is established in accordance with workplace procedures </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Hydrological and meteorological instrumentation is set out in the catchment area in accordance with manufacturers</w:t>
            </w:r>
            <w:r>
              <w:t>’</w:t>
            </w:r>
            <w:r w:rsidRPr="004715C3">
              <w:t xml:space="preserve"> recommendations and specifications, and </w:t>
            </w:r>
            <w:r w:rsidRPr="004715C3">
              <w:t>workplace procedures</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Measurements are taken in accordance with workplace procedures </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Measurements are recorded in accordance with workplace procedures </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Tools and equipment are cleaned and stored in accordance with workplace procedures</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rPr>
                <w:rStyle w:val="SpecialBold"/>
              </w:rPr>
              <w:t xml:space="preserve">Verify and report data </w:t>
            </w: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Measurements are analysed to verify accuracy of </w:t>
            </w:r>
            <w:r w:rsidRPr="004715C3">
              <w:t>findings, and data is entered into data system in accordance with workplace procedures</w:t>
            </w:r>
          </w:p>
        </w:tc>
      </w:tr>
      <w:tr w:rsidTr="004715C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15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Work order requirements are completed in accordance with workplace procedures</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7" w:name="O_1190085"/>
      <w:bookmarkEnd w:id="7"/>
      <w:r w:rsidRPr="004715C3">
        <w:t>Foundation Skills</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Foundation skills essential to performance are explicit in the performance criteria of this unit of competency.</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8" w:name="O_1190086"/>
      <w:bookmarkEnd w:id="8"/>
      <w:r w:rsidRPr="004715C3">
        <w:t>Range of Conditions</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Range is restricted to essential operating conditions and any other variables essential to the work environment.</w:t>
            </w:r>
          </w:p>
          <w:p w:rsidR="00000000" w:rsidRPr="004715C3" w:rsidP="004715C3">
            <w:pPr>
              <w:pStyle w:val="BodyText"/>
            </w:pPr>
            <w:r w:rsidRPr="004715C3">
              <w:t>Non-essential conditions may be found in the UEP Electricity Supply Industry –Generation Sector Training Package Companion Volume Implementatio</w:t>
            </w:r>
            <w:r w:rsidRPr="004715C3">
              <w:t>n Guide.</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9" w:name="O_1190087"/>
      <w:bookmarkEnd w:id="9"/>
      <w:r w:rsidRPr="004715C3">
        <w:t>Unit Mapping Information</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This unit replaces and is equivalent to UEPOPS431 Collect and analyse hydrological and meteorological data.</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10" w:name="O_1190094"/>
      <w:bookmarkEnd w:id="10"/>
      <w:r w:rsidRPr="004715C3">
        <w:t>Links</w:t>
      </w:r>
    </w:p>
    <w:p w:rsidR="00000000" w:rsidRPr="004715C3" w:rsidP="00F51124">
      <w:pPr>
        <w:pStyle w:val="BodyText"/>
      </w:pPr>
      <w:r w:rsidRPr="004715C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325AF">
        <w:rPr>
          <w:rStyle w:val="Hyperlink"/>
        </w:rPr>
        <w:t>https://vetnet.gov.au/Pages/TrainingDocs.aspx?q=1715b9fa-e7bd-441c-bb8d-cf22c9c825a8</w:t>
      </w:r>
      <w:r>
        <w:fldChar w:fldCharType="end"/>
      </w:r>
    </w:p>
    <w:p w:rsidR="00000000" w:rsidRPr="004715C3" w:rsidP="00F51124">
      <w:pPr>
        <w:pStyle w:val="BodyText"/>
        <w:sectPr w:rsidSect="004715C3">
          <w:headerReference w:type="default" r:id="rId10"/>
          <w:footerReference w:type="default" r:id="rId11"/>
          <w:pgSz w:w="11908" w:h="16833"/>
          <w:pgMar w:top="1702" w:right="1418" w:bottom="1702" w:left="1418" w:header="992" w:footer="992" w:gutter="0"/>
          <w:cols w:space="720"/>
          <w:noEndnote/>
          <w:docGrid w:linePitch="299"/>
        </w:sectPr>
      </w:pPr>
    </w:p>
    <w:p w:rsidR="00000000" w:rsidRPr="004715C3" w:rsidP="004715C3">
      <w:pPr>
        <w:pStyle w:val="SuperHeading"/>
      </w:pPr>
      <w:r w:rsidRPr="004715C3">
        <w:t>Assessment Requirements for UEPOPS006 Collect and analyse hydrological and meteorological data</w:t>
      </w:r>
    </w:p>
    <w:p w:rsidR="00000000" w:rsidRPr="004715C3" w:rsidP="004715C3">
      <w:pPr>
        <w:pStyle w:val="Heading1"/>
      </w:pPr>
      <w:bookmarkStart w:id="11" w:name="O_1190089"/>
      <w:bookmarkEnd w:id="11"/>
      <w:r w:rsidRPr="004715C3">
        <w:t>Modification His</w:t>
      </w:r>
      <w:r w:rsidRPr="004715C3">
        <w:t>tory</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Release 1. This is the first release of this unit of competency in the UEP Electricity Supply Industry – Generation Sector Training Package Release 2.0.</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12" w:name="O_1190090"/>
      <w:bookmarkEnd w:id="12"/>
      <w:r w:rsidRPr="004715C3">
        <w:t>Performance Evidence</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Evidence required to demonstrate competence in this unit must be relevant to and satisfy all the requirements of the elements and performance criteria on at least two separate occasions and include: </w:t>
            </w:r>
          </w:p>
        </w:tc>
      </w:tr>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ListBullet"/>
            </w:pPr>
            <w:r w:rsidRPr="004715C3">
              <w:t>analysing meteorological and hydrographical data using</w:t>
            </w:r>
            <w:r w:rsidRPr="004715C3">
              <w:t xml:space="preserve"> analysis techniques and tools</w:t>
            </w:r>
          </w:p>
          <w:p w:rsidR="00000000" w:rsidRPr="004715C3" w:rsidP="004715C3">
            <w:pPr>
              <w:pStyle w:val="ListBullet"/>
            </w:pPr>
            <w:r w:rsidRPr="004715C3">
              <w:t>applying work health and safety (WHS)/occupational health and safety (OHS) requirements, including:</w:t>
            </w:r>
          </w:p>
          <w:p w:rsidR="00000000" w:rsidRPr="004715C3" w:rsidP="004715C3">
            <w:pPr>
              <w:pStyle w:val="ListBullet2"/>
            </w:pPr>
            <w:r w:rsidRPr="004715C3">
              <w:t xml:space="preserve">emergency procedures </w:t>
            </w:r>
          </w:p>
          <w:p w:rsidR="00000000" w:rsidRPr="004715C3" w:rsidP="004715C3">
            <w:pPr>
              <w:pStyle w:val="ListBullet2"/>
            </w:pPr>
            <w:r w:rsidRPr="004715C3">
              <w:t>risk control measures</w:t>
            </w:r>
          </w:p>
          <w:p w:rsidR="00000000" w:rsidRPr="004715C3" w:rsidP="004715C3">
            <w:pPr>
              <w:pStyle w:val="ListBullet2"/>
            </w:pPr>
            <w:r w:rsidRPr="004715C3">
              <w:t>safe working practices</w:t>
            </w:r>
          </w:p>
          <w:p w:rsidR="00000000" w:rsidRPr="004715C3" w:rsidP="004715C3">
            <w:pPr>
              <w:pStyle w:val="ListBullet"/>
            </w:pPr>
            <w:r w:rsidRPr="004715C3">
              <w:t xml:space="preserve">completing documentation </w:t>
            </w:r>
          </w:p>
          <w:p w:rsidR="00000000" w:rsidRPr="004715C3" w:rsidP="004715C3">
            <w:pPr>
              <w:pStyle w:val="ListBullet"/>
            </w:pPr>
            <w:r w:rsidRPr="004715C3">
              <w:t>coordinating the operation of meteorological and hydrographical instrumentation and equipment to:</w:t>
            </w:r>
          </w:p>
          <w:p w:rsidR="00000000" w:rsidRPr="004715C3" w:rsidP="004715C3">
            <w:pPr>
              <w:pStyle w:val="ListBullet2"/>
            </w:pPr>
            <w:r w:rsidRPr="004715C3">
              <w:t>conduct and calculate depth measurements</w:t>
            </w:r>
          </w:p>
          <w:p w:rsidR="00000000" w:rsidRPr="004715C3" w:rsidP="004715C3">
            <w:pPr>
              <w:pStyle w:val="ListBullet2"/>
            </w:pPr>
            <w:r w:rsidRPr="004715C3">
              <w:t>determine inflows based on snow melt</w:t>
            </w:r>
          </w:p>
          <w:p w:rsidR="00000000" w:rsidRPr="004715C3" w:rsidP="004715C3">
            <w:pPr>
              <w:pStyle w:val="ListBullet2"/>
            </w:pPr>
            <w:r w:rsidRPr="004715C3">
              <w:t>measure snow depth and stream flows</w:t>
            </w:r>
          </w:p>
          <w:p w:rsidR="00000000" w:rsidRPr="004715C3" w:rsidP="004715C3">
            <w:pPr>
              <w:pStyle w:val="ListBullet"/>
            </w:pPr>
            <w:r w:rsidRPr="004715C3">
              <w:t>displaying safety procedures in remote loc</w:t>
            </w:r>
            <w:r w:rsidRPr="004715C3">
              <w:t>ations, including survival techniques</w:t>
            </w:r>
          </w:p>
          <w:p w:rsidR="00000000" w:rsidRPr="004715C3" w:rsidP="004715C3">
            <w:pPr>
              <w:pStyle w:val="ListBullet"/>
            </w:pPr>
            <w:r w:rsidRPr="004715C3">
              <w:t>implementing regulations, legislative requirements, codes of practice, manufacturers’ recommendations and specifications, and environmental requirements</w:t>
            </w:r>
          </w:p>
          <w:p w:rsidR="00000000" w:rsidRPr="004715C3" w:rsidP="004715C3">
            <w:pPr>
              <w:pStyle w:val="ListBullet"/>
            </w:pPr>
            <w:r w:rsidRPr="004715C3">
              <w:t>planning and preparing to conduct data collection</w:t>
            </w:r>
          </w:p>
          <w:p w:rsidR="00000000" w:rsidRPr="004715C3" w:rsidP="004715C3">
            <w:pPr>
              <w:pStyle w:val="ListBullet"/>
            </w:pPr>
            <w:r w:rsidRPr="004715C3">
              <w:t>recognising abn</w:t>
            </w:r>
            <w:r w:rsidRPr="004715C3">
              <w:t>ormal meteorological and hydrographical conditions</w:t>
            </w:r>
          </w:p>
          <w:p w:rsidR="00000000" w:rsidRPr="004715C3" w:rsidP="004715C3">
            <w:pPr>
              <w:pStyle w:val="ListBullet"/>
            </w:pPr>
            <w:r w:rsidRPr="004715C3">
              <w:t>interpreting manuals</w:t>
            </w:r>
          </w:p>
          <w:p w:rsidR="00000000" w:rsidRPr="004715C3" w:rsidP="004715C3">
            <w:pPr>
              <w:pStyle w:val="ListBullet"/>
            </w:pPr>
            <w:r w:rsidRPr="004715C3">
              <w:t>undertaking data collection</w:t>
            </w:r>
          </w:p>
          <w:p w:rsidR="00000000" w:rsidRPr="004715C3" w:rsidP="004715C3">
            <w:pPr>
              <w:pStyle w:val="ListBullet"/>
            </w:pPr>
            <w:r w:rsidRPr="004715C3">
              <w:t xml:space="preserve">verifying and reporting data collection. </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13" w:name="O_1190091"/>
      <w:bookmarkEnd w:id="13"/>
      <w:r w:rsidRPr="004715C3">
        <w:t>Knowledge Evidence</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15C3">
            <w:pPr>
              <w:pStyle w:val="BodyText"/>
              <w:rPr>
                <w:lang w:val="en-NZ"/>
              </w:rPr>
            </w:pPr>
            <w:r w:rsidRPr="004715C3">
              <w:t xml:space="preserve">Evidence required to demonstrate competence in this unit must be relevant to and satisfy all the requirements of the elements and performance criteria and include knowledge of: </w:t>
            </w:r>
          </w:p>
        </w:tc>
      </w:tr>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ListBullet"/>
            </w:pPr>
            <w:r w:rsidRPr="004715C3">
              <w:t>calibration of meteorological and hydrographical instrumentation</w:t>
            </w:r>
          </w:p>
          <w:p w:rsidR="00000000" w:rsidRPr="004715C3" w:rsidP="004715C3">
            <w:pPr>
              <w:pStyle w:val="ListBullet"/>
            </w:pPr>
            <w:r w:rsidRPr="004715C3">
              <w:t>inflow fore</w:t>
            </w:r>
            <w:r w:rsidRPr="004715C3">
              <w:t>casting</w:t>
            </w:r>
          </w:p>
          <w:p w:rsidR="00000000" w:rsidRPr="004715C3" w:rsidP="004715C3">
            <w:pPr>
              <w:pStyle w:val="ListBullet"/>
            </w:pPr>
            <w:r w:rsidRPr="004715C3">
              <w:t>interpretation of hydrological and meteorological data using analysing tools and techniques</w:t>
            </w:r>
          </w:p>
          <w:p w:rsidR="00000000" w:rsidRPr="004715C3" w:rsidP="004715C3">
            <w:pPr>
              <w:pStyle w:val="ListBullet"/>
            </w:pPr>
            <w:r w:rsidRPr="004715C3">
              <w:t>interpreting meteorological charts</w:t>
            </w:r>
          </w:p>
          <w:p w:rsidR="00000000" w:rsidRPr="004715C3" w:rsidP="004715C3">
            <w:pPr>
              <w:pStyle w:val="ListBullet"/>
            </w:pPr>
            <w:r w:rsidRPr="004715C3">
              <w:t>manuals</w:t>
            </w:r>
          </w:p>
          <w:p w:rsidR="00000000" w:rsidRPr="004715C3" w:rsidP="004715C3">
            <w:pPr>
              <w:pStyle w:val="ListBullet"/>
            </w:pPr>
            <w:r w:rsidRPr="004715C3">
              <w:t>meteorological and hydrographical equipment, location and operating parameters</w:t>
            </w:r>
          </w:p>
          <w:p w:rsidR="00000000" w:rsidRPr="004715C3" w:rsidP="004715C3">
            <w:pPr>
              <w:pStyle w:val="ListBullet"/>
            </w:pPr>
            <w:r w:rsidRPr="004715C3">
              <w:t>personal safety and working alone in remote locations</w:t>
            </w:r>
          </w:p>
          <w:p w:rsidR="00000000" w:rsidRPr="004715C3" w:rsidP="004715C3">
            <w:pPr>
              <w:pStyle w:val="ListBullet"/>
            </w:pPr>
            <w:r w:rsidRPr="004715C3">
              <w:t>regulations, legislative requirements, codes of practice, manufacturers’ recommendations and specifications, and environmental requirements</w:t>
            </w:r>
          </w:p>
          <w:p w:rsidR="00000000" w:rsidRPr="004715C3" w:rsidP="004715C3">
            <w:pPr>
              <w:pStyle w:val="ListBullet"/>
            </w:pPr>
            <w:r w:rsidRPr="004715C3">
              <w:t>snow depth gauging</w:t>
            </w:r>
          </w:p>
          <w:p w:rsidR="00000000" w:rsidRPr="004715C3" w:rsidP="004715C3">
            <w:pPr>
              <w:pStyle w:val="ListBullet"/>
            </w:pPr>
            <w:r w:rsidRPr="004715C3">
              <w:t>stream gauging</w:t>
            </w:r>
          </w:p>
          <w:p w:rsidR="00000000" w:rsidRPr="004715C3" w:rsidP="004715C3">
            <w:pPr>
              <w:pStyle w:val="ListBullet"/>
            </w:pPr>
            <w:r w:rsidRPr="004715C3">
              <w:t>survival techniques, includi</w:t>
            </w:r>
            <w:r w:rsidRPr="004715C3">
              <w:t>ng hypothermia and snake avoidance</w:t>
            </w:r>
          </w:p>
          <w:p w:rsidR="00000000" w:rsidRPr="004715C3" w:rsidP="004715C3">
            <w:pPr>
              <w:pStyle w:val="ListBullet"/>
            </w:pPr>
            <w:r w:rsidRPr="004715C3">
              <w:t>water quality monitoring</w:t>
            </w:r>
          </w:p>
          <w:p w:rsidR="00000000" w:rsidRPr="004715C3" w:rsidP="004715C3">
            <w:pPr>
              <w:pStyle w:val="ListBullet"/>
            </w:pPr>
            <w:r w:rsidRPr="004715C3">
              <w:t>WHS/OHS requirements, including:</w:t>
            </w:r>
          </w:p>
          <w:p w:rsidR="00000000" w:rsidRPr="004715C3" w:rsidP="004715C3">
            <w:pPr>
              <w:pStyle w:val="ListBullet2"/>
            </w:pPr>
            <w:r w:rsidRPr="004715C3">
              <w:t>risk control measures</w:t>
            </w:r>
          </w:p>
          <w:p w:rsidR="00000000" w:rsidRPr="004715C3" w:rsidP="004715C3">
            <w:pPr>
              <w:pStyle w:val="ListBullet2"/>
            </w:pPr>
            <w:r w:rsidRPr="004715C3">
              <w:t>emergency procedures</w:t>
            </w:r>
          </w:p>
          <w:p w:rsidR="00000000" w:rsidRPr="004715C3" w:rsidP="004715C3">
            <w:pPr>
              <w:pStyle w:val="ListBullet2"/>
            </w:pPr>
            <w:r w:rsidRPr="004715C3">
              <w:t xml:space="preserve">safe working practices </w:t>
            </w:r>
          </w:p>
          <w:p w:rsidR="00000000" w:rsidRPr="004715C3" w:rsidP="004715C3">
            <w:pPr>
              <w:pStyle w:val="ListBullet"/>
            </w:pPr>
            <w:r w:rsidRPr="004715C3">
              <w:t xml:space="preserve">workplace documentation </w:t>
            </w:r>
          </w:p>
          <w:p w:rsidR="00000000" w:rsidRPr="004715C3" w:rsidP="004715C3">
            <w:pPr>
              <w:pStyle w:val="ListBullet"/>
            </w:pPr>
            <w:r w:rsidRPr="004715C3">
              <w:t>workplace policies and procedures.</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14" w:name="O_1190092"/>
      <w:bookmarkEnd w:id="14"/>
      <w:r w:rsidRPr="004715C3">
        <w:t>Assessment Conditions</w:t>
      </w:r>
    </w:p>
    <w:tbl>
      <w:tblPr>
        <w:tblW w:w="9497" w:type="dxa"/>
        <w:tblLayout w:type="fixed"/>
        <w:tblCellMar>
          <w:left w:w="62" w:type="dxa"/>
          <w:right w:w="62" w:type="dxa"/>
        </w:tblCellMar>
        <w:tblLook w:val="0000"/>
      </w:tblPr>
      <w:tblGrid>
        <w:gridCol w:w="9497"/>
      </w:tblGrid>
      <w:tr w:rsidTr="004715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15C3" w:rsidP="004715C3">
            <w:pPr>
              <w:pStyle w:val="BodyText"/>
            </w:pPr>
            <w:r w:rsidRPr="004715C3">
              <w:t xml:space="preserve">Assessors must hold credentials specified within the Standards for Registered Training Organisations current at the time of assessment. </w:t>
            </w:r>
          </w:p>
          <w:p w:rsidR="00000000" w:rsidRPr="004715C3" w:rsidP="004715C3">
            <w:pPr>
              <w:pStyle w:val="BodyText"/>
            </w:pPr>
            <w:r w:rsidRPr="004715C3">
              <w:t>Assessment must satisfy the Principles of Assessment and Rules of Evidence and all regulatory req</w:t>
            </w:r>
            <w:r w:rsidRPr="004715C3">
              <w:t>uirements included within the Standards for Registered Training Organisations current at the time of assessment.</w:t>
            </w:r>
          </w:p>
          <w:p w:rsidR="00000000" w:rsidRPr="004715C3" w:rsidP="004715C3">
            <w:pPr>
              <w:pStyle w:val="BodyText"/>
            </w:pPr>
            <w:r w:rsidRPr="004715C3">
              <w:t>Assessment must occur in workplace operational situations where it is appropriate to do so; where this is not appropriate, assessment must occu</w:t>
            </w:r>
            <w:r w:rsidRPr="004715C3">
              <w:t>r in simulated workplace operational situations that replicate workplace conditions.</w:t>
            </w:r>
          </w:p>
          <w:p w:rsidR="00000000" w:rsidRPr="004715C3" w:rsidP="004715C3">
            <w:pPr>
              <w:pStyle w:val="BodyText"/>
            </w:pPr>
            <w:r w:rsidRPr="004715C3">
              <w:t>Assessment processes and techniques must be appropriate to the language, literacy and numeracy requirements of the work being performed and the needs of the candidate.</w:t>
            </w:r>
          </w:p>
          <w:p w:rsidR="00000000" w:rsidRPr="004715C3" w:rsidP="004715C3">
            <w:pPr>
              <w:pStyle w:val="BodyText"/>
            </w:pPr>
            <w:r w:rsidRPr="004715C3">
              <w:t>Res</w:t>
            </w:r>
            <w:r w:rsidRPr="004715C3">
              <w:t>ources for assessment must include access to:</w:t>
            </w:r>
          </w:p>
          <w:p w:rsidR="00000000" w:rsidRPr="004715C3" w:rsidP="004715C3">
            <w:pPr>
              <w:pStyle w:val="ListBullet"/>
            </w:pPr>
            <w:r w:rsidRPr="004715C3">
              <w:t>a range of relevant exercises, case studies and/or other simulations</w:t>
            </w:r>
          </w:p>
          <w:p w:rsidR="00000000" w:rsidRPr="004715C3" w:rsidP="004715C3">
            <w:pPr>
              <w:pStyle w:val="ListBullet"/>
            </w:pPr>
            <w:r w:rsidRPr="004715C3">
              <w:t>relevant and appropriate materials, tools, equipment and personal protective equipment (PPE) currently used in industry</w:t>
            </w:r>
          </w:p>
          <w:p w:rsidR="00000000" w:rsidRPr="004715C3" w:rsidP="004715C3">
            <w:pPr>
              <w:pStyle w:val="ListBullet"/>
            </w:pPr>
            <w:r w:rsidRPr="004715C3">
              <w:t>applicable documenta</w:t>
            </w:r>
            <w:r w:rsidRPr="004715C3">
              <w:t>tion, including workplace procedures, equipment specifications, regulations, codes of practice and operation manuals.</w:t>
            </w:r>
          </w:p>
        </w:tc>
      </w:tr>
    </w:tbl>
    <w:p w:rsidR="00000000" w:rsidRPr="004715C3" w:rsidP="004715C3">
      <w:pPr>
        <w:pStyle w:val="NoPaddingFontSize1"/>
      </w:pPr>
    </w:p>
    <w:p w:rsidR="00000000" w:rsidRPr="004715C3" w:rsidP="004715C3">
      <w:pPr>
        <w:pStyle w:val="AllowPageBreak"/>
      </w:pPr>
    </w:p>
    <w:p w:rsidR="00000000" w:rsidRPr="004715C3" w:rsidP="004715C3">
      <w:pPr>
        <w:pStyle w:val="Heading1"/>
      </w:pPr>
      <w:bookmarkStart w:id="15" w:name="O_1190095"/>
      <w:bookmarkEnd w:id="15"/>
      <w:r w:rsidRPr="004715C3">
        <w:t>Links</w:t>
      </w:r>
    </w:p>
    <w:p w:rsidR="00000000" w:rsidRPr="004715C3" w:rsidP="00F51124">
      <w:pPr>
        <w:pStyle w:val="BodyText"/>
      </w:pPr>
      <w:r w:rsidRPr="004715C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325AF">
        <w:rPr>
          <w:rStyle w:val="Hyperlink"/>
        </w:rPr>
        <w:t>https://vetnet.gov.au/Pages/TrainingDocs.aspx?q=1715b9fa-e7bd-441c-bb8d-cf22c9c825a8</w:t>
      </w:r>
      <w:r>
        <w:fldChar w:fldCharType="end"/>
      </w:r>
    </w:p>
    <w:p w:rsidR="00000000" w:rsidRPr="004715C3" w:rsidP="004715C3"/>
    <w:sectPr w:rsidSect="004715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C3" w:rsidRPr="00F51124" w:rsidP="00F51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24" w:rsidP="00471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124" w:rsidP="004715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1124" w:rsidP="004715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C3" w:rsidP="004715C3">
    <w:pPr>
      <w:pStyle w:val="Footer"/>
      <w:framePr w:wrap="around"/>
    </w:pPr>
    <w:r>
      <w:fldChar w:fldCharType="begin"/>
    </w:r>
    <w:r>
      <w:instrText xml:space="preserve"> DOCPROPERTY  Subject  \* MERGEFORMAT </w:instrText>
    </w:r>
    <w:r>
      <w:fldChar w:fldCharType="separate"/>
    </w:r>
    <w:r w:rsidR="00F51124">
      <w:t>Approved</w:t>
    </w:r>
    <w:r w:rsidR="00F51124">
      <w:fldChar w:fldCharType="end"/>
    </w:r>
    <w:r>
      <w:tab/>
      <w:t xml:space="preserve">Page </w:t>
    </w:r>
    <w:r>
      <w:fldChar w:fldCharType="begin"/>
    </w:r>
    <w:r>
      <w:instrText xml:space="preserve"> PAGE  \* Arabic  \* MERGEFORMAT </w:instrText>
    </w:r>
    <w:r>
      <w:fldChar w:fldCharType="separate"/>
    </w:r>
    <w:r w:rsidR="00F511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124">
      <w:rPr>
        <w:noProof/>
      </w:rPr>
      <w:t>4</w:t>
    </w:r>
    <w:r>
      <w:rPr>
        <w:noProof/>
      </w:rPr>
      <w:fldChar w:fldCharType="end"/>
    </w:r>
  </w:p>
  <w:p w:rsidR="004715C3" w:rsidP="004715C3">
    <w:pPr>
      <w:pStyle w:val="Footer"/>
      <w:framePr w:wrap="around"/>
    </w:pPr>
    <w:r>
      <w:t xml:space="preserve">© Commonwealth of Australia, </w:t>
    </w:r>
    <w:r>
      <w:fldChar w:fldCharType="begin"/>
    </w:r>
    <w:r>
      <w:instrText xml:space="preserve"> DATE  \@ "yyyy"  \* MERGEFORMAT </w:instrText>
    </w:r>
    <w:r>
      <w:fldChar w:fldCharType="separate"/>
    </w:r>
    <w:r w:rsidR="00F51124">
      <w:rPr>
        <w:noProof/>
      </w:rPr>
      <w:t>2025</w:t>
    </w:r>
    <w:r>
      <w:fldChar w:fldCharType="end"/>
    </w:r>
    <w:r>
      <w:tab/>
    </w:r>
    <w:r>
      <w:fldChar w:fldCharType="begin"/>
    </w:r>
    <w:r>
      <w:instrText xml:space="preserve"> DOCPROPERTY  Author  \* MERGEFORMAT </w:instrText>
    </w:r>
    <w:r>
      <w:fldChar w:fldCharType="separate"/>
    </w:r>
    <w:r w:rsidR="00F51124">
      <w:t>Powering Skills Organisation</w:t>
    </w:r>
    <w:r w:rsidR="00F51124">
      <w:fldChar w:fldCharType="end"/>
    </w:r>
  </w:p>
  <w:p w:rsidR="004715C3" w:rsidP="00471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5C3" w:rsidRPr="00F51124" w:rsidP="00F51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24" w:rsidRPr="002D2AF8" w:rsidP="004715C3">
    <w:pPr>
      <w:pStyle w:val="Header"/>
      <w:framePr w:wrap="around"/>
    </w:pPr>
    <w:r>
      <w:fldChar w:fldCharType="begin"/>
    </w:r>
    <w:r>
      <w:instrText xml:space="preserve"> TITLE   \* MERGEFORMAT </w:instrText>
    </w:r>
    <w:r>
      <w:fldChar w:fldCharType="separate"/>
    </w:r>
    <w:r>
      <w:t>UEPOPS006 Collect and analyse hydrological and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124" w:rsidP="004715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C3" w:rsidRPr="002D2AF8" w:rsidP="004715C3">
    <w:pPr>
      <w:pStyle w:val="Header"/>
      <w:framePr w:wrap="around"/>
    </w:pPr>
    <w:r>
      <w:fldChar w:fldCharType="begin"/>
    </w:r>
    <w:r>
      <w:instrText xml:space="preserve"> TITLE   \* MERGEFORMAT </w:instrText>
    </w:r>
    <w:r>
      <w:fldChar w:fldCharType="separate"/>
    </w:r>
    <w:r w:rsidR="00F51124">
      <w:t>UEPOPS006 Collect and analyse hydrological and meteorological data</w:t>
    </w:r>
    <w:r w:rsidR="00F51124">
      <w:fldChar w:fldCharType="end"/>
    </w:r>
    <w:r>
      <w:tab/>
      <w:t xml:space="preserve">Date this document was generated: </w:t>
    </w:r>
    <w:r>
      <w:fldChar w:fldCharType="begin"/>
    </w:r>
    <w:r>
      <w:instrText xml:space="preserve"> CREATEDATE  \@ "d MMMM yyyy"  \* MERGEFORMAT </w:instrText>
    </w:r>
    <w:r>
      <w:fldChar w:fldCharType="separate"/>
    </w:r>
    <w:r w:rsidR="00F51124">
      <w:rPr>
        <w:noProof/>
      </w:rPr>
      <w:t>2 March 2025</w:t>
    </w:r>
    <w:r>
      <w:fldChar w:fldCharType="end"/>
    </w:r>
  </w:p>
  <w:p w:rsidR="004715C3" w:rsidP="00471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E4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803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C3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5C3"/>
    <w:pPr>
      <w:spacing w:before="360" w:after="60"/>
      <w:outlineLvl w:val="0"/>
    </w:pPr>
    <w:rPr>
      <w:sz w:val="32"/>
    </w:rPr>
  </w:style>
  <w:style w:type="paragraph" w:styleId="Heading2">
    <w:name w:val="heading 2"/>
    <w:basedOn w:val="HeadingBase"/>
    <w:next w:val="BodyText"/>
    <w:link w:val="Heading2Char"/>
    <w:qFormat/>
    <w:rsid w:val="004715C3"/>
    <w:pPr>
      <w:keepLines/>
      <w:spacing w:before="240" w:after="120"/>
      <w:outlineLvl w:val="1"/>
    </w:pPr>
    <w:rPr>
      <w:sz w:val="28"/>
      <w:szCs w:val="40"/>
    </w:rPr>
  </w:style>
  <w:style w:type="paragraph" w:styleId="Heading3">
    <w:name w:val="heading 3"/>
    <w:basedOn w:val="HeadingBase"/>
    <w:next w:val="BodyText"/>
    <w:link w:val="Heading3Char"/>
    <w:qFormat/>
    <w:rsid w:val="004715C3"/>
    <w:pPr>
      <w:spacing w:before="180" w:after="120"/>
      <w:outlineLvl w:val="2"/>
    </w:pPr>
    <w:rPr>
      <w:spacing w:val="-10"/>
      <w:kern w:val="32"/>
    </w:rPr>
  </w:style>
  <w:style w:type="paragraph" w:styleId="Heading4">
    <w:name w:val="heading 4"/>
    <w:basedOn w:val="HeadingBase"/>
    <w:next w:val="BodyText"/>
    <w:link w:val="Heading4Char"/>
    <w:qFormat/>
    <w:rsid w:val="004715C3"/>
    <w:pPr>
      <w:spacing w:before="160" w:after="120"/>
      <w:outlineLvl w:val="3"/>
    </w:pPr>
    <w:rPr>
      <w:sz w:val="22"/>
    </w:rPr>
  </w:style>
  <w:style w:type="paragraph" w:styleId="Heading5">
    <w:name w:val="heading 5"/>
    <w:basedOn w:val="HeadingBase"/>
    <w:next w:val="Normal"/>
    <w:link w:val="Heading5Char"/>
    <w:qFormat/>
    <w:rsid w:val="004715C3"/>
    <w:pPr>
      <w:spacing w:before="80"/>
      <w:outlineLvl w:val="4"/>
    </w:pPr>
    <w:rPr>
      <w:color w:val="918585"/>
      <w:sz w:val="20"/>
    </w:rPr>
  </w:style>
  <w:style w:type="paragraph" w:styleId="Heading6">
    <w:name w:val="heading 6"/>
    <w:basedOn w:val="HeadingBase"/>
    <w:next w:val="Normal"/>
    <w:link w:val="Heading6Char"/>
    <w:qFormat/>
    <w:rsid w:val="004715C3"/>
    <w:pPr>
      <w:spacing w:before="60"/>
      <w:outlineLvl w:val="5"/>
    </w:pPr>
    <w:rPr>
      <w:color w:val="918585"/>
      <w:sz w:val="20"/>
    </w:rPr>
  </w:style>
  <w:style w:type="paragraph" w:styleId="Heading7">
    <w:name w:val="heading 7"/>
    <w:basedOn w:val="Normal"/>
    <w:next w:val="Normal"/>
    <w:link w:val="Heading7Char"/>
    <w:qFormat/>
    <w:rsid w:val="004715C3"/>
    <w:pPr>
      <w:ind w:left="720"/>
      <w:outlineLvl w:val="6"/>
    </w:pPr>
    <w:rPr>
      <w:i/>
    </w:rPr>
  </w:style>
  <w:style w:type="paragraph" w:styleId="Heading8">
    <w:name w:val="heading 8"/>
    <w:basedOn w:val="Normal"/>
    <w:next w:val="Normal"/>
    <w:link w:val="Heading8Char"/>
    <w:qFormat/>
    <w:rsid w:val="004715C3"/>
    <w:pPr>
      <w:ind w:left="720"/>
      <w:outlineLvl w:val="7"/>
    </w:pPr>
    <w:rPr>
      <w:i/>
    </w:rPr>
  </w:style>
  <w:style w:type="paragraph" w:styleId="Heading9">
    <w:name w:val="heading 9"/>
    <w:basedOn w:val="Normal"/>
    <w:next w:val="Normal"/>
    <w:link w:val="Heading9Char"/>
    <w:qFormat/>
    <w:rsid w:val="004715C3"/>
    <w:pPr>
      <w:ind w:left="720"/>
      <w:outlineLvl w:val="8"/>
    </w:pPr>
    <w:rPr>
      <w:i/>
    </w:rPr>
  </w:style>
  <w:style w:type="character" w:default="1" w:styleId="DefaultParagraphFont">
    <w:name w:val="Default Paragraph Font"/>
    <w:uiPriority w:val="1"/>
    <w:unhideWhenUsed/>
    <w:rsid w:val="00471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5C3"/>
  </w:style>
  <w:style w:type="character" w:customStyle="1" w:styleId="Heading1Char">
    <w:name w:val="Heading 1 Char"/>
    <w:basedOn w:val="DefaultParagraphFont"/>
    <w:link w:val="Heading1"/>
    <w:rsid w:val="004715C3"/>
    <w:rPr>
      <w:rFonts w:ascii="Times New Roman" w:eastAsia="Times New Roman" w:hAnsi="Times New Roman" w:cs="Times New Roman"/>
      <w:b/>
      <w:sz w:val="32"/>
      <w:szCs w:val="20"/>
      <w:lang w:eastAsia="en-US"/>
    </w:rPr>
  </w:style>
  <w:style w:type="paragraph" w:styleId="BodyText">
    <w:name w:val="Body Text"/>
    <w:basedOn w:val="Normal"/>
    <w:link w:val="BodyTextChar"/>
    <w:rsid w:val="00471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5C3"/>
    <w:rPr>
      <w:rFonts w:ascii="Times New Roman" w:eastAsia="Times New Roman" w:hAnsi="Times New Roman" w:cs="Times New Roman"/>
      <w:sz w:val="24"/>
      <w:lang w:eastAsia="en-US"/>
    </w:rPr>
  </w:style>
  <w:style w:type="paragraph" w:styleId="ListBullet">
    <w:name w:val="List Bullet"/>
    <w:basedOn w:val="List"/>
    <w:rsid w:val="004715C3"/>
    <w:pPr>
      <w:numPr>
        <w:numId w:val="12"/>
      </w:numPr>
      <w:tabs>
        <w:tab w:val="clear" w:pos="340"/>
      </w:tabs>
      <w:spacing w:before="40" w:after="40"/>
    </w:pPr>
  </w:style>
  <w:style w:type="character" w:customStyle="1" w:styleId="SpecialBold">
    <w:name w:val="Special Bold"/>
    <w:basedOn w:val="DefaultParagraphFont"/>
    <w:rsid w:val="004715C3"/>
    <w:rPr>
      <w:b/>
      <w:spacing w:val="0"/>
    </w:rPr>
  </w:style>
  <w:style w:type="paragraph" w:styleId="ListBullet2">
    <w:name w:val="List Bullet 2"/>
    <w:basedOn w:val="List2"/>
    <w:rsid w:val="004715C3"/>
    <w:pPr>
      <w:numPr>
        <w:numId w:val="13"/>
      </w:numPr>
      <w:tabs>
        <w:tab w:val="clear" w:pos="680"/>
      </w:tabs>
    </w:pPr>
  </w:style>
  <w:style w:type="paragraph" w:customStyle="1" w:styleId="SuperHeading">
    <w:name w:val="SuperHeading"/>
    <w:basedOn w:val="Normal"/>
    <w:rsid w:val="004715C3"/>
    <w:pPr>
      <w:spacing w:before="240" w:after="120"/>
      <w:outlineLvl w:val="0"/>
    </w:pPr>
    <w:rPr>
      <w:rFonts w:ascii="Times New Roman" w:hAnsi="Times New Roman"/>
      <w:b/>
      <w:sz w:val="32"/>
    </w:rPr>
  </w:style>
  <w:style w:type="paragraph" w:customStyle="1" w:styleId="AllowPageBreak">
    <w:name w:val="AllowPageBreak"/>
    <w:rsid w:val="004715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1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5C3"/>
    <w:rPr>
      <w:rFonts w:ascii="Courier New" w:eastAsia="Times New Roman" w:hAnsi="Courier New" w:cs="Times New Roman"/>
      <w:i/>
      <w:szCs w:val="20"/>
      <w:lang w:eastAsia="en-US"/>
    </w:rPr>
  </w:style>
  <w:style w:type="paragraph" w:customStyle="1" w:styleId="HeadingBase">
    <w:name w:val="Heading Base"/>
    <w:rsid w:val="00471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5C3"/>
    <w:pPr>
      <w:tabs>
        <w:tab w:val="right" w:leader="dot" w:pos="9072"/>
      </w:tabs>
      <w:ind w:left="567"/>
    </w:pPr>
    <w:rPr>
      <w:szCs w:val="22"/>
    </w:rPr>
  </w:style>
  <w:style w:type="paragraph" w:customStyle="1" w:styleId="TOCBase">
    <w:name w:val="TOC Base"/>
    <w:rsid w:val="00471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5C3"/>
    <w:pPr>
      <w:tabs>
        <w:tab w:val="right" w:leader="dot" w:pos="9072"/>
      </w:tabs>
      <w:spacing w:before="40" w:after="40"/>
      <w:ind w:left="284"/>
    </w:pPr>
    <w:rPr>
      <w:rFonts w:ascii="Times New Roman" w:hAnsi="Times New Roman"/>
    </w:rPr>
  </w:style>
  <w:style w:type="paragraph" w:styleId="TOC1">
    <w:name w:val="toc 1"/>
    <w:basedOn w:val="TOCBase"/>
    <w:next w:val="Normal"/>
    <w:rsid w:val="00471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5C3"/>
    <w:rPr>
      <w:rFonts w:ascii="Times New Roman" w:eastAsia="Times New Roman" w:hAnsi="Times New Roman" w:cs="Times New Roman"/>
      <w:sz w:val="16"/>
      <w:lang w:eastAsia="en-US"/>
    </w:rPr>
  </w:style>
  <w:style w:type="paragraph" w:styleId="Title">
    <w:name w:val="Title"/>
    <w:basedOn w:val="HeadingBase"/>
    <w:link w:val="TitleChar"/>
    <w:qFormat/>
    <w:rsid w:val="004715C3"/>
    <w:pPr>
      <w:spacing w:before="5040"/>
      <w:jc w:val="center"/>
    </w:pPr>
    <w:rPr>
      <w:sz w:val="48"/>
      <w:szCs w:val="72"/>
      <w:lang w:val="en-US"/>
    </w:rPr>
  </w:style>
  <w:style w:type="character" w:customStyle="1" w:styleId="TitleChar">
    <w:name w:val="Title Char"/>
    <w:basedOn w:val="DefaultParagraphFont"/>
    <w:link w:val="Title"/>
    <w:rsid w:val="00471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5C3"/>
    <w:pPr>
      <w:tabs>
        <w:tab w:val="left" w:pos="3600"/>
        <w:tab w:val="left" w:pos="3958"/>
      </w:tabs>
    </w:pPr>
  </w:style>
  <w:style w:type="paragraph" w:styleId="List">
    <w:name w:val="List"/>
    <w:basedOn w:val="BodyText"/>
    <w:next w:val="BodyText"/>
    <w:rsid w:val="004715C3"/>
    <w:pPr>
      <w:tabs>
        <w:tab w:val="left" w:pos="340"/>
      </w:tabs>
      <w:spacing w:before="60" w:after="60"/>
      <w:ind w:left="340" w:hanging="340"/>
    </w:pPr>
  </w:style>
  <w:style w:type="paragraph" w:customStyle="1" w:styleId="Note">
    <w:name w:val="Note"/>
    <w:basedOn w:val="BodyText"/>
    <w:rsid w:val="00471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5C3"/>
    <w:pPr>
      <w:framePr w:wrap="auto" w:hAnchor="text" w:y="6049"/>
    </w:pPr>
    <w:rPr>
      <w:color w:val="000000"/>
      <w:sz w:val="40"/>
    </w:rPr>
  </w:style>
  <w:style w:type="paragraph" w:customStyle="1" w:styleId="TOCTitle">
    <w:name w:val="TOCTitle"/>
    <w:basedOn w:val="Heading1"/>
    <w:rsid w:val="004715C3"/>
    <w:pPr>
      <w:spacing w:after="240"/>
      <w:jc w:val="center"/>
      <w:outlineLvl w:val="9"/>
    </w:pPr>
    <w:rPr>
      <w:caps/>
    </w:rPr>
  </w:style>
  <w:style w:type="paragraph" w:customStyle="1" w:styleId="Version">
    <w:name w:val="Version"/>
    <w:rsid w:val="00471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5C3"/>
    <w:pPr>
      <w:keepNext w:val="0"/>
      <w:tabs>
        <w:tab w:val="right" w:pos="4176"/>
      </w:tabs>
      <w:ind w:left="198" w:hanging="198"/>
    </w:pPr>
    <w:rPr>
      <w:rFonts w:ascii="Garamond" w:hAnsi="Garamond"/>
    </w:rPr>
  </w:style>
  <w:style w:type="paragraph" w:styleId="IndexHeading">
    <w:name w:val="index heading"/>
    <w:basedOn w:val="Normal"/>
    <w:next w:val="Index1"/>
    <w:semiHidden/>
    <w:rsid w:val="004715C3"/>
    <w:pPr>
      <w:spacing w:before="120" w:after="120"/>
    </w:pPr>
    <w:rPr>
      <w:rFonts w:ascii="Arial" w:hAnsi="Arial"/>
      <w:b/>
      <w:color w:val="918585"/>
      <w:sz w:val="24"/>
    </w:rPr>
  </w:style>
  <w:style w:type="paragraph" w:styleId="Header">
    <w:name w:val="header"/>
    <w:basedOn w:val="Normal"/>
    <w:link w:val="HeaderChar"/>
    <w:rsid w:val="00471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5C3"/>
    <w:rPr>
      <w:rFonts w:ascii="Times New Roman" w:eastAsia="Times New Roman" w:hAnsi="Times New Roman" w:cs="Times New Roman"/>
      <w:sz w:val="16"/>
      <w:szCs w:val="20"/>
      <w:lang w:val="en-GB" w:eastAsia="en-US"/>
    </w:rPr>
  </w:style>
  <w:style w:type="paragraph" w:customStyle="1" w:styleId="Chapter">
    <w:name w:val="Chapter"/>
    <w:basedOn w:val="Normal"/>
    <w:rsid w:val="004715C3"/>
    <w:pPr>
      <w:spacing w:before="240"/>
    </w:pPr>
    <w:rPr>
      <w:rFonts w:ascii="Times New Roman" w:hAnsi="Times New Roman"/>
      <w:smallCaps/>
      <w:spacing w:val="80"/>
      <w:sz w:val="28"/>
    </w:rPr>
  </w:style>
  <w:style w:type="paragraph" w:customStyle="1" w:styleId="InChapter">
    <w:name w:val="InChapter"/>
    <w:basedOn w:val="Heading3"/>
    <w:rsid w:val="004715C3"/>
    <w:pPr>
      <w:spacing w:after="240"/>
      <w:outlineLvl w:val="9"/>
    </w:pPr>
    <w:rPr>
      <w:noProof/>
    </w:rPr>
  </w:style>
  <w:style w:type="paragraph" w:styleId="Index2">
    <w:name w:val="index 2"/>
    <w:basedOn w:val="Normal"/>
    <w:next w:val="Normal"/>
    <w:semiHidden/>
    <w:rsid w:val="004715C3"/>
    <w:pPr>
      <w:tabs>
        <w:tab w:val="right" w:pos="4176"/>
      </w:tabs>
      <w:ind w:left="568" w:hanging="284"/>
    </w:pPr>
    <w:rPr>
      <w:rFonts w:ascii="Garamond" w:hAnsi="Garamond"/>
    </w:rPr>
  </w:style>
  <w:style w:type="paragraph" w:customStyle="1" w:styleId="Byline">
    <w:name w:val="Byline"/>
    <w:rsid w:val="00471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5C3"/>
    <w:pPr>
      <w:tabs>
        <w:tab w:val="clear" w:pos="3600"/>
        <w:tab w:val="clear" w:pos="3958"/>
      </w:tabs>
      <w:jc w:val="right"/>
    </w:pPr>
  </w:style>
  <w:style w:type="character" w:styleId="Emphasis">
    <w:name w:val="Emphasis"/>
    <w:basedOn w:val="DefaultParagraphFont"/>
    <w:qFormat/>
    <w:rsid w:val="004715C3"/>
    <w:rPr>
      <w:i/>
    </w:rPr>
  </w:style>
  <w:style w:type="paragraph" w:styleId="Caption">
    <w:name w:val="caption"/>
    <w:basedOn w:val="BodyText"/>
    <w:next w:val="Normal"/>
    <w:qFormat/>
    <w:rsid w:val="004715C3"/>
    <w:pPr>
      <w:framePr w:w="2268" w:hSpace="181" w:vSpace="181" w:wrap="around" w:vAnchor="text" w:hAnchor="page" w:x="1135" w:y="285" w:anchorLock="1"/>
    </w:pPr>
    <w:rPr>
      <w:i/>
    </w:rPr>
  </w:style>
  <w:style w:type="paragraph" w:customStyle="1" w:styleId="MiniTOCTitle">
    <w:name w:val="MiniTOCTitle"/>
    <w:basedOn w:val="Heading4"/>
    <w:rsid w:val="004715C3"/>
    <w:pPr>
      <w:spacing w:before="240"/>
      <w:outlineLvl w:val="9"/>
    </w:pPr>
    <w:rPr>
      <w:noProof/>
      <w:sz w:val="24"/>
    </w:rPr>
  </w:style>
  <w:style w:type="paragraph" w:customStyle="1" w:styleId="MiniTOCItem">
    <w:name w:val="MiniTOCItem"/>
    <w:basedOn w:val="ListBullet"/>
    <w:rsid w:val="004715C3"/>
    <w:pPr>
      <w:numPr>
        <w:numId w:val="0"/>
      </w:numPr>
      <w:tabs>
        <w:tab w:val="right" w:leader="dot" w:pos="6521"/>
      </w:tabs>
      <w:spacing w:before="0" w:after="0"/>
    </w:pPr>
  </w:style>
  <w:style w:type="paragraph" w:customStyle="1" w:styleId="TOFTitle">
    <w:name w:val="TOFTitle"/>
    <w:basedOn w:val="TOCTitle"/>
    <w:rsid w:val="004715C3"/>
  </w:style>
  <w:style w:type="paragraph" w:styleId="TableofFigures">
    <w:name w:val="table of figures"/>
    <w:basedOn w:val="Normal"/>
    <w:next w:val="Normal"/>
    <w:semiHidden/>
    <w:rsid w:val="004715C3"/>
    <w:pPr>
      <w:tabs>
        <w:tab w:val="right" w:leader="dot" w:pos="9072"/>
      </w:tabs>
      <w:ind w:left="970" w:hanging="403"/>
    </w:pPr>
    <w:rPr>
      <w:rFonts w:ascii="Times New Roman" w:hAnsi="Times New Roman"/>
      <w:b/>
    </w:rPr>
  </w:style>
  <w:style w:type="paragraph" w:styleId="ListNumber">
    <w:name w:val="List Number"/>
    <w:basedOn w:val="List"/>
    <w:rsid w:val="004715C3"/>
    <w:pPr>
      <w:numPr>
        <w:numId w:val="15"/>
      </w:numPr>
      <w:tabs>
        <w:tab w:val="clear" w:pos="340"/>
      </w:tabs>
    </w:pPr>
  </w:style>
  <w:style w:type="character" w:customStyle="1" w:styleId="WingdingSymbols">
    <w:name w:val="Wingding Symbols"/>
    <w:rsid w:val="004715C3"/>
    <w:rPr>
      <w:rFonts w:ascii="Wingdings" w:hAnsi="Wingdings"/>
    </w:rPr>
  </w:style>
  <w:style w:type="paragraph" w:customStyle="1" w:styleId="TableHeading">
    <w:name w:val="Table Heading"/>
    <w:basedOn w:val="HeadingBase"/>
    <w:rsid w:val="004715C3"/>
    <w:pPr>
      <w:keepLines/>
      <w:pBdr>
        <w:bottom w:val="single" w:sz="6" w:space="1" w:color="918585"/>
      </w:pBdr>
      <w:spacing w:before="240"/>
    </w:pPr>
  </w:style>
  <w:style w:type="character" w:customStyle="1" w:styleId="HotSpot">
    <w:name w:val="HotSpot"/>
    <w:rsid w:val="004715C3"/>
    <w:rPr>
      <w:color w:val="0033CC"/>
      <w:u w:val="none"/>
    </w:rPr>
  </w:style>
  <w:style w:type="paragraph" w:customStyle="1" w:styleId="BodyTextRight">
    <w:name w:val="Body Text Right"/>
    <w:basedOn w:val="BodyText"/>
    <w:rsid w:val="004715C3"/>
    <w:pPr>
      <w:spacing w:before="0" w:after="0"/>
      <w:jc w:val="right"/>
    </w:pPr>
  </w:style>
  <w:style w:type="paragraph" w:styleId="Index3">
    <w:name w:val="index 3"/>
    <w:basedOn w:val="ListNumber2"/>
    <w:next w:val="Normal"/>
    <w:semiHidden/>
    <w:rsid w:val="004715C3"/>
    <w:pPr>
      <w:numPr>
        <w:numId w:val="0"/>
      </w:numPr>
      <w:tabs>
        <w:tab w:val="right" w:leader="dot" w:pos="4176"/>
      </w:tabs>
    </w:pPr>
  </w:style>
  <w:style w:type="paragraph" w:styleId="ListNumber2">
    <w:name w:val="List Number 2"/>
    <w:basedOn w:val="List2"/>
    <w:rsid w:val="004715C3"/>
    <w:pPr>
      <w:numPr>
        <w:numId w:val="10"/>
      </w:numPr>
      <w:tabs>
        <w:tab w:val="clear" w:pos="1060"/>
      </w:tabs>
    </w:pPr>
  </w:style>
  <w:style w:type="paragraph" w:customStyle="1" w:styleId="MarginNote">
    <w:name w:val="Margin Note"/>
    <w:basedOn w:val="BodyText"/>
    <w:rsid w:val="00471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5C3"/>
    <w:rPr>
      <w:sz w:val="32"/>
    </w:rPr>
  </w:style>
  <w:style w:type="paragraph" w:customStyle="1" w:styleId="HeadingProcedure">
    <w:name w:val="Heading Procedure"/>
    <w:basedOn w:val="HeadingBase"/>
    <w:next w:val="Normal"/>
    <w:rsid w:val="004715C3"/>
    <w:pPr>
      <w:tabs>
        <w:tab w:val="left" w:pos="0"/>
      </w:tabs>
      <w:spacing w:before="120" w:after="60"/>
    </w:pPr>
    <w:rPr>
      <w:i/>
      <w:color w:val="918585"/>
      <w:sz w:val="22"/>
    </w:rPr>
  </w:style>
  <w:style w:type="paragraph" w:customStyle="1" w:styleId="TableBodyText">
    <w:name w:val="Table Body Text"/>
    <w:basedOn w:val="BodyText"/>
    <w:rsid w:val="004715C3"/>
    <w:pPr>
      <w:spacing w:before="60" w:after="60"/>
    </w:pPr>
  </w:style>
  <w:style w:type="paragraph" w:styleId="ListContinue">
    <w:name w:val="List Continue"/>
    <w:basedOn w:val="List"/>
    <w:rsid w:val="004715C3"/>
    <w:pPr>
      <w:ind w:firstLine="0"/>
    </w:pPr>
  </w:style>
  <w:style w:type="paragraph" w:customStyle="1" w:styleId="ListNote">
    <w:name w:val="List Note"/>
    <w:basedOn w:val="List"/>
    <w:rsid w:val="004715C3"/>
    <w:pPr>
      <w:pBdr>
        <w:top w:val="single" w:sz="6" w:space="2" w:color="918585"/>
        <w:bottom w:val="single" w:sz="6" w:space="2" w:color="918585"/>
      </w:pBdr>
      <w:tabs>
        <w:tab w:val="left" w:pos="1021"/>
      </w:tabs>
      <w:ind w:firstLine="0"/>
    </w:pPr>
  </w:style>
  <w:style w:type="paragraph" w:customStyle="1" w:styleId="Warning">
    <w:name w:val="Warning"/>
    <w:basedOn w:val="BodyText"/>
    <w:rsid w:val="004715C3"/>
    <w:pPr>
      <w:shd w:val="clear" w:color="auto" w:fill="D9D9D9"/>
      <w:tabs>
        <w:tab w:val="left" w:pos="992"/>
      </w:tabs>
      <w:ind w:left="119" w:right="119"/>
    </w:pPr>
    <w:rPr>
      <w:sz w:val="20"/>
    </w:rPr>
  </w:style>
  <w:style w:type="paragraph" w:customStyle="1" w:styleId="MarginIcons">
    <w:name w:val="Margin Icons"/>
    <w:basedOn w:val="BodyText"/>
    <w:rsid w:val="00471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5C3"/>
    <w:rPr>
      <w:rFonts w:ascii="Courier New" w:hAnsi="Courier New"/>
    </w:rPr>
  </w:style>
  <w:style w:type="paragraph" w:customStyle="1" w:styleId="NoteBullet">
    <w:name w:val="Note Bullet"/>
    <w:basedOn w:val="Note"/>
    <w:rsid w:val="004715C3"/>
    <w:pPr>
      <w:tabs>
        <w:tab w:val="clear" w:pos="680"/>
      </w:tabs>
      <w:spacing w:before="60" w:after="60"/>
    </w:pPr>
  </w:style>
  <w:style w:type="paragraph" w:customStyle="1" w:styleId="SubHeading2">
    <w:name w:val="SubHeading2"/>
    <w:basedOn w:val="HeadingBase"/>
    <w:rsid w:val="004715C3"/>
    <w:pPr>
      <w:spacing w:before="240" w:after="60"/>
    </w:pPr>
    <w:rPr>
      <w:sz w:val="20"/>
    </w:rPr>
  </w:style>
  <w:style w:type="paragraph" w:customStyle="1" w:styleId="SubHeading1">
    <w:name w:val="SubHeading1"/>
    <w:basedOn w:val="HeadingBase"/>
    <w:rsid w:val="004715C3"/>
    <w:pPr>
      <w:spacing w:before="240" w:after="60"/>
    </w:pPr>
    <w:rPr>
      <w:color w:val="918585"/>
      <w:sz w:val="22"/>
    </w:rPr>
  </w:style>
  <w:style w:type="paragraph" w:customStyle="1" w:styleId="SideHeading">
    <w:name w:val="Side Heading"/>
    <w:basedOn w:val="HeadingBase"/>
    <w:rsid w:val="00471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5C3"/>
    <w:pPr>
      <w:tabs>
        <w:tab w:val="num" w:pos="360"/>
      </w:tabs>
    </w:pPr>
  </w:style>
  <w:style w:type="paragraph" w:styleId="PlainText">
    <w:name w:val="Plain Text"/>
    <w:basedOn w:val="Normal"/>
    <w:link w:val="PlainTextChar"/>
    <w:rsid w:val="004715C3"/>
    <w:rPr>
      <w:sz w:val="20"/>
    </w:rPr>
  </w:style>
  <w:style w:type="character" w:customStyle="1" w:styleId="PlainTextChar">
    <w:name w:val="Plain Text Char"/>
    <w:basedOn w:val="DefaultParagraphFont"/>
    <w:link w:val="PlainText"/>
    <w:rsid w:val="004715C3"/>
    <w:rPr>
      <w:rFonts w:ascii="Courier New" w:eastAsia="Times New Roman" w:hAnsi="Courier New" w:cs="Times New Roman"/>
      <w:sz w:val="20"/>
      <w:szCs w:val="20"/>
      <w:lang w:eastAsia="en-US"/>
    </w:rPr>
  </w:style>
  <w:style w:type="character" w:customStyle="1" w:styleId="MenuOption">
    <w:name w:val="Menu Option"/>
    <w:basedOn w:val="DefaultParagraphFont"/>
    <w:rsid w:val="004715C3"/>
    <w:rPr>
      <w:b/>
      <w:smallCaps/>
    </w:rPr>
  </w:style>
  <w:style w:type="paragraph" w:customStyle="1" w:styleId="TableListNumber">
    <w:name w:val="Table List Number"/>
    <w:basedOn w:val="ListNumber"/>
    <w:rsid w:val="004715C3"/>
    <w:pPr>
      <w:numPr>
        <w:numId w:val="0"/>
      </w:numPr>
    </w:pPr>
  </w:style>
  <w:style w:type="paragraph" w:styleId="TOC4">
    <w:name w:val="toc 4"/>
    <w:basedOn w:val="TOCBase"/>
    <w:next w:val="Normal"/>
    <w:semiHidden/>
    <w:rsid w:val="004715C3"/>
    <w:pPr>
      <w:tabs>
        <w:tab w:val="right" w:leader="dot" w:pos="9071"/>
      </w:tabs>
      <w:ind w:left="1701"/>
    </w:pPr>
  </w:style>
  <w:style w:type="paragraph" w:customStyle="1" w:styleId="ListAlpha">
    <w:name w:val="List Alpha"/>
    <w:basedOn w:val="List"/>
    <w:rsid w:val="004715C3"/>
    <w:pPr>
      <w:numPr>
        <w:numId w:val="9"/>
      </w:numPr>
    </w:pPr>
  </w:style>
  <w:style w:type="paragraph" w:customStyle="1" w:styleId="ListAlpha2">
    <w:name w:val="List Alpha 2"/>
    <w:basedOn w:val="List2"/>
    <w:rsid w:val="004715C3"/>
    <w:pPr>
      <w:numPr>
        <w:numId w:val="8"/>
      </w:numPr>
    </w:pPr>
  </w:style>
  <w:style w:type="paragraph" w:styleId="List2">
    <w:name w:val="List 2"/>
    <w:basedOn w:val="BodyText"/>
    <w:rsid w:val="004715C3"/>
    <w:pPr>
      <w:tabs>
        <w:tab w:val="left" w:pos="680"/>
      </w:tabs>
      <w:spacing w:before="60" w:after="60"/>
      <w:ind w:left="680" w:hanging="340"/>
    </w:pPr>
  </w:style>
  <w:style w:type="paragraph" w:styleId="List3">
    <w:name w:val="List 3"/>
    <w:basedOn w:val="BodyText"/>
    <w:rsid w:val="004715C3"/>
    <w:pPr>
      <w:tabs>
        <w:tab w:val="left" w:pos="1021"/>
      </w:tabs>
      <w:spacing w:before="60" w:after="60"/>
      <w:ind w:left="1020" w:hanging="340"/>
    </w:pPr>
  </w:style>
  <w:style w:type="paragraph" w:styleId="List4">
    <w:name w:val="List 4"/>
    <w:basedOn w:val="BodyText"/>
    <w:rsid w:val="004715C3"/>
    <w:pPr>
      <w:tabs>
        <w:tab w:val="left" w:pos="1361"/>
      </w:tabs>
      <w:spacing w:before="60" w:after="60"/>
      <w:ind w:left="1361" w:hanging="340"/>
    </w:pPr>
  </w:style>
  <w:style w:type="paragraph" w:styleId="List5">
    <w:name w:val="List 5"/>
    <w:basedOn w:val="BodyText"/>
    <w:rsid w:val="004715C3"/>
    <w:pPr>
      <w:tabs>
        <w:tab w:val="left" w:pos="1701"/>
      </w:tabs>
      <w:spacing w:before="60" w:after="60"/>
      <w:ind w:left="1701" w:hanging="340"/>
    </w:pPr>
  </w:style>
  <w:style w:type="paragraph" w:styleId="ListBullet3">
    <w:name w:val="List Bullet 3"/>
    <w:basedOn w:val="List3"/>
    <w:rsid w:val="004715C3"/>
    <w:pPr>
      <w:numPr>
        <w:numId w:val="14"/>
      </w:numPr>
      <w:tabs>
        <w:tab w:val="clear" w:pos="1021"/>
      </w:tabs>
      <w:ind w:left="1037" w:hanging="357"/>
    </w:pPr>
  </w:style>
  <w:style w:type="paragraph" w:styleId="ListBullet4">
    <w:name w:val="List Bullet 4"/>
    <w:basedOn w:val="List4"/>
    <w:rsid w:val="004715C3"/>
    <w:pPr>
      <w:numPr>
        <w:numId w:val="3"/>
      </w:numPr>
      <w:tabs>
        <w:tab w:val="clear" w:pos="1361"/>
      </w:tabs>
    </w:pPr>
  </w:style>
  <w:style w:type="paragraph" w:styleId="ListBullet5">
    <w:name w:val="List Bullet 5"/>
    <w:basedOn w:val="List5"/>
    <w:rsid w:val="004715C3"/>
    <w:pPr>
      <w:numPr>
        <w:numId w:val="4"/>
      </w:numPr>
    </w:pPr>
  </w:style>
  <w:style w:type="paragraph" w:styleId="ListContinue2">
    <w:name w:val="List Continue 2"/>
    <w:basedOn w:val="List2"/>
    <w:rsid w:val="004715C3"/>
    <w:pPr>
      <w:ind w:firstLine="0"/>
    </w:pPr>
  </w:style>
  <w:style w:type="paragraph" w:styleId="ListContinue3">
    <w:name w:val="List Continue 3"/>
    <w:basedOn w:val="List3"/>
    <w:rsid w:val="004715C3"/>
    <w:pPr>
      <w:ind w:left="1021" w:firstLine="0"/>
    </w:pPr>
  </w:style>
  <w:style w:type="paragraph" w:styleId="ListContinue4">
    <w:name w:val="List Continue 4"/>
    <w:basedOn w:val="List4"/>
    <w:rsid w:val="004715C3"/>
    <w:pPr>
      <w:ind w:firstLine="0"/>
    </w:pPr>
  </w:style>
  <w:style w:type="paragraph" w:styleId="ListContinue5">
    <w:name w:val="List Continue 5"/>
    <w:basedOn w:val="List5"/>
    <w:rsid w:val="004715C3"/>
    <w:pPr>
      <w:ind w:firstLine="0"/>
    </w:pPr>
  </w:style>
  <w:style w:type="paragraph" w:styleId="ListNumber3">
    <w:name w:val="List Number 3"/>
    <w:basedOn w:val="List3"/>
    <w:rsid w:val="004715C3"/>
    <w:pPr>
      <w:numPr>
        <w:numId w:val="5"/>
      </w:numPr>
    </w:pPr>
  </w:style>
  <w:style w:type="paragraph" w:styleId="ListNumber4">
    <w:name w:val="List Number 4"/>
    <w:basedOn w:val="List4"/>
    <w:rsid w:val="004715C3"/>
    <w:pPr>
      <w:numPr>
        <w:numId w:val="6"/>
      </w:numPr>
    </w:pPr>
  </w:style>
  <w:style w:type="paragraph" w:styleId="ListNumber5">
    <w:name w:val="List Number 5"/>
    <w:basedOn w:val="List5"/>
    <w:rsid w:val="004715C3"/>
    <w:pPr>
      <w:numPr>
        <w:numId w:val="7"/>
      </w:numPr>
    </w:pPr>
  </w:style>
  <w:style w:type="paragraph" w:styleId="BlockText">
    <w:name w:val="Block Text"/>
    <w:basedOn w:val="Normal"/>
    <w:rsid w:val="004715C3"/>
    <w:pPr>
      <w:spacing w:after="120"/>
      <w:ind w:left="1440" w:right="1440"/>
    </w:pPr>
  </w:style>
  <w:style w:type="character" w:customStyle="1" w:styleId="Subscript">
    <w:name w:val="Subscript"/>
    <w:basedOn w:val="DefaultParagraphFont"/>
    <w:rsid w:val="004715C3"/>
    <w:rPr>
      <w:sz w:val="16"/>
      <w:vertAlign w:val="subscript"/>
    </w:rPr>
  </w:style>
  <w:style w:type="character" w:customStyle="1" w:styleId="Superscript">
    <w:name w:val="Superscript"/>
    <w:basedOn w:val="DefaultParagraphFont"/>
    <w:rsid w:val="004715C3"/>
    <w:rPr>
      <w:sz w:val="16"/>
      <w:vertAlign w:val="superscript"/>
    </w:rPr>
  </w:style>
  <w:style w:type="character" w:customStyle="1" w:styleId="Symbols">
    <w:name w:val="Symbols"/>
    <w:basedOn w:val="DefaultParagraphFont"/>
    <w:rsid w:val="004715C3"/>
    <w:rPr>
      <w:rFonts w:ascii="Symbol" w:hAnsi="Symbol"/>
    </w:rPr>
  </w:style>
  <w:style w:type="character" w:customStyle="1" w:styleId="MenuOptions">
    <w:name w:val="Menu Options"/>
    <w:basedOn w:val="DefaultParagraphFont"/>
    <w:rsid w:val="004715C3"/>
    <w:rPr>
      <w:rFonts w:ascii="Arial Narrow" w:hAnsi="Arial Narrow"/>
      <w:smallCaps/>
    </w:rPr>
  </w:style>
  <w:style w:type="character" w:customStyle="1" w:styleId="Buttons">
    <w:name w:val="Buttons"/>
    <w:basedOn w:val="DefaultParagraphFont"/>
    <w:rsid w:val="004715C3"/>
    <w:rPr>
      <w:b/>
    </w:rPr>
  </w:style>
  <w:style w:type="character" w:customStyle="1" w:styleId="Underlined">
    <w:name w:val="Underlined"/>
    <w:basedOn w:val="DefaultParagraphFont"/>
    <w:rsid w:val="004715C3"/>
    <w:rPr>
      <w:u w:val="single"/>
    </w:rPr>
  </w:style>
  <w:style w:type="paragraph" w:customStyle="1" w:styleId="TableBodyTextRight">
    <w:name w:val="Table Body Text Right"/>
    <w:basedOn w:val="TableBodyText"/>
    <w:rsid w:val="004715C3"/>
    <w:pPr>
      <w:widowControl w:val="0"/>
      <w:autoSpaceDE w:val="0"/>
      <w:autoSpaceDN w:val="0"/>
      <w:adjustRightInd w:val="0"/>
      <w:jc w:val="right"/>
    </w:pPr>
    <w:rPr>
      <w:rFonts w:cs="Arial"/>
      <w:szCs w:val="18"/>
    </w:rPr>
  </w:style>
  <w:style w:type="paragraph" w:customStyle="1" w:styleId="CopyrightText">
    <w:name w:val="Copyright Text"/>
    <w:basedOn w:val="BodyText"/>
    <w:rsid w:val="004715C3"/>
    <w:rPr>
      <w:sz w:val="18"/>
    </w:rPr>
  </w:style>
  <w:style w:type="paragraph" w:customStyle="1" w:styleId="BodySmallRight">
    <w:name w:val="Body Small Right"/>
    <w:basedOn w:val="BodyTextRight"/>
    <w:rsid w:val="004715C3"/>
    <w:rPr>
      <w:sz w:val="18"/>
      <w:szCs w:val="18"/>
    </w:rPr>
  </w:style>
  <w:style w:type="paragraph" w:customStyle="1" w:styleId="MarginEdition">
    <w:name w:val="Margin Edition"/>
    <w:basedOn w:val="MarginNote"/>
    <w:rsid w:val="004715C3"/>
    <w:pPr>
      <w:spacing w:before="0" w:after="0"/>
    </w:pPr>
    <w:rPr>
      <w:rFonts w:ascii="Times New Roman" w:hAnsi="Times New Roman"/>
      <w:color w:val="999999"/>
    </w:rPr>
  </w:style>
  <w:style w:type="paragraph" w:customStyle="1" w:styleId="Spacer">
    <w:name w:val="Spacer"/>
    <w:basedOn w:val="Normal"/>
    <w:rsid w:val="004715C3"/>
    <w:rPr>
      <w:sz w:val="2"/>
      <w:szCs w:val="2"/>
    </w:rPr>
  </w:style>
  <w:style w:type="character" w:customStyle="1" w:styleId="Small">
    <w:name w:val="Small"/>
    <w:basedOn w:val="DefaultParagraphFont"/>
    <w:rsid w:val="004715C3"/>
    <w:rPr>
      <w:sz w:val="16"/>
    </w:rPr>
  </w:style>
  <w:style w:type="paragraph" w:customStyle="1" w:styleId="WideTable">
    <w:name w:val="Wide Table"/>
    <w:basedOn w:val="Normal"/>
    <w:rsid w:val="004715C3"/>
    <w:pPr>
      <w:ind w:left="-1418"/>
    </w:pPr>
    <w:rPr>
      <w:sz w:val="2"/>
      <w:szCs w:val="2"/>
    </w:rPr>
  </w:style>
  <w:style w:type="character" w:styleId="PageNumber">
    <w:name w:val="page number"/>
    <w:basedOn w:val="DefaultParagraphFont"/>
    <w:rsid w:val="004715C3"/>
  </w:style>
  <w:style w:type="paragraph" w:styleId="Quote">
    <w:name w:val="Quote"/>
    <w:basedOn w:val="Heading1"/>
    <w:link w:val="QuoteChar"/>
    <w:qFormat/>
    <w:rsid w:val="004715C3"/>
    <w:rPr>
      <w:b w:val="0"/>
      <w:sz w:val="72"/>
      <w:szCs w:val="72"/>
      <w:lang w:val="en-NZ"/>
    </w:rPr>
  </w:style>
  <w:style w:type="character" w:customStyle="1" w:styleId="QuoteChar">
    <w:name w:val="Quote Char"/>
    <w:basedOn w:val="DefaultParagraphFont"/>
    <w:link w:val="Quote"/>
    <w:rsid w:val="00471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5C3"/>
    <w:pPr>
      <w:pageBreakBefore/>
    </w:pPr>
  </w:style>
  <w:style w:type="paragraph" w:customStyle="1" w:styleId="Border">
    <w:name w:val="Border"/>
    <w:basedOn w:val="Normal"/>
    <w:qFormat/>
    <w:rsid w:val="00471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5C3"/>
    <w:rPr>
      <w:b/>
      <w:bCs/>
      <w:i/>
      <w:iCs/>
      <w:color w:val="auto"/>
    </w:rPr>
  </w:style>
  <w:style w:type="paragraph" w:styleId="IntenseQuote">
    <w:name w:val="Intense Quote"/>
    <w:basedOn w:val="Normal"/>
    <w:next w:val="Normal"/>
    <w:link w:val="IntenseQuoteChar"/>
    <w:uiPriority w:val="30"/>
    <w:qFormat/>
    <w:rsid w:val="00471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5C3"/>
    <w:rPr>
      <w:smallCaps/>
      <w:color w:val="auto"/>
      <w:u w:val="single"/>
    </w:rPr>
  </w:style>
  <w:style w:type="character" w:styleId="IntenseReference">
    <w:name w:val="Intense Reference"/>
    <w:basedOn w:val="DefaultParagraphFont"/>
    <w:uiPriority w:val="32"/>
    <w:qFormat/>
    <w:rsid w:val="004715C3"/>
    <w:rPr>
      <w:b/>
      <w:bCs/>
      <w:smallCaps/>
      <w:color w:val="auto"/>
      <w:spacing w:val="5"/>
      <w:u w:val="single"/>
    </w:rPr>
  </w:style>
  <w:style w:type="paragraph" w:customStyle="1" w:styleId="2ColumnHeading">
    <w:name w:val="2Column Heading"/>
    <w:basedOn w:val="BodyText"/>
    <w:qFormat/>
    <w:rsid w:val="004715C3"/>
    <w:pPr>
      <w:spacing w:after="60"/>
      <w:ind w:left="-2268"/>
    </w:pPr>
    <w:rPr>
      <w:b/>
    </w:rPr>
  </w:style>
  <w:style w:type="paragraph" w:customStyle="1" w:styleId="Heading1TOC">
    <w:name w:val="Heading1 TOC"/>
    <w:basedOn w:val="Normal"/>
    <w:qFormat/>
    <w:rsid w:val="004715C3"/>
    <w:pPr>
      <w:spacing w:before="240" w:after="120"/>
    </w:pPr>
    <w:rPr>
      <w:rFonts w:ascii="Times New Roman" w:hAnsi="Times New Roman"/>
      <w:b/>
      <w:sz w:val="32"/>
    </w:rPr>
  </w:style>
  <w:style w:type="paragraph" w:customStyle="1" w:styleId="Heading2TOC">
    <w:name w:val="Heading2 TOC"/>
    <w:basedOn w:val="Normal"/>
    <w:qFormat/>
    <w:rsid w:val="004715C3"/>
    <w:pPr>
      <w:spacing w:before="240" w:after="60"/>
    </w:pPr>
    <w:rPr>
      <w:rFonts w:ascii="Times New Roman" w:hAnsi="Times New Roman"/>
      <w:b/>
      <w:sz w:val="28"/>
    </w:rPr>
  </w:style>
  <w:style w:type="character" w:customStyle="1" w:styleId="Underline">
    <w:name w:val="Underline"/>
    <w:basedOn w:val="DefaultParagraphFont"/>
    <w:qFormat/>
    <w:rsid w:val="004715C3"/>
    <w:rPr>
      <w:u w:val="single"/>
    </w:rPr>
  </w:style>
  <w:style w:type="character" w:customStyle="1" w:styleId="BoldandItalics">
    <w:name w:val="Bold and Italics"/>
    <w:qFormat/>
    <w:rsid w:val="004715C3"/>
    <w:rPr>
      <w:b/>
      <w:i/>
      <w:u w:val="none"/>
    </w:rPr>
  </w:style>
  <w:style w:type="paragraph" w:styleId="BalloonText">
    <w:name w:val="Balloon Text"/>
    <w:basedOn w:val="Normal"/>
    <w:link w:val="BalloonTextChar"/>
    <w:rsid w:val="004715C3"/>
    <w:rPr>
      <w:rFonts w:ascii="Tahoma" w:hAnsi="Tahoma" w:cs="Tahoma"/>
      <w:sz w:val="16"/>
      <w:szCs w:val="16"/>
    </w:rPr>
  </w:style>
  <w:style w:type="character" w:customStyle="1" w:styleId="BalloonTextChar">
    <w:name w:val="Balloon Text Char"/>
    <w:basedOn w:val="DefaultParagraphFont"/>
    <w:link w:val="BalloonText"/>
    <w:rsid w:val="00471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5C3"/>
    <w:rPr>
      <w:b/>
      <w:color w:val="660033"/>
      <w:spacing w:val="0"/>
    </w:rPr>
  </w:style>
  <w:style w:type="paragraph" w:customStyle="1" w:styleId="Nameditemlist">
    <w:name w:val="Named item list"/>
    <w:basedOn w:val="BodyText"/>
    <w:qFormat/>
    <w:rsid w:val="004715C3"/>
    <w:pPr>
      <w:tabs>
        <w:tab w:val="left" w:pos="2835"/>
      </w:tabs>
      <w:ind w:left="2835" w:hanging="2835"/>
    </w:pPr>
  </w:style>
  <w:style w:type="paragraph" w:customStyle="1" w:styleId="BodyTextnopadding">
    <w:name w:val="Body Text no padding"/>
    <w:basedOn w:val="BodyText"/>
    <w:qFormat/>
    <w:rsid w:val="004715C3"/>
    <w:pPr>
      <w:spacing w:before="0" w:after="0"/>
    </w:pPr>
  </w:style>
  <w:style w:type="paragraph" w:customStyle="1" w:styleId="BodyTextBold">
    <w:name w:val="Body Text Bold"/>
    <w:basedOn w:val="BodyText"/>
    <w:qFormat/>
    <w:rsid w:val="004715C3"/>
    <w:rPr>
      <w:b/>
    </w:rPr>
  </w:style>
  <w:style w:type="character" w:styleId="Hyperlink">
    <w:name w:val="Hyperlink"/>
    <w:basedOn w:val="DefaultParagraphFont"/>
    <w:uiPriority w:val="99"/>
    <w:unhideWhenUsed/>
    <w:rsid w:val="00F51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7105</Characters>
  <Application>Microsoft Office Word</Application>
  <DocSecurity>0</DocSecurity>
  <Lines>245</Lines>
  <Paragraphs>140</Paragraphs>
  <ScaleCrop>false</ScaleCrop>
  <Company>Author-it Software Corporation Ltd.</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UEPOPS006 Collect and analyse hydrological and meteorological data</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