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B2A" w:rsidP="00043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UEPOPS002 Apply environmental and sustainable energy procedures</w:t>
      </w:r>
      <w:r>
        <w:fldChar w:fldCharType="end"/>
      </w:r>
    </w:p>
    <w:p w:rsidR="00043B2A" w:rsidP="00043B2A">
      <w:pPr>
        <w:pStyle w:val="Version"/>
        <w:sectPr w:rsidSect="007F3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AF1" w:rsidP="007F3AF1">
      <w:pPr>
        <w:pStyle w:val="SuperHeading"/>
      </w:pPr>
      <w:r w:rsidRPr="007F3AF1">
        <w:t>UEPOPS002 Apply environmental and sustainable energy procedures</w:t>
      </w:r>
    </w:p>
    <w:p w:rsidR="00000000" w:rsidRPr="007F3AF1" w:rsidP="007F3AF1">
      <w:pPr>
        <w:pStyle w:val="Heading1"/>
      </w:pPr>
      <w:bookmarkStart w:id="1" w:name="O_1190003"/>
      <w:bookmarkEnd w:id="1"/>
      <w:r w:rsidRPr="007F3A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Release 1. This is the first release of this unit of competency in the UEP Electricity Supply Industry – Generation Training Sector Package Release 2.0.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2" w:name="O_1190004"/>
      <w:bookmarkEnd w:id="2"/>
      <w:r w:rsidRPr="007F3A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This unit involves the skills and knowledge required for the implementation of environmental procedures in the workplace. It also includes identifying, assessing and controlling environmental risks, and assessing the impac</w:t>
            </w:r>
            <w:r w:rsidRPr="007F3AF1">
              <w:t xml:space="preserve">t of work-related activities. </w:t>
            </w:r>
          </w:p>
          <w:p w:rsidR="00000000" w:rsidRPr="007F3AF1" w:rsidP="007F3AF1">
            <w:pPr>
              <w:pStyle w:val="BodyText"/>
            </w:pPr>
            <w:r w:rsidRPr="007F3AF1">
              <w:t xml:space="preserve">Environmental risks can include air, soil and water pollution, wildlife and habitat loss and global warming emissions. </w:t>
            </w:r>
          </w:p>
          <w:p w:rsidR="00000000" w:rsidRPr="007F3AF1" w:rsidP="007F3AF1">
            <w:pPr>
              <w:pStyle w:val="BodyText"/>
            </w:pPr>
            <w:r w:rsidRPr="007F3AF1">
              <w:t>Competency in this unit requires the ability to plan for quality control, monitor quality control and com</w:t>
            </w:r>
            <w:r w:rsidRPr="007F3AF1">
              <w:t>plete all documentation. Individuals will, in general, work as an operator, in a power generation facility.</w:t>
            </w:r>
          </w:p>
          <w:p w:rsidR="00000000" w:rsidRPr="007F3AF1" w:rsidP="007F3AF1">
            <w:pPr>
              <w:pStyle w:val="BodyText"/>
            </w:pPr>
            <w:r w:rsidRPr="007F3AF1">
              <w:t>Power generation plant operators are trained and authorised to isolate, prepare plant and issue permits to work.</w:t>
            </w:r>
          </w:p>
          <w:p w:rsidR="00000000" w:rsidRPr="007F3AF1" w:rsidP="007F3AF1">
            <w:pPr>
              <w:pStyle w:val="BodyText"/>
            </w:pPr>
            <w:r w:rsidRPr="007F3AF1">
              <w:t>No licensing, legislative or certif</w:t>
            </w:r>
            <w:r w:rsidRPr="007F3AF1">
              <w:t>ication requirements apply to this unit at the time of publication.</w:t>
            </w:r>
          </w:p>
          <w:p w:rsidR="00000000" w:rsidRPr="007F3AF1" w:rsidP="007F3AF1">
            <w:pPr>
              <w:pStyle w:val="BodyText"/>
            </w:pP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3" w:name="O_1190005"/>
      <w:bookmarkEnd w:id="3"/>
      <w:r w:rsidRPr="007F3A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There are no prerequisite units.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4" w:name="O_1190006"/>
      <w:bookmarkEnd w:id="4"/>
      <w:r w:rsidRPr="007F3A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Operations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5" w:name="O_1190007"/>
      <w:bookmarkEnd w:id="5"/>
      <w:r w:rsidRPr="007F3A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Electricity generation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6" w:name="O_1190008"/>
      <w:bookmarkEnd w:id="6"/>
      <w:r w:rsidRPr="007F3AF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PERFORMANCE CRITERIA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 xml:space="preserve">Elements describe the essential </w:t>
            </w:r>
            <w:r w:rsidRPr="007F3AF1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 xml:space="preserve">Performance criteria describe the performance needed to </w:t>
            </w:r>
            <w:r w:rsidRPr="007F3AF1">
              <w:t>demonstrate achievement of the element.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rPr>
                <w:rStyle w:val="SpecialBold"/>
              </w:rPr>
              <w:t>Relate environmental procedures to specific work</w:t>
            </w:r>
            <w:r w:rsidRPr="007F3AF1">
              <w:t xml:space="preserve"> </w:t>
            </w:r>
            <w:r w:rsidRPr="007F3AF1">
              <w:rPr>
                <w:rStyle w:val="SpecialBold"/>
              </w:rPr>
              <w:t>site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Work health and safety (WHS)/occupational health and safety (OHS) regulations, legislative requirements, codes of practice, manufacturers’ recommendations and specifications, environmental requireme</w:t>
            </w:r>
            <w:r w:rsidRPr="007F3AF1">
              <w:t>nts and workplace procedures are identified, applied and monitored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Work requirements are identified from relevant personnel and site inspection in accordance with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rPr>
                <w:rStyle w:val="SpecialBold"/>
              </w:rPr>
              <w:t>Implement environmental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Environmental and sustainable energy procedures are applied to specific worksite in accordance with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Environmental risks and impacts are identified in accordance with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Environmental risks and impacts ar</w:t>
            </w:r>
            <w:r w:rsidRPr="007F3AF1">
              <w:t>e assessed in accordance with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Environmental risks and impacts are controlled and monitored throughout work activities in accordance with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Environmental incidents are dealt with and contingency strategies are implemented in accordance with emergency procedures and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Environmental and sustainable energy work is conducted in accordance with principles of sustainable en</w:t>
            </w:r>
            <w:r w:rsidRPr="007F3AF1">
              <w:t>ergy and energy conservation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Provision for recycling and reuse of materials is undertaken, where possible, in accordance with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Environmental incidents are reported and recorded in accordance with workp</w:t>
            </w:r>
            <w:r w:rsidRPr="007F3AF1">
              <w:t>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rPr>
                <w:rStyle w:val="SpecialBold"/>
              </w:rPr>
              <w:t xml:space="preserve">Report and review environmental procedures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Environmental and sustainable energy processes are monitored and documented in accordance with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Environmental risks, potential impacts and incidents are monitored and reported in accordance with workplace procedures</w:t>
            </w:r>
          </w:p>
        </w:tc>
      </w:tr>
      <w:tr w:rsidTr="007F3A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Participation and contribution into reviews of environmental and sustainable energy procedures are carried out in accordance with</w:t>
            </w:r>
            <w:r w:rsidRPr="007F3AF1">
              <w:t xml:space="preserve"> workplace procedures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7" w:name="O_1190009"/>
      <w:bookmarkEnd w:id="7"/>
      <w:r w:rsidRPr="007F3A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Foundation skills essential to performance are explicit in the performance criteria of this unit of competency.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8" w:name="O_1190010"/>
      <w:bookmarkEnd w:id="8"/>
      <w:r w:rsidRPr="007F3A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Range is restricted to essential operating conditions and any other variables essential to the work environment.</w:t>
            </w:r>
          </w:p>
          <w:p w:rsidR="00000000" w:rsidRPr="007F3AF1" w:rsidP="007F3AF1">
            <w:pPr>
              <w:pStyle w:val="BodyText"/>
            </w:pPr>
            <w:r w:rsidRPr="007F3AF1">
              <w:t>Non-essential conditions may be found in the UEP Electricity Supply Industry – Generation Sector Training Package Companion Volume Implementati</w:t>
            </w:r>
            <w:r w:rsidRPr="007F3AF1">
              <w:t>on Guide.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9" w:name="O_1190011"/>
      <w:bookmarkEnd w:id="9"/>
      <w:r w:rsidRPr="007F3A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This unit replaces and is equivalent to UEPOPS356 Apply environmental and sustainable energy procedures.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10" w:name="O_1190018"/>
      <w:bookmarkEnd w:id="10"/>
      <w:r w:rsidRPr="007F3AF1">
        <w:t>Links</w:t>
      </w:r>
    </w:p>
    <w:p w:rsidR="00000000" w:rsidRPr="007F3AF1" w:rsidP="00043B2A">
      <w:pPr>
        <w:pStyle w:val="BodyText"/>
      </w:pPr>
      <w:r w:rsidRPr="007F3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7644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F3AF1" w:rsidP="00043B2A">
      <w:pPr>
        <w:pStyle w:val="BodyText"/>
        <w:sectPr w:rsidSect="007F3A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AF1" w:rsidP="007F3AF1">
      <w:pPr>
        <w:pStyle w:val="SuperHeading"/>
      </w:pPr>
      <w:r w:rsidRPr="007F3AF1">
        <w:t>Assessment Requirements for UEPOPS002 Apply environmental and sustainable energy procedures</w:t>
      </w:r>
    </w:p>
    <w:p w:rsidR="00000000" w:rsidRPr="007F3AF1" w:rsidP="007F3AF1">
      <w:pPr>
        <w:pStyle w:val="Heading1"/>
      </w:pPr>
      <w:bookmarkStart w:id="11" w:name="O_1190013"/>
      <w:bookmarkEnd w:id="11"/>
      <w:r w:rsidRPr="007F3A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>Release 1. This is the first release of this unit of competency in the UEP Electricity Supply Industry – Generation Training Sector Package Release 2.0.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12" w:name="O_1190014"/>
      <w:bookmarkEnd w:id="12"/>
      <w:r w:rsidRPr="007F3A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>Evidence required to demonstrate competence in this unit must</w:t>
            </w:r>
            <w:r w:rsidRPr="007F3AF1">
              <w:t xml:space="preserve"> be relevant to and satisfy all the requirements of the elements and performance criteria on at least two separate occasions and include: </w:t>
            </w:r>
          </w:p>
        </w:tc>
      </w:tr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ListBullet"/>
            </w:pPr>
            <w:r w:rsidRPr="007F3AF1">
              <w:t>applying environmental risk assessment processes</w:t>
            </w:r>
          </w:p>
          <w:p w:rsidR="00000000" w:rsidRPr="007F3AF1" w:rsidP="007F3AF1">
            <w:pPr>
              <w:pStyle w:val="ListBullet"/>
            </w:pPr>
            <w:r w:rsidRPr="007F3AF1">
              <w:t>applying work health and safety (WHS)/occupational health and safe</w:t>
            </w:r>
            <w:r w:rsidRPr="007F3AF1">
              <w:t>ty (OHS) requirements, including:</w:t>
            </w:r>
          </w:p>
          <w:p w:rsidR="00000000" w:rsidRPr="007F3AF1" w:rsidP="007F3AF1">
            <w:pPr>
              <w:pStyle w:val="ListBullet2"/>
            </w:pPr>
            <w:r w:rsidRPr="007F3AF1">
              <w:t>emergency procedures</w:t>
            </w:r>
          </w:p>
          <w:p w:rsidR="00000000" w:rsidRPr="007F3AF1" w:rsidP="007F3AF1">
            <w:pPr>
              <w:pStyle w:val="ListBullet2"/>
            </w:pPr>
            <w:r w:rsidRPr="007F3AF1">
              <w:t>hazard identification</w:t>
            </w:r>
          </w:p>
          <w:p w:rsidR="00000000" w:rsidRPr="007F3AF1" w:rsidP="007F3AF1">
            <w:pPr>
              <w:pStyle w:val="ListBullet2"/>
            </w:pPr>
            <w:r w:rsidRPr="007F3AF1">
              <w:t>risk control measures</w:t>
            </w:r>
          </w:p>
          <w:p w:rsidR="00000000" w:rsidRPr="007F3AF1" w:rsidP="007F3AF1">
            <w:pPr>
              <w:pStyle w:val="ListBullet2"/>
            </w:pPr>
            <w:r w:rsidRPr="007F3AF1">
              <w:t>safe working practices</w:t>
            </w:r>
          </w:p>
          <w:p w:rsidR="00000000" w:rsidRPr="007F3AF1" w:rsidP="007F3AF1">
            <w:pPr>
              <w:pStyle w:val="ListBullet"/>
            </w:pPr>
            <w:r w:rsidRPr="007F3AF1">
              <w:t xml:space="preserve">communicating with personnel  </w:t>
            </w:r>
          </w:p>
          <w:p w:rsidR="00000000" w:rsidRPr="007F3AF1" w:rsidP="007F3AF1">
            <w:pPr>
              <w:pStyle w:val="ListBullet"/>
            </w:pPr>
            <w:r w:rsidRPr="007F3AF1">
              <w:t>implementing regulations, legislative requirements, codes of practice, manufacturers’</w:t>
            </w:r>
            <w:r w:rsidRPr="007F3AF1">
              <w:t xml:space="preserve"> recommendations and specifications, and environmental requirements</w:t>
            </w:r>
          </w:p>
          <w:p w:rsidR="00000000" w:rsidRPr="007F3AF1" w:rsidP="007F3AF1">
            <w:pPr>
              <w:pStyle w:val="ListBullet"/>
            </w:pPr>
            <w:r w:rsidRPr="007F3AF1">
              <w:t>recycling and reusing materials</w:t>
            </w:r>
          </w:p>
          <w:p w:rsidR="00000000" w:rsidRPr="007F3AF1" w:rsidP="007F3AF1">
            <w:pPr>
              <w:pStyle w:val="ListBullet"/>
            </w:pPr>
            <w:r w:rsidRPr="007F3AF1">
              <w:t>reporting on environmental incidents</w:t>
            </w:r>
          </w:p>
          <w:p w:rsidR="00000000" w:rsidRPr="007F3AF1" w:rsidP="007F3AF1">
            <w:pPr>
              <w:pStyle w:val="ListBullet"/>
            </w:pPr>
            <w:r w:rsidRPr="007F3AF1">
              <w:t>using manuals</w:t>
            </w:r>
          </w:p>
          <w:p w:rsidR="00000000" w:rsidRPr="007F3AF1" w:rsidP="007F3AF1">
            <w:pPr>
              <w:pStyle w:val="ListBullet"/>
            </w:pPr>
            <w:r w:rsidRPr="007F3AF1">
              <w:t>utilising environmental and sustainable energy principles and practices</w:t>
            </w:r>
          </w:p>
          <w:p w:rsidR="00000000" w:rsidRPr="007F3AF1" w:rsidP="007F3AF1">
            <w:pPr>
              <w:pStyle w:val="ListBullet"/>
            </w:pPr>
            <w:r w:rsidRPr="007F3AF1">
              <w:t>working with, monitoring and revi</w:t>
            </w:r>
            <w:r w:rsidRPr="007F3AF1">
              <w:t>ewing environmental procedures.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13" w:name="O_1190015"/>
      <w:bookmarkEnd w:id="13"/>
      <w:r w:rsidRPr="007F3A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AF1">
            <w:pPr>
              <w:pStyle w:val="BodyText"/>
              <w:rPr>
                <w:lang w:val="en-NZ"/>
              </w:rPr>
            </w:pPr>
            <w:r w:rsidRPr="007F3AF1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ListBullet"/>
            </w:pPr>
            <w:r w:rsidRPr="007F3AF1">
              <w:t>environmental and sustainable energy principles and practices</w:t>
            </w:r>
          </w:p>
          <w:p w:rsidR="00000000" w:rsidRPr="007F3AF1" w:rsidP="007F3AF1">
            <w:pPr>
              <w:pStyle w:val="ListBullet"/>
            </w:pPr>
            <w:r w:rsidRPr="007F3AF1">
              <w:t>environmental incidents</w:t>
            </w:r>
          </w:p>
          <w:p w:rsidR="00000000" w:rsidRPr="007F3AF1" w:rsidP="007F3AF1">
            <w:pPr>
              <w:pStyle w:val="ListBullet"/>
            </w:pPr>
            <w:r w:rsidRPr="007F3AF1">
              <w:t>environmental risk assessment processes</w:t>
            </w:r>
          </w:p>
          <w:p w:rsidR="00000000" w:rsidRPr="007F3AF1" w:rsidP="007F3AF1">
            <w:pPr>
              <w:pStyle w:val="ListBullet"/>
            </w:pPr>
            <w:r w:rsidRPr="007F3AF1">
              <w:t xml:space="preserve">implementation, monitoring and reviewing environmental procedures </w:t>
            </w:r>
          </w:p>
          <w:p w:rsidR="00000000" w:rsidRPr="007F3AF1" w:rsidP="007F3AF1">
            <w:pPr>
              <w:pStyle w:val="ListBullet"/>
            </w:pPr>
            <w:r w:rsidRPr="007F3AF1">
              <w:t>manuals</w:t>
            </w:r>
          </w:p>
          <w:p w:rsidR="00000000" w:rsidRPr="007F3AF1" w:rsidP="007F3AF1">
            <w:pPr>
              <w:pStyle w:val="ListBullet"/>
            </w:pPr>
            <w:r w:rsidRPr="007F3AF1">
              <w:t xml:space="preserve">methods of identifying environmental impacts </w:t>
            </w:r>
          </w:p>
          <w:p w:rsidR="00000000" w:rsidRPr="007F3AF1" w:rsidP="007F3AF1">
            <w:pPr>
              <w:pStyle w:val="ListBullet"/>
            </w:pPr>
            <w:r w:rsidRPr="007F3AF1">
              <w:t>recycling</w:t>
            </w:r>
            <w:r w:rsidRPr="007F3AF1">
              <w:t xml:space="preserve"> and reuse of materials</w:t>
            </w:r>
          </w:p>
          <w:p w:rsidR="00000000" w:rsidRPr="007F3AF1" w:rsidP="007F3AF1">
            <w:pPr>
              <w:pStyle w:val="ListBullet"/>
            </w:pPr>
            <w:r w:rsidRPr="007F3AF1">
              <w:t xml:space="preserve">regulations, legislative requirements, codes of practice, manufacturers’ recommendations and specifications, and environmental requirements </w:t>
            </w:r>
          </w:p>
          <w:p w:rsidR="00000000" w:rsidRPr="007F3AF1" w:rsidP="007F3AF1">
            <w:pPr>
              <w:pStyle w:val="ListBullet"/>
            </w:pPr>
            <w:r w:rsidRPr="007F3AF1">
              <w:t>WHS/OHS requirements, including</w:t>
            </w:r>
          </w:p>
          <w:p w:rsidR="00000000" w:rsidRPr="007F3AF1" w:rsidP="007F3AF1">
            <w:pPr>
              <w:pStyle w:val="ListBullet2"/>
            </w:pPr>
            <w:r w:rsidRPr="007F3AF1">
              <w:t>emergency procedures</w:t>
            </w:r>
          </w:p>
          <w:p w:rsidR="00000000" w:rsidRPr="007F3AF1" w:rsidP="007F3AF1">
            <w:pPr>
              <w:pStyle w:val="ListBullet2"/>
            </w:pPr>
            <w:r w:rsidRPr="007F3AF1">
              <w:t>hazard identification</w:t>
            </w:r>
          </w:p>
          <w:p w:rsidR="00000000" w:rsidRPr="007F3AF1" w:rsidP="007F3AF1">
            <w:pPr>
              <w:pStyle w:val="ListBullet2"/>
            </w:pPr>
            <w:r w:rsidRPr="007F3AF1">
              <w:t>risk control measures</w:t>
            </w:r>
          </w:p>
          <w:p w:rsidR="00000000" w:rsidRPr="007F3AF1" w:rsidP="007F3AF1">
            <w:pPr>
              <w:pStyle w:val="ListBullet2"/>
            </w:pPr>
            <w:r w:rsidRPr="007F3AF1">
              <w:t>safe working practices</w:t>
            </w:r>
          </w:p>
          <w:p w:rsidR="00000000" w:rsidRPr="007F3AF1" w:rsidP="007F3AF1">
            <w:pPr>
              <w:pStyle w:val="ListBullet"/>
            </w:pPr>
            <w:r w:rsidRPr="007F3AF1">
              <w:t>workplace documentation</w:t>
            </w:r>
          </w:p>
          <w:p w:rsidR="00000000" w:rsidRPr="007F3AF1" w:rsidP="007F3AF1">
            <w:pPr>
              <w:pStyle w:val="ListBullet"/>
            </w:pPr>
            <w:r w:rsidRPr="007F3AF1">
              <w:t>workplace policies and procedures.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14" w:name="O_1190016"/>
      <w:bookmarkEnd w:id="14"/>
      <w:r w:rsidRPr="007F3A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A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AF1" w:rsidP="007F3AF1">
            <w:pPr>
              <w:pStyle w:val="BodyText"/>
            </w:pPr>
            <w:r w:rsidRPr="007F3AF1">
              <w:t xml:space="preserve">Assessors must hold credentials specified within the Standards for Registered Training Organisations current at the time of assessment. </w:t>
            </w:r>
          </w:p>
          <w:p w:rsidR="00000000" w:rsidRPr="007F3AF1" w:rsidP="007F3AF1">
            <w:pPr>
              <w:pStyle w:val="BodyText"/>
            </w:pPr>
            <w:r w:rsidRPr="007F3AF1">
              <w:t>Assessment must satisfy the Principles of Assessment and Rules of Evidence and all regulatory requirements included wit</w:t>
            </w:r>
            <w:r w:rsidRPr="007F3AF1">
              <w:t>hin the Standards for Registered Training Organisations current at the time of assessment.</w:t>
            </w:r>
          </w:p>
          <w:p w:rsidR="00000000" w:rsidRPr="007F3AF1" w:rsidP="007F3AF1">
            <w:pPr>
              <w:pStyle w:val="BodyText"/>
            </w:pPr>
            <w:r w:rsidRPr="007F3AF1">
              <w:t>Assessment must occur in workplace operational situations where it is appropriate to do so; where this is not appropriate, assessment must occur in simulated workpla</w:t>
            </w:r>
            <w:r w:rsidRPr="007F3AF1">
              <w:t>ce operational situations that replicate workplace conditions.</w:t>
            </w:r>
          </w:p>
          <w:p w:rsidR="00000000" w:rsidRPr="007F3AF1" w:rsidP="007F3AF1">
            <w:pPr>
              <w:pStyle w:val="BodyText"/>
            </w:pPr>
            <w:r w:rsidRPr="007F3AF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F3AF1" w:rsidP="007F3AF1">
            <w:pPr>
              <w:pStyle w:val="BodyText"/>
            </w:pPr>
            <w:r w:rsidRPr="007F3AF1">
              <w:t xml:space="preserve">Resources for assessment </w:t>
            </w:r>
            <w:r w:rsidRPr="007F3AF1">
              <w:t>must include access to:</w:t>
            </w:r>
          </w:p>
          <w:p w:rsidR="00000000" w:rsidRPr="007F3AF1" w:rsidP="007F3AF1">
            <w:pPr>
              <w:pStyle w:val="ListBullet"/>
            </w:pPr>
            <w:r w:rsidRPr="007F3AF1">
              <w:t>a range of relevant exercises, case studies and/or other simulations</w:t>
            </w:r>
          </w:p>
          <w:p w:rsidR="00000000" w:rsidRPr="007F3AF1" w:rsidP="007F3AF1">
            <w:pPr>
              <w:pStyle w:val="ListBullet"/>
            </w:pPr>
            <w:r w:rsidRPr="007F3AF1">
              <w:t xml:space="preserve">relevant and appropriate materials, tools, equipment and personal protective equipment (PPE) currently used in industry </w:t>
            </w:r>
          </w:p>
          <w:p w:rsidR="00000000" w:rsidRPr="007F3AF1" w:rsidP="007F3AF1">
            <w:pPr>
              <w:pStyle w:val="ListBullet"/>
            </w:pPr>
            <w:r w:rsidRPr="007F3AF1">
              <w:t>applicable documentation, including workp</w:t>
            </w:r>
            <w:r w:rsidRPr="007F3AF1">
              <w:t>lace procedures, equipment specifications, regulations, codes of practice and operation manuals.</w:t>
            </w:r>
          </w:p>
        </w:tc>
      </w:tr>
    </w:tbl>
    <w:p w:rsidR="00000000" w:rsidRPr="007F3AF1" w:rsidP="007F3AF1">
      <w:pPr>
        <w:pStyle w:val="NoPaddingFontSize1"/>
      </w:pPr>
    </w:p>
    <w:p w:rsidR="00000000" w:rsidRPr="007F3AF1" w:rsidP="007F3AF1">
      <w:pPr>
        <w:pStyle w:val="AllowPageBreak"/>
      </w:pPr>
    </w:p>
    <w:p w:rsidR="00000000" w:rsidRPr="007F3AF1" w:rsidP="007F3AF1">
      <w:pPr>
        <w:pStyle w:val="Heading1"/>
      </w:pPr>
      <w:bookmarkStart w:id="15" w:name="O_1190019"/>
      <w:bookmarkEnd w:id="15"/>
      <w:r w:rsidRPr="007F3AF1">
        <w:t>Links</w:t>
      </w:r>
    </w:p>
    <w:p w:rsidR="00000000" w:rsidRPr="007F3AF1" w:rsidP="00043B2A">
      <w:pPr>
        <w:pStyle w:val="BodyText"/>
      </w:pPr>
      <w:r w:rsidRPr="007F3AF1">
        <w:t>Companion V</w:t>
      </w:r>
      <w:r w:rsidRPr="007F3AF1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7644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F3AF1" w:rsidP="007F3AF1"/>
    <w:sectPr w:rsidSect="007F3A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1" w:rsidRPr="00043B2A" w:rsidP="00043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B2A" w:rsidP="007F3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B2A" w:rsidP="007F3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43B2A" w:rsidP="007F3A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1" w:rsidP="007F3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3B2A">
      <w:t>Approved</w:t>
    </w:r>
    <w:r w:rsidR="00043B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3B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3B2A">
      <w:rPr>
        <w:noProof/>
      </w:rPr>
      <w:t>4</w:t>
    </w:r>
    <w:r>
      <w:rPr>
        <w:noProof/>
      </w:rPr>
      <w:fldChar w:fldCharType="end"/>
    </w:r>
  </w:p>
  <w:p w:rsidR="007F3AF1" w:rsidP="007F3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3B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3B2A">
      <w:t>Powering Skills Organisation</w:t>
    </w:r>
    <w:r w:rsidR="00043B2A">
      <w:fldChar w:fldCharType="end"/>
    </w:r>
  </w:p>
  <w:p w:rsidR="007F3AF1" w:rsidP="007F3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AF1" w:rsidRPr="00043B2A" w:rsidP="00043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B2A" w:rsidRPr="002D2AF8" w:rsidP="007F3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UEPOPS002 Apply environmental and sustainable energy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3B2A" w:rsidP="007F3A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F1" w:rsidRPr="002D2AF8" w:rsidP="007F3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3B2A">
      <w:t>UEPOPS002 Apply environmental and sustainable energy procedures</w:t>
    </w:r>
    <w:r w:rsidR="00043B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3B2A">
      <w:rPr>
        <w:noProof/>
      </w:rPr>
      <w:t>1 March 2025</w:t>
    </w:r>
    <w:r>
      <w:fldChar w:fldCharType="end"/>
    </w:r>
  </w:p>
  <w:p w:rsidR="007F3AF1" w:rsidP="007F3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74B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0E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266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AF1"/>
  </w:style>
  <w:style w:type="character" w:customStyle="1" w:styleId="Heading1Char">
    <w:name w:val="Heading 1 Char"/>
    <w:basedOn w:val="DefaultParagraphFont"/>
    <w:link w:val="Heading1"/>
    <w:rsid w:val="007F3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A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A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AF1"/>
    <w:rPr>
      <w:b/>
      <w:spacing w:val="0"/>
    </w:rPr>
  </w:style>
  <w:style w:type="paragraph" w:styleId="ListBullet2">
    <w:name w:val="List Bullet 2"/>
    <w:basedOn w:val="List2"/>
    <w:rsid w:val="007F3A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3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A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A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A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AF1"/>
    <w:rPr>
      <w:i/>
    </w:rPr>
  </w:style>
  <w:style w:type="paragraph" w:styleId="Caption">
    <w:name w:val="caption"/>
    <w:basedOn w:val="BodyText"/>
    <w:next w:val="Normal"/>
    <w:qFormat/>
    <w:rsid w:val="007F3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AF1"/>
  </w:style>
  <w:style w:type="paragraph" w:styleId="TableofFigures">
    <w:name w:val="table of figures"/>
    <w:basedOn w:val="Normal"/>
    <w:next w:val="Normal"/>
    <w:semiHidden/>
    <w:rsid w:val="007F3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A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AF1"/>
    <w:rPr>
      <w:rFonts w:ascii="Wingdings" w:hAnsi="Wingdings"/>
    </w:rPr>
  </w:style>
  <w:style w:type="paragraph" w:customStyle="1" w:styleId="TableHeading">
    <w:name w:val="Table Heading"/>
    <w:basedOn w:val="HeadingBase"/>
    <w:rsid w:val="007F3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AF1"/>
    <w:rPr>
      <w:color w:val="0033CC"/>
      <w:u w:val="none"/>
    </w:rPr>
  </w:style>
  <w:style w:type="paragraph" w:customStyle="1" w:styleId="BodyTextRight">
    <w:name w:val="Body Text Right"/>
    <w:basedOn w:val="BodyText"/>
    <w:rsid w:val="007F3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A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AF1"/>
    <w:rPr>
      <w:sz w:val="32"/>
    </w:rPr>
  </w:style>
  <w:style w:type="paragraph" w:customStyle="1" w:styleId="HeadingProcedure">
    <w:name w:val="Heading Procedure"/>
    <w:basedOn w:val="HeadingBase"/>
    <w:next w:val="Normal"/>
    <w:rsid w:val="007F3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AF1"/>
    <w:pPr>
      <w:spacing w:before="60" w:after="60"/>
    </w:pPr>
  </w:style>
  <w:style w:type="paragraph" w:styleId="ListContinue">
    <w:name w:val="List Continue"/>
    <w:basedOn w:val="List"/>
    <w:rsid w:val="007F3AF1"/>
    <w:pPr>
      <w:ind w:firstLine="0"/>
    </w:pPr>
  </w:style>
  <w:style w:type="paragraph" w:customStyle="1" w:styleId="ListNote">
    <w:name w:val="List Note"/>
    <w:basedOn w:val="List"/>
    <w:rsid w:val="007F3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AF1"/>
    <w:rPr>
      <w:rFonts w:ascii="Courier New" w:hAnsi="Courier New"/>
    </w:rPr>
  </w:style>
  <w:style w:type="paragraph" w:customStyle="1" w:styleId="NoteBullet">
    <w:name w:val="Note Bullet"/>
    <w:basedOn w:val="Note"/>
    <w:rsid w:val="007F3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A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AF1"/>
    <w:rPr>
      <w:b/>
      <w:smallCaps/>
    </w:rPr>
  </w:style>
  <w:style w:type="paragraph" w:customStyle="1" w:styleId="TableListNumber">
    <w:name w:val="Table List Number"/>
    <w:basedOn w:val="ListNumber"/>
    <w:rsid w:val="007F3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AF1"/>
    <w:pPr>
      <w:numPr>
        <w:numId w:val="9"/>
      </w:numPr>
    </w:pPr>
  </w:style>
  <w:style w:type="paragraph" w:customStyle="1" w:styleId="ListAlpha2">
    <w:name w:val="List Alpha 2"/>
    <w:basedOn w:val="List2"/>
    <w:rsid w:val="007F3AF1"/>
    <w:pPr>
      <w:numPr>
        <w:numId w:val="8"/>
      </w:numPr>
    </w:pPr>
  </w:style>
  <w:style w:type="paragraph" w:styleId="List2">
    <w:name w:val="List 2"/>
    <w:basedOn w:val="BodyText"/>
    <w:rsid w:val="007F3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A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A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AF1"/>
    <w:pPr>
      <w:numPr>
        <w:numId w:val="4"/>
      </w:numPr>
    </w:pPr>
  </w:style>
  <w:style w:type="paragraph" w:styleId="ListContinue2">
    <w:name w:val="List Continue 2"/>
    <w:basedOn w:val="List2"/>
    <w:rsid w:val="007F3AF1"/>
    <w:pPr>
      <w:ind w:firstLine="0"/>
    </w:pPr>
  </w:style>
  <w:style w:type="paragraph" w:styleId="ListContinue3">
    <w:name w:val="List Continue 3"/>
    <w:basedOn w:val="List3"/>
    <w:rsid w:val="007F3AF1"/>
    <w:pPr>
      <w:ind w:left="1021" w:firstLine="0"/>
    </w:pPr>
  </w:style>
  <w:style w:type="paragraph" w:styleId="ListContinue4">
    <w:name w:val="List Continue 4"/>
    <w:basedOn w:val="List4"/>
    <w:rsid w:val="007F3AF1"/>
    <w:pPr>
      <w:ind w:firstLine="0"/>
    </w:pPr>
  </w:style>
  <w:style w:type="paragraph" w:styleId="ListContinue5">
    <w:name w:val="List Continue 5"/>
    <w:basedOn w:val="List5"/>
    <w:rsid w:val="007F3AF1"/>
    <w:pPr>
      <w:ind w:firstLine="0"/>
    </w:pPr>
  </w:style>
  <w:style w:type="paragraph" w:styleId="ListNumber3">
    <w:name w:val="List Number 3"/>
    <w:basedOn w:val="List3"/>
    <w:rsid w:val="007F3AF1"/>
    <w:pPr>
      <w:numPr>
        <w:numId w:val="5"/>
      </w:numPr>
    </w:pPr>
  </w:style>
  <w:style w:type="paragraph" w:styleId="ListNumber4">
    <w:name w:val="List Number 4"/>
    <w:basedOn w:val="List4"/>
    <w:rsid w:val="007F3AF1"/>
    <w:pPr>
      <w:numPr>
        <w:numId w:val="6"/>
      </w:numPr>
    </w:pPr>
  </w:style>
  <w:style w:type="paragraph" w:styleId="ListNumber5">
    <w:name w:val="List Number 5"/>
    <w:basedOn w:val="List5"/>
    <w:rsid w:val="007F3AF1"/>
    <w:pPr>
      <w:numPr>
        <w:numId w:val="7"/>
      </w:numPr>
    </w:pPr>
  </w:style>
  <w:style w:type="paragraph" w:styleId="BlockText">
    <w:name w:val="Block Text"/>
    <w:basedOn w:val="Normal"/>
    <w:rsid w:val="007F3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AF1"/>
    <w:rPr>
      <w:sz w:val="16"/>
      <w:vertAlign w:val="superscript"/>
    </w:rPr>
  </w:style>
  <w:style w:type="character" w:customStyle="1" w:styleId="Symbols">
    <w:name w:val="Symbols"/>
    <w:basedOn w:val="DefaultParagraphFont"/>
    <w:rsid w:val="007F3AF1"/>
    <w:rPr>
      <w:rFonts w:ascii="Symbol" w:hAnsi="Symbol"/>
    </w:rPr>
  </w:style>
  <w:style w:type="character" w:customStyle="1" w:styleId="MenuOptions">
    <w:name w:val="Menu Options"/>
    <w:basedOn w:val="DefaultParagraphFont"/>
    <w:rsid w:val="007F3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AF1"/>
    <w:rPr>
      <w:b/>
    </w:rPr>
  </w:style>
  <w:style w:type="character" w:customStyle="1" w:styleId="Underlined">
    <w:name w:val="Underlined"/>
    <w:basedOn w:val="DefaultParagraphFont"/>
    <w:rsid w:val="007F3AF1"/>
    <w:rPr>
      <w:u w:val="single"/>
    </w:rPr>
  </w:style>
  <w:style w:type="paragraph" w:customStyle="1" w:styleId="TableBodyTextRight">
    <w:name w:val="Table Body Text Right"/>
    <w:basedOn w:val="TableBodyText"/>
    <w:rsid w:val="007F3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AF1"/>
    <w:rPr>
      <w:sz w:val="18"/>
    </w:rPr>
  </w:style>
  <w:style w:type="paragraph" w:customStyle="1" w:styleId="BodySmallRight">
    <w:name w:val="Body Small Right"/>
    <w:basedOn w:val="BodyTextRight"/>
    <w:rsid w:val="007F3AF1"/>
    <w:rPr>
      <w:sz w:val="18"/>
      <w:szCs w:val="18"/>
    </w:rPr>
  </w:style>
  <w:style w:type="paragraph" w:customStyle="1" w:styleId="MarginEdition">
    <w:name w:val="Margin Edition"/>
    <w:basedOn w:val="MarginNote"/>
    <w:rsid w:val="007F3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AF1"/>
    <w:rPr>
      <w:sz w:val="2"/>
      <w:szCs w:val="2"/>
    </w:rPr>
  </w:style>
  <w:style w:type="character" w:customStyle="1" w:styleId="Small">
    <w:name w:val="Small"/>
    <w:basedOn w:val="DefaultParagraphFont"/>
    <w:rsid w:val="007F3AF1"/>
    <w:rPr>
      <w:sz w:val="16"/>
    </w:rPr>
  </w:style>
  <w:style w:type="paragraph" w:customStyle="1" w:styleId="WideTable">
    <w:name w:val="Wide Table"/>
    <w:basedOn w:val="Normal"/>
    <w:rsid w:val="007F3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AF1"/>
  </w:style>
  <w:style w:type="paragraph" w:styleId="Quote">
    <w:name w:val="Quote"/>
    <w:basedOn w:val="Heading1"/>
    <w:link w:val="QuoteChar"/>
    <w:qFormat/>
    <w:rsid w:val="007F3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AF1"/>
    <w:pPr>
      <w:pageBreakBefore/>
    </w:pPr>
  </w:style>
  <w:style w:type="paragraph" w:customStyle="1" w:styleId="Border">
    <w:name w:val="Border"/>
    <w:basedOn w:val="Normal"/>
    <w:qFormat/>
    <w:rsid w:val="007F3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AF1"/>
    <w:rPr>
      <w:u w:val="single"/>
    </w:rPr>
  </w:style>
  <w:style w:type="character" w:customStyle="1" w:styleId="BoldandItalics">
    <w:name w:val="Bold and Italics"/>
    <w:qFormat/>
    <w:rsid w:val="007F3AF1"/>
    <w:rPr>
      <w:b/>
      <w:i/>
      <w:u w:val="none"/>
    </w:rPr>
  </w:style>
  <w:style w:type="paragraph" w:styleId="BalloonText">
    <w:name w:val="Balloon Text"/>
    <w:basedOn w:val="Normal"/>
    <w:link w:val="BalloonTextChar"/>
    <w:rsid w:val="007F3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AF1"/>
    <w:pPr>
      <w:spacing w:before="0" w:after="0"/>
    </w:pPr>
  </w:style>
  <w:style w:type="paragraph" w:customStyle="1" w:styleId="BodyTextBold">
    <w:name w:val="Body Text Bold"/>
    <w:basedOn w:val="BodyText"/>
    <w:qFormat/>
    <w:rsid w:val="007F3AF1"/>
    <w:rPr>
      <w:b/>
    </w:rPr>
  </w:style>
  <w:style w:type="character" w:styleId="Hyperlink">
    <w:name w:val="Hyperlink"/>
    <w:basedOn w:val="DefaultParagraphFont"/>
    <w:uiPriority w:val="99"/>
    <w:unhideWhenUsed/>
    <w:rsid w:val="00043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6646</Characters>
  <Application>Microsoft Office Word</Application>
  <DocSecurity>0</DocSecurity>
  <Lines>237</Lines>
  <Paragraphs>128</Paragraphs>
  <ScaleCrop>false</ScaleCrop>
  <Company>Author-it Software Corporation Ltd.</Company>
  <LinksUpToDate>false</LinksUpToDate>
  <CharactersWithSpaces>7470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UEPOPS002 Apply environmental and sustainable energy procedures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2025-03-01T09:42:00Z</dcterms:created>
  <dcterms:modified xsi:type="dcterms:W3CDTF">2025-03-01T09:42:00Z</dcterms:modified>
</cp:coreProperties>
</file>