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F6D" w:rsidP="00311F6D">
      <w:pPr>
        <w:pStyle w:val="Title"/>
      </w:pPr>
      <w:r>
        <w:fldChar w:fldCharType="begin"/>
      </w:r>
      <w:r>
        <w:instrText xml:space="preserve"> TITLE   \* MERGEFORMAT </w:instrText>
      </w:r>
      <w:r>
        <w:fldChar w:fldCharType="separate"/>
      </w:r>
      <w:r>
        <w:t>UEPMNT503 Diagnose and repair faults in instrumentation systems</w:t>
      </w:r>
      <w:r>
        <w:fldChar w:fldCharType="end"/>
      </w:r>
    </w:p>
    <w:p w:rsidR="00311F6D" w:rsidP="00311F6D">
      <w:pPr>
        <w:pStyle w:val="Version"/>
        <w:sectPr w:rsidSect="00EA58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83F" w:rsidP="00EA583F">
      <w:pPr>
        <w:pStyle w:val="SuperHeading"/>
      </w:pPr>
      <w:r w:rsidRPr="00EA583F">
        <w:t>UEPMNT503 Diagnose and repair faults in instrumentation systems</w:t>
      </w:r>
    </w:p>
    <w:p w:rsidR="00000000" w:rsidRPr="00EA583F" w:rsidP="00EA583F">
      <w:pPr>
        <w:pStyle w:val="Heading1"/>
      </w:pPr>
      <w:bookmarkStart w:id="1" w:name="O_982056"/>
      <w:bookmarkEnd w:id="1"/>
      <w:r w:rsidRPr="00EA583F">
        <w:t>Modification History</w:t>
      </w:r>
    </w:p>
    <w:tbl>
      <w:tblPr>
        <w:tblW w:w="9497" w:type="dxa"/>
        <w:tblLayout w:type="fixed"/>
        <w:tblCellMar>
          <w:left w:w="62" w:type="dxa"/>
          <w:right w:w="62" w:type="dxa"/>
        </w:tblCellMar>
        <w:tblLook w:val="0000"/>
      </w:tblPr>
      <w:tblGrid>
        <w:gridCol w:w="9497"/>
      </w:tblGrid>
      <w:tr w:rsidTr="00EA5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Release 1.</w:t>
            </w:r>
            <w:r w:rsidRPr="00EA583F">
              <w:t xml:space="preserve"> This is the first release of this unit of competency in the UEP Generation Training Package.</w:t>
            </w:r>
          </w:p>
        </w:tc>
      </w:tr>
    </w:tbl>
    <w:p w:rsidR="00000000" w:rsidRPr="00EA583F" w:rsidP="00EA583F">
      <w:pPr>
        <w:pStyle w:val="NoPaddingFontSize1"/>
      </w:pPr>
    </w:p>
    <w:p w:rsidR="00000000" w:rsidRPr="00EA583F" w:rsidP="00EA583F">
      <w:pPr>
        <w:pStyle w:val="AllowPageBreak"/>
      </w:pPr>
    </w:p>
    <w:p w:rsidR="00000000" w:rsidRPr="00EA583F" w:rsidP="00EA583F">
      <w:pPr>
        <w:pStyle w:val="Heading1"/>
      </w:pPr>
      <w:bookmarkStart w:id="2" w:name="O_982057"/>
      <w:bookmarkEnd w:id="2"/>
      <w:r w:rsidRPr="00EA583F">
        <w:t>Application</w:t>
      </w:r>
    </w:p>
    <w:tbl>
      <w:tblPr>
        <w:tblW w:w="9497" w:type="dxa"/>
        <w:tblLayout w:type="fixed"/>
        <w:tblCellMar>
          <w:left w:w="62" w:type="dxa"/>
          <w:right w:w="62" w:type="dxa"/>
        </w:tblCellMar>
        <w:tblLook w:val="0000"/>
      </w:tblPr>
      <w:tblGrid>
        <w:gridCol w:w="9497"/>
      </w:tblGrid>
      <w:tr w:rsidTr="00EA5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t>This unit involves the skills and knowledge required to diagnose and repair instrumentation systems and all ancillary equipment including, but not limited to, PC operating systems, distributive control systems, programmable logic control systems and proces</w:t>
            </w:r>
            <w:r w:rsidRPr="00EA583F">
              <w:t>s control systems.</w:t>
            </w:r>
          </w:p>
          <w:p w:rsidR="00000000" w:rsidRPr="00EA583F" w:rsidP="00EA583F">
            <w:pPr>
              <w:pStyle w:val="BodyText"/>
            </w:pPr>
            <w:r w:rsidRPr="00EA583F">
              <w:t>An instrumentation system is a collection of instruments used to measure, monitor, and control processes. Diagnosing and repairing faults is the practice of optimising an instrumentation system through regular inspections and verificatio</w:t>
            </w:r>
            <w:r w:rsidRPr="00EA583F">
              <w:t xml:space="preserve">n of operational efficiency. </w:t>
            </w:r>
          </w:p>
          <w:p w:rsidR="00000000" w:rsidRPr="00EA583F" w:rsidP="00EA583F">
            <w:pPr>
              <w:pStyle w:val="BodyText"/>
            </w:pPr>
            <w:r w:rsidRPr="00EA583F">
              <w:t xml:space="preserve">Competency in this unit requires the ability to plan work, testing wiring systems, testing piping and tubing systems, testing instrumentation equipment, commissioning instrumental equipment and to report on all completed work </w:t>
            </w:r>
            <w:r w:rsidRPr="00EA583F">
              <w:t xml:space="preserve">tasks. Individuals will, in general, work under supervision in an electrical, electronic and/or mechanical equipment repair workshop or on site. </w:t>
            </w:r>
          </w:p>
          <w:p w:rsidR="00000000" w:rsidRPr="00EA583F" w:rsidP="00EA583F">
            <w:pPr>
              <w:pStyle w:val="BodyText"/>
            </w:pPr>
            <w:r w:rsidRPr="00EA583F">
              <w:t>Power generation maintenance personnel are typically trained and authorised to receive permits to work.</w:t>
            </w:r>
          </w:p>
          <w:p w:rsidR="00000000" w:rsidRPr="00EA583F" w:rsidP="00EA583F">
            <w:pPr>
              <w:pStyle w:val="BodyText"/>
            </w:pPr>
            <w:r w:rsidRPr="00EA583F">
              <w:t>No lic</w:t>
            </w:r>
            <w:r w:rsidRPr="00EA583F">
              <w:t>ensing, legislative or certification requirements apply to this unit at the time of publication.</w:t>
            </w:r>
          </w:p>
          <w:p w:rsidR="00000000" w:rsidRPr="00EA583F" w:rsidP="00EA583F">
            <w:pPr>
              <w:pStyle w:val="BodyText"/>
            </w:pPr>
            <w:r w:rsidRPr="00EA583F">
              <w:rPr>
                <w:rStyle w:val="SpecialBold"/>
              </w:rPr>
              <w:t>Note: Workplace practice</w:t>
            </w:r>
          </w:p>
          <w:p w:rsidR="00000000" w:rsidRPr="00EA583F" w:rsidP="00EA583F">
            <w:pPr>
              <w:pStyle w:val="BodyText"/>
            </w:pPr>
            <w:r w:rsidRPr="00EA583F">
              <w:t xml:space="preserve">The application of the skills and knowledge described in this unit of competency may require a licence or training permit to practice </w:t>
            </w:r>
            <w:r w:rsidRPr="00EA583F">
              <w:t xml:space="preserve">in the workplace, where work is carried out on gas and electrical installations. Additional and/or other conditions may apply under state and territory legislative and regulatory licensing requirements.  </w:t>
            </w:r>
          </w:p>
        </w:tc>
      </w:tr>
    </w:tbl>
    <w:p w:rsidR="00000000" w:rsidRPr="00EA583F" w:rsidP="00EA583F">
      <w:pPr>
        <w:pStyle w:val="NoPaddingFontSize1"/>
      </w:pPr>
    </w:p>
    <w:p w:rsidR="00000000" w:rsidRPr="00EA583F" w:rsidP="00EA583F">
      <w:pPr>
        <w:pStyle w:val="AllowPageBreak"/>
      </w:pPr>
    </w:p>
    <w:p w:rsidR="00000000" w:rsidRPr="00EA583F" w:rsidP="00EA583F">
      <w:pPr>
        <w:pStyle w:val="Heading1"/>
      </w:pPr>
      <w:bookmarkStart w:id="3" w:name="O_982058"/>
      <w:bookmarkEnd w:id="3"/>
      <w:r w:rsidRPr="00EA583F">
        <w:t>Pre-requisite Unit</w:t>
      </w:r>
    </w:p>
    <w:tbl>
      <w:tblPr>
        <w:tblW w:w="9497" w:type="dxa"/>
        <w:tblLayout w:type="fixed"/>
        <w:tblCellMar>
          <w:left w:w="62" w:type="dxa"/>
          <w:right w:w="62" w:type="dxa"/>
        </w:tblCellMar>
        <w:tblLook w:val="0000"/>
      </w:tblPr>
      <w:tblGrid>
        <w:gridCol w:w="9497"/>
      </w:tblGrid>
      <w:tr w:rsidTr="00EA5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t>UEPMNT427 Dia</w:t>
            </w:r>
            <w:r w:rsidRPr="00EA583F">
              <w:t>gnose and repair faults in complex instrumentation equipment</w:t>
            </w:r>
          </w:p>
          <w:p w:rsidR="00000000" w:rsidRPr="00EA583F" w:rsidP="00EA583F">
            <w:pPr>
              <w:pStyle w:val="BodyText"/>
            </w:pPr>
            <w:r w:rsidRPr="00EA583F">
              <w:t>UEPMNT357 Diagnose and repair faults in instrumentation equipment</w:t>
            </w:r>
          </w:p>
          <w:p w:rsidR="00000000" w:rsidRPr="00EA583F" w:rsidP="00EA583F">
            <w:pPr>
              <w:pStyle w:val="BodyText"/>
            </w:pPr>
            <w:r w:rsidRPr="00EA583F">
              <w:t>UEENEEI001B Install and set up transducers and sensing devices</w:t>
            </w:r>
          </w:p>
          <w:p w:rsidR="00000000" w:rsidRPr="00EA583F" w:rsidP="00EA583F">
            <w:pPr>
              <w:pStyle w:val="BodyText"/>
            </w:pPr>
            <w:r w:rsidRPr="00EA583F">
              <w:t>UEENEEE102A Fabricate, assemble and dismantle utilities industry c</w:t>
            </w:r>
            <w:r w:rsidRPr="00EA583F">
              <w:t>omponents</w:t>
            </w:r>
          </w:p>
          <w:p w:rsidR="00000000" w:rsidRPr="00EA583F" w:rsidP="00EA583F">
            <w:pPr>
              <w:pStyle w:val="BodyText"/>
            </w:pPr>
            <w:r w:rsidRPr="00EA583F">
              <w:t>UEENEEE105A Fix and secure electrotechnology equipment</w:t>
            </w:r>
          </w:p>
          <w:p w:rsidR="00000000" w:rsidRPr="00EA583F" w:rsidP="00EA583F">
            <w:pPr>
              <w:pStyle w:val="BodyText"/>
            </w:pPr>
            <w:r w:rsidRPr="00EA583F">
              <w:t>UEENEEE107A Use drawings, diagrams, schedules, standards, codes and specifications</w:t>
            </w:r>
          </w:p>
        </w:tc>
      </w:tr>
    </w:tbl>
    <w:p w:rsidR="00000000" w:rsidRPr="00EA583F" w:rsidP="00EA583F">
      <w:pPr>
        <w:pStyle w:val="NoPaddingFontSize1"/>
      </w:pPr>
    </w:p>
    <w:p w:rsidR="00000000" w:rsidRPr="00EA583F" w:rsidP="00EA583F">
      <w:pPr>
        <w:pStyle w:val="AllowPageBreak"/>
      </w:pPr>
    </w:p>
    <w:p w:rsidR="00000000" w:rsidRPr="00EA583F" w:rsidP="00EA583F">
      <w:pPr>
        <w:pStyle w:val="Heading1"/>
      </w:pPr>
      <w:bookmarkStart w:id="4" w:name="O_982059"/>
      <w:bookmarkEnd w:id="4"/>
      <w:r w:rsidRPr="00EA583F">
        <w:t>Competency Field</w:t>
      </w:r>
    </w:p>
    <w:tbl>
      <w:tblPr>
        <w:tblW w:w="9497" w:type="dxa"/>
        <w:tblLayout w:type="fixed"/>
        <w:tblCellMar>
          <w:left w:w="62" w:type="dxa"/>
          <w:right w:w="62" w:type="dxa"/>
        </w:tblCellMar>
        <w:tblLook w:val="0000"/>
      </w:tblPr>
      <w:tblGrid>
        <w:gridCol w:w="9497"/>
      </w:tblGrid>
      <w:tr w:rsidTr="00EA5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t>Maintenance</w:t>
            </w:r>
          </w:p>
        </w:tc>
      </w:tr>
    </w:tbl>
    <w:p w:rsidR="00000000" w:rsidRPr="00EA583F" w:rsidP="00EA583F">
      <w:pPr>
        <w:pStyle w:val="NoPaddingFontSize1"/>
      </w:pPr>
    </w:p>
    <w:p w:rsidR="00000000" w:rsidRPr="00EA583F" w:rsidP="00EA583F">
      <w:pPr>
        <w:pStyle w:val="AllowPageBreak"/>
      </w:pPr>
    </w:p>
    <w:p w:rsidR="00000000" w:rsidRPr="00EA583F" w:rsidP="00EA583F">
      <w:pPr>
        <w:pStyle w:val="Heading1"/>
      </w:pPr>
      <w:bookmarkStart w:id="5" w:name="O_982060"/>
      <w:bookmarkEnd w:id="5"/>
      <w:r w:rsidRPr="00EA583F">
        <w:t>Unit Sector</w:t>
      </w:r>
    </w:p>
    <w:tbl>
      <w:tblPr>
        <w:tblW w:w="9497" w:type="dxa"/>
        <w:tblLayout w:type="fixed"/>
        <w:tblCellMar>
          <w:left w:w="62" w:type="dxa"/>
          <w:right w:w="62" w:type="dxa"/>
        </w:tblCellMar>
        <w:tblLook w:val="0000"/>
      </w:tblPr>
      <w:tblGrid>
        <w:gridCol w:w="9497"/>
      </w:tblGrid>
      <w:tr w:rsidTr="00EA5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t>Electricity generation</w:t>
            </w:r>
          </w:p>
        </w:tc>
      </w:tr>
    </w:tbl>
    <w:p w:rsidR="00000000" w:rsidRPr="00EA583F" w:rsidP="00EA583F">
      <w:pPr>
        <w:pStyle w:val="NoPaddingFontSize1"/>
      </w:pPr>
    </w:p>
    <w:p w:rsidR="00000000" w:rsidRPr="00EA583F" w:rsidP="00EA583F">
      <w:pPr>
        <w:pStyle w:val="AllowPageBreak"/>
      </w:pPr>
    </w:p>
    <w:p w:rsidR="00000000" w:rsidRPr="00EA583F" w:rsidP="00EA583F">
      <w:pPr>
        <w:pStyle w:val="Heading1"/>
      </w:pPr>
      <w:bookmarkStart w:id="6" w:name="O_982061"/>
      <w:bookmarkEnd w:id="6"/>
      <w:r w:rsidRPr="00EA583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A583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PERFORMANCE CRITERIA</w:t>
            </w:r>
          </w:p>
        </w:tc>
      </w:tr>
      <w:tr w:rsidTr="00EA583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Performance criteria describe the performance needed to demonstrate achievement of the element.</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Requirements including scope of work and assigned roles are identified and confirmed with appropriate personnel or by site inspection, in accordance with workplace procedures</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Work, Health and Safety (WHS)/Occupational Health and Safety (OHS) regula</w:t>
            </w:r>
            <w:r w:rsidRPr="00EA583F">
              <w:t xml:space="preserve">tions, legislative requirements, industry standards, codes of practice, manufacturers’ specifications, environmental obligations and workplace procedures are reviewed in preparation for work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Resources are obtained and inspected for compliance with job specification</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Relevant plans, drawings and manuals are selected and used, in accordance with workplace procedures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Correct materials and components for work are obtained and inspect</w:t>
            </w:r>
            <w:r w:rsidRPr="00EA583F">
              <w:t>ed, in accordance with workplace procedures, for compliance with job specification</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Work is planned, sequenced and prioritised, in accordance with workplace procedures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Potential hazards are identified, and risk control measures are selected and implemented, in accordance with workplace procedures</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Work area is prepared, in accordance with workplace procedures</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 xml:space="preserve">Diagnose instrumentation </w:t>
            </w:r>
            <w:r w:rsidRPr="00EA583F">
              <w:rPr>
                <w:rStyle w:val="SpecialBold"/>
              </w:rPr>
              <w:t>system</w:t>
            </w:r>
            <w:r w:rsidRPr="00EA583F">
              <w:t xml:space="preserve"> </w:t>
            </w:r>
            <w:r w:rsidRPr="00EA583F">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Normal performance and function of instrumentation system is ascertained, in accordance with workplace </w:t>
            </w:r>
            <w:r w:rsidRPr="00EA583F">
              <w:t xml:space="preserve">procedures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Fault indicators, appropriate technical information and diagnostic techniques are identified and used, in accordance with workplace pr</w:t>
            </w:r>
            <w:r w:rsidRPr="00EA583F">
              <w:t xml:space="preserve">ocedures, to diagnose faults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Faults are reproduced and monitored, if possible, in accordance with workplace procedures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Find instrumentation system fault</w:t>
            </w: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Isolations are confirmed, where appropriate, in accordance with workplace procedures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Instrumentation system equipment, components, wires, cables, terminations and support fixings are inspected, in accordance with workplace procedures, for faults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Diagnostic techniques are used, in accordance with workplace procedures, to deter</w:t>
            </w:r>
            <w:r w:rsidRPr="00EA583F">
              <w:t xml:space="preserve">mine the fault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Components are disconnected, in accordance with workplace procedures, to enable test measurements of suspected faulty components without back feed readings occurring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Test and measurement instruments are used, in accordance with workplace procedures, manufacturers' specifications and job requirements</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Determine cause of instrumentation system</w:t>
            </w:r>
            <w:r w:rsidRPr="00EA583F">
              <w:t xml:space="preserve"> </w:t>
            </w:r>
            <w:r w:rsidRPr="00EA583F">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Appropriate personnel are consulted about faults, if required, in </w:t>
            </w:r>
            <w:r w:rsidRPr="00EA583F">
              <w:t xml:space="preserve">accordance with workplace procedures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Use is made of information from fault indicators and maintenance records, in accordance with workplace procedures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Conclusions about the nature and cause of the fault from analysis of available evidence i</w:t>
            </w:r>
            <w:r w:rsidRPr="00EA583F">
              <w:t>s used, in accordance with workplace procedures</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Repair instrumentation system fault</w:t>
            </w: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Isolations are confirmed, where appropriate, in accordance with workplace procedures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Faulty, worn or damaged equipment and components are repaired, in accordance with workplace procedures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Parts and components are replaced, as required, in accordance with workplace procedures and manufacturers' specifications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Instrumentation</w:t>
            </w:r>
            <w:r w:rsidRPr="00EA583F">
              <w:t xml:space="preserve"> system equipment and components are disconnected for testing and are reconnected, in accordance with workplace procedures, and terminations are then checked to ensure they are electrically and mechanically sound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Faults are repaired, in accordance </w:t>
            </w:r>
            <w:r w:rsidRPr="00EA583F">
              <w:t xml:space="preserve">with workplace procedures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Final inspection is performed, in accordance with workplace procedures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 xml:space="preserve">Work is completed and appropriate personnel are notified, in accordance with workplace procedures </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Work area is cleared of waste, cleaned, restored and secured in accordance with workplace procedures</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t>Tools and equipment are cleaned, maintained and stored, in accordance with workplace procedures</w:t>
            </w:r>
          </w:p>
        </w:tc>
      </w:tr>
      <w:tr w:rsidTr="00EA5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A5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583F">
            <w:pPr>
              <w:pStyle w:val="BodyText"/>
              <w:rPr>
                <w:lang w:val="en-NZ"/>
              </w:rPr>
            </w:pPr>
            <w:r w:rsidRPr="00EA583F">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t>Work completion details are finalised, in accordance with workplace procedures</w:t>
            </w:r>
          </w:p>
        </w:tc>
      </w:tr>
    </w:tbl>
    <w:p w:rsidR="00000000" w:rsidRPr="00EA583F" w:rsidP="00EA583F">
      <w:pPr>
        <w:pStyle w:val="NoPaddingFontSize1"/>
      </w:pPr>
    </w:p>
    <w:p w:rsidR="00000000" w:rsidRPr="00EA583F" w:rsidP="00EA583F">
      <w:pPr>
        <w:pStyle w:val="AllowPageBreak"/>
      </w:pPr>
    </w:p>
    <w:p w:rsidR="00000000" w:rsidRPr="00EA583F" w:rsidP="00EA583F">
      <w:pPr>
        <w:pStyle w:val="Heading1"/>
      </w:pPr>
      <w:bookmarkStart w:id="7" w:name="O_982062"/>
      <w:bookmarkEnd w:id="7"/>
      <w:r w:rsidRPr="00EA583F">
        <w:t>Foundation Skills</w:t>
      </w:r>
    </w:p>
    <w:tbl>
      <w:tblPr>
        <w:tblW w:w="9497" w:type="dxa"/>
        <w:tblLayout w:type="fixed"/>
        <w:tblCellMar>
          <w:left w:w="62" w:type="dxa"/>
          <w:right w:w="62" w:type="dxa"/>
        </w:tblCellMar>
        <w:tblLook w:val="0000"/>
      </w:tblPr>
      <w:tblGrid>
        <w:gridCol w:w="9497"/>
      </w:tblGrid>
      <w:tr w:rsidTr="00EA5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t>Foundation skills essential to performance are explicit in the performance criteria of this unit of competency.</w:t>
            </w:r>
          </w:p>
        </w:tc>
      </w:tr>
    </w:tbl>
    <w:p w:rsidR="00000000" w:rsidRPr="00EA583F" w:rsidP="00EA583F">
      <w:pPr>
        <w:pStyle w:val="NoPaddingFontSize1"/>
      </w:pPr>
    </w:p>
    <w:p w:rsidR="00000000" w:rsidRPr="00EA583F" w:rsidP="00EA583F">
      <w:pPr>
        <w:pStyle w:val="AllowPageBreak"/>
      </w:pPr>
    </w:p>
    <w:p w:rsidR="00000000" w:rsidRPr="00EA583F" w:rsidP="00EA583F">
      <w:pPr>
        <w:pStyle w:val="Heading1"/>
      </w:pPr>
      <w:bookmarkStart w:id="8" w:name="O_982063"/>
      <w:bookmarkEnd w:id="8"/>
      <w:r w:rsidRPr="00EA583F">
        <w:t xml:space="preserve">Range of </w:t>
      </w:r>
      <w:r w:rsidRPr="00EA583F">
        <w:t>Conditions</w:t>
      </w:r>
    </w:p>
    <w:tbl>
      <w:tblPr>
        <w:tblW w:w="9497" w:type="dxa"/>
        <w:tblLayout w:type="fixed"/>
        <w:tblCellMar>
          <w:left w:w="62" w:type="dxa"/>
          <w:right w:w="62" w:type="dxa"/>
        </w:tblCellMar>
        <w:tblLook w:val="0000"/>
      </w:tblPr>
      <w:tblGrid>
        <w:gridCol w:w="9497"/>
      </w:tblGrid>
      <w:tr w:rsidTr="00EA5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t>Range is restricted to essential operating conditions and any other variables essential to the work environment.</w:t>
            </w:r>
          </w:p>
          <w:p w:rsidR="00000000" w:rsidRPr="00EA583F" w:rsidP="00EA583F">
            <w:pPr>
              <w:pStyle w:val="BodyText"/>
            </w:pPr>
            <w:r w:rsidRPr="00EA583F">
              <w:t>Non-essential conditions may be found in the Companion Volume Implementation Guide.</w:t>
            </w:r>
          </w:p>
        </w:tc>
      </w:tr>
    </w:tbl>
    <w:p w:rsidR="00000000" w:rsidRPr="00EA583F" w:rsidP="00EA583F">
      <w:pPr>
        <w:pStyle w:val="NoPaddingFontSize1"/>
      </w:pPr>
    </w:p>
    <w:p w:rsidR="00000000" w:rsidRPr="00EA583F" w:rsidP="00EA583F">
      <w:pPr>
        <w:pStyle w:val="AllowPageBreak"/>
      </w:pPr>
    </w:p>
    <w:p w:rsidR="00000000" w:rsidRPr="00EA583F" w:rsidP="00EA583F">
      <w:pPr>
        <w:pStyle w:val="Heading1"/>
      </w:pPr>
      <w:bookmarkStart w:id="9" w:name="O_982064"/>
      <w:bookmarkEnd w:id="9"/>
      <w:r w:rsidRPr="00EA583F">
        <w:t>Unit Mapping Information</w:t>
      </w:r>
    </w:p>
    <w:tbl>
      <w:tblPr>
        <w:tblW w:w="9497" w:type="dxa"/>
        <w:tblLayout w:type="fixed"/>
        <w:tblCellMar>
          <w:left w:w="62" w:type="dxa"/>
          <w:right w:w="62" w:type="dxa"/>
        </w:tblCellMar>
        <w:tblLook w:val="0000"/>
      </w:tblPr>
      <w:tblGrid>
        <w:gridCol w:w="9497"/>
      </w:tblGrid>
      <w:tr w:rsidTr="00EA5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83F" w:rsidP="00EA583F">
            <w:pPr>
              <w:pStyle w:val="BodyText"/>
            </w:pPr>
            <w:r w:rsidRPr="00EA583F">
              <w:t>This unit replaces and is equivalent to UEPMNT503B Diagnose and repair faults in instrumentation systems.</w:t>
            </w:r>
          </w:p>
        </w:tc>
      </w:tr>
    </w:tbl>
    <w:p w:rsidR="00000000" w:rsidRPr="00EA583F" w:rsidP="00EA583F">
      <w:pPr>
        <w:pStyle w:val="NoPaddingFontSize1"/>
      </w:pPr>
    </w:p>
    <w:p w:rsidR="00000000" w:rsidRPr="00EA583F" w:rsidP="00EA583F">
      <w:pPr>
        <w:pStyle w:val="AllowPageBreak"/>
      </w:pPr>
    </w:p>
    <w:p w:rsidR="00000000" w:rsidRPr="00EA583F" w:rsidP="00EA583F">
      <w:pPr>
        <w:pStyle w:val="Heading1"/>
      </w:pPr>
      <w:bookmarkStart w:id="10" w:name="O_982071"/>
      <w:bookmarkEnd w:id="10"/>
      <w:r w:rsidRPr="00EA583F">
        <w:t>Links</w:t>
      </w:r>
    </w:p>
    <w:p w:rsidR="00000000" w:rsidRPr="00EA583F" w:rsidP="00EA583F">
      <w:pPr>
        <w:pStyle w:val="BodyText"/>
      </w:pPr>
      <w:r w:rsidRPr="00EA583F">
        <w:t>Companion Volume implementation guides are found in VETNet - https://vetnet.education.gov.au/Pages/TrainingDocs.aspx?q=1715b9</w:t>
      </w:r>
      <w:r w:rsidRPr="00EA583F">
        <w:t>fa-e7bd-441c-bb8d-cf22c9c825a8</w:t>
      </w:r>
    </w:p>
    <w:p w:rsidR="00000000" w:rsidRPr="00EA583F" w:rsidP="00EA583F"/>
    <w:sectPr w:rsidSect="00EA58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3F" w:rsidRPr="00311F6D" w:rsidP="00311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F6D" w:rsidP="00EA58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11F6D" w:rsidP="00EA583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1F6D" w:rsidP="00EA58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F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83F" w:rsidRPr="00311F6D" w:rsidP="00311F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F6D" w:rsidRPr="002D2AF8" w:rsidP="00EA583F">
    <w:pPr>
      <w:pStyle w:val="Header"/>
      <w:framePr w:wrap="around"/>
    </w:pPr>
    <w:r>
      <w:fldChar w:fldCharType="begin"/>
    </w:r>
    <w:r>
      <w:instrText xml:space="preserve"> TITLE   \* MERGEFORMAT </w:instrText>
    </w:r>
    <w:r>
      <w:fldChar w:fldCharType="separate"/>
    </w:r>
    <w:r>
      <w:t>UEPMNT503 Diagnose and repair faults in instrumentation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311F6D" w:rsidP="00EA58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8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83F"/>
    <w:pPr>
      <w:spacing w:before="360" w:after="60"/>
      <w:outlineLvl w:val="0"/>
    </w:pPr>
    <w:rPr>
      <w:sz w:val="32"/>
    </w:rPr>
  </w:style>
  <w:style w:type="paragraph" w:styleId="Heading2">
    <w:name w:val="heading 2"/>
    <w:basedOn w:val="HeadingBase"/>
    <w:next w:val="BodyText"/>
    <w:link w:val="Heading2Char"/>
    <w:qFormat/>
    <w:rsid w:val="00EA583F"/>
    <w:pPr>
      <w:keepLines/>
      <w:spacing w:before="240" w:after="120"/>
      <w:outlineLvl w:val="1"/>
    </w:pPr>
    <w:rPr>
      <w:sz w:val="28"/>
      <w:szCs w:val="40"/>
    </w:rPr>
  </w:style>
  <w:style w:type="paragraph" w:styleId="Heading3">
    <w:name w:val="heading 3"/>
    <w:basedOn w:val="HeadingBase"/>
    <w:next w:val="BodyText"/>
    <w:link w:val="Heading3Char"/>
    <w:qFormat/>
    <w:rsid w:val="00EA583F"/>
    <w:pPr>
      <w:spacing w:before="180" w:after="120"/>
      <w:outlineLvl w:val="2"/>
    </w:pPr>
    <w:rPr>
      <w:spacing w:val="-10"/>
      <w:kern w:val="32"/>
    </w:rPr>
  </w:style>
  <w:style w:type="paragraph" w:styleId="Heading4">
    <w:name w:val="heading 4"/>
    <w:basedOn w:val="HeadingBase"/>
    <w:next w:val="BodyText"/>
    <w:link w:val="Heading4Char"/>
    <w:qFormat/>
    <w:rsid w:val="00EA583F"/>
    <w:pPr>
      <w:spacing w:before="160" w:after="120"/>
      <w:outlineLvl w:val="3"/>
    </w:pPr>
    <w:rPr>
      <w:sz w:val="22"/>
    </w:rPr>
  </w:style>
  <w:style w:type="paragraph" w:styleId="Heading5">
    <w:name w:val="heading 5"/>
    <w:basedOn w:val="HeadingBase"/>
    <w:next w:val="Normal"/>
    <w:link w:val="Heading5Char"/>
    <w:qFormat/>
    <w:rsid w:val="00EA583F"/>
    <w:pPr>
      <w:spacing w:before="80"/>
      <w:outlineLvl w:val="4"/>
    </w:pPr>
    <w:rPr>
      <w:color w:val="918585"/>
      <w:sz w:val="20"/>
    </w:rPr>
  </w:style>
  <w:style w:type="paragraph" w:styleId="Heading6">
    <w:name w:val="heading 6"/>
    <w:basedOn w:val="HeadingBase"/>
    <w:next w:val="Normal"/>
    <w:link w:val="Heading6Char"/>
    <w:qFormat/>
    <w:rsid w:val="00EA583F"/>
    <w:pPr>
      <w:spacing w:before="60"/>
      <w:outlineLvl w:val="5"/>
    </w:pPr>
    <w:rPr>
      <w:color w:val="918585"/>
      <w:sz w:val="20"/>
    </w:rPr>
  </w:style>
  <w:style w:type="paragraph" w:styleId="Heading7">
    <w:name w:val="heading 7"/>
    <w:basedOn w:val="Normal"/>
    <w:next w:val="Normal"/>
    <w:link w:val="Heading7Char"/>
    <w:qFormat/>
    <w:rsid w:val="00EA583F"/>
    <w:pPr>
      <w:ind w:left="720"/>
      <w:outlineLvl w:val="6"/>
    </w:pPr>
    <w:rPr>
      <w:i/>
    </w:rPr>
  </w:style>
  <w:style w:type="paragraph" w:styleId="Heading8">
    <w:name w:val="heading 8"/>
    <w:basedOn w:val="Normal"/>
    <w:next w:val="Normal"/>
    <w:link w:val="Heading8Char"/>
    <w:qFormat/>
    <w:rsid w:val="00EA583F"/>
    <w:pPr>
      <w:ind w:left="720"/>
      <w:outlineLvl w:val="7"/>
    </w:pPr>
    <w:rPr>
      <w:i/>
    </w:rPr>
  </w:style>
  <w:style w:type="paragraph" w:styleId="Heading9">
    <w:name w:val="heading 9"/>
    <w:basedOn w:val="Normal"/>
    <w:next w:val="Normal"/>
    <w:link w:val="Heading9Char"/>
    <w:qFormat/>
    <w:rsid w:val="00EA583F"/>
    <w:pPr>
      <w:ind w:left="720"/>
      <w:outlineLvl w:val="8"/>
    </w:pPr>
    <w:rPr>
      <w:i/>
    </w:rPr>
  </w:style>
  <w:style w:type="character" w:default="1" w:styleId="DefaultParagraphFont">
    <w:name w:val="Default Paragraph Font"/>
    <w:uiPriority w:val="1"/>
    <w:unhideWhenUsed/>
    <w:rsid w:val="00EA58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83F"/>
  </w:style>
  <w:style w:type="character" w:customStyle="1" w:styleId="Heading1Char">
    <w:name w:val="Heading 1 Char"/>
    <w:basedOn w:val="DefaultParagraphFont"/>
    <w:link w:val="Heading1"/>
    <w:rsid w:val="00EA583F"/>
    <w:rPr>
      <w:rFonts w:ascii="Times New Roman" w:eastAsia="Times New Roman" w:hAnsi="Times New Roman" w:cs="Times New Roman"/>
      <w:b/>
      <w:sz w:val="32"/>
      <w:szCs w:val="20"/>
      <w:lang w:eastAsia="en-US"/>
    </w:rPr>
  </w:style>
  <w:style w:type="paragraph" w:styleId="BodyText">
    <w:name w:val="Body Text"/>
    <w:basedOn w:val="Normal"/>
    <w:link w:val="BodyTextChar"/>
    <w:rsid w:val="00EA58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83F"/>
    <w:rPr>
      <w:rFonts w:ascii="Times New Roman" w:eastAsia="Times New Roman" w:hAnsi="Times New Roman" w:cs="Times New Roman"/>
      <w:sz w:val="24"/>
      <w:lang w:eastAsia="en-US"/>
    </w:rPr>
  </w:style>
  <w:style w:type="character" w:customStyle="1" w:styleId="SpecialBold">
    <w:name w:val="Special Bold"/>
    <w:basedOn w:val="DefaultParagraphFont"/>
    <w:rsid w:val="00EA583F"/>
    <w:rPr>
      <w:b/>
      <w:spacing w:val="0"/>
    </w:rPr>
  </w:style>
  <w:style w:type="paragraph" w:customStyle="1" w:styleId="SuperHeading">
    <w:name w:val="SuperHeading"/>
    <w:basedOn w:val="Normal"/>
    <w:rsid w:val="00EA583F"/>
    <w:pPr>
      <w:spacing w:before="240" w:after="120"/>
      <w:outlineLvl w:val="0"/>
    </w:pPr>
    <w:rPr>
      <w:rFonts w:ascii="Times New Roman" w:hAnsi="Times New Roman"/>
      <w:b/>
      <w:sz w:val="32"/>
    </w:rPr>
  </w:style>
  <w:style w:type="paragraph" w:customStyle="1" w:styleId="AllowPageBreak">
    <w:name w:val="AllowPageBreak"/>
    <w:rsid w:val="00EA58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58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8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8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8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8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8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8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83F"/>
    <w:rPr>
      <w:rFonts w:ascii="Courier New" w:eastAsia="Times New Roman" w:hAnsi="Courier New" w:cs="Times New Roman"/>
      <w:i/>
      <w:szCs w:val="20"/>
      <w:lang w:eastAsia="en-US"/>
    </w:rPr>
  </w:style>
  <w:style w:type="paragraph" w:customStyle="1" w:styleId="HeadingBase">
    <w:name w:val="Heading Base"/>
    <w:rsid w:val="00EA58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83F"/>
    <w:pPr>
      <w:tabs>
        <w:tab w:val="right" w:leader="dot" w:pos="9072"/>
      </w:tabs>
      <w:ind w:left="567"/>
    </w:pPr>
    <w:rPr>
      <w:szCs w:val="22"/>
    </w:rPr>
  </w:style>
  <w:style w:type="paragraph" w:customStyle="1" w:styleId="TOCBase">
    <w:name w:val="TOC Base"/>
    <w:rsid w:val="00EA58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83F"/>
    <w:pPr>
      <w:tabs>
        <w:tab w:val="right" w:leader="dot" w:pos="9072"/>
      </w:tabs>
      <w:spacing w:before="40" w:after="40"/>
      <w:ind w:left="284"/>
    </w:pPr>
    <w:rPr>
      <w:rFonts w:ascii="Times New Roman" w:hAnsi="Times New Roman"/>
    </w:rPr>
  </w:style>
  <w:style w:type="paragraph" w:styleId="TOC1">
    <w:name w:val="toc 1"/>
    <w:basedOn w:val="TOCBase"/>
    <w:next w:val="Normal"/>
    <w:rsid w:val="00EA58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8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83F"/>
    <w:rPr>
      <w:rFonts w:ascii="Times New Roman" w:eastAsia="Times New Roman" w:hAnsi="Times New Roman" w:cs="Times New Roman"/>
      <w:sz w:val="16"/>
      <w:lang w:eastAsia="en-US"/>
    </w:rPr>
  </w:style>
  <w:style w:type="paragraph" w:styleId="Title">
    <w:name w:val="Title"/>
    <w:basedOn w:val="HeadingBase"/>
    <w:link w:val="TitleChar"/>
    <w:qFormat/>
    <w:rsid w:val="00EA583F"/>
    <w:pPr>
      <w:spacing w:before="5040"/>
      <w:jc w:val="center"/>
    </w:pPr>
    <w:rPr>
      <w:sz w:val="48"/>
      <w:szCs w:val="72"/>
      <w:lang w:val="en-US"/>
    </w:rPr>
  </w:style>
  <w:style w:type="character" w:customStyle="1" w:styleId="TitleChar">
    <w:name w:val="Title Char"/>
    <w:basedOn w:val="DefaultParagraphFont"/>
    <w:link w:val="Title"/>
    <w:rsid w:val="00EA58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83F"/>
    <w:pPr>
      <w:tabs>
        <w:tab w:val="left" w:pos="3600"/>
        <w:tab w:val="left" w:pos="3958"/>
      </w:tabs>
    </w:pPr>
  </w:style>
  <w:style w:type="paragraph" w:styleId="List">
    <w:name w:val="List"/>
    <w:basedOn w:val="BodyText"/>
    <w:next w:val="BodyText"/>
    <w:rsid w:val="00EA583F"/>
    <w:pPr>
      <w:tabs>
        <w:tab w:val="left" w:pos="340"/>
      </w:tabs>
      <w:spacing w:before="60" w:after="60"/>
      <w:ind w:left="340" w:hanging="340"/>
    </w:pPr>
  </w:style>
  <w:style w:type="paragraph" w:styleId="ListBullet">
    <w:name w:val="List Bullet"/>
    <w:basedOn w:val="List"/>
    <w:rsid w:val="00EA583F"/>
    <w:pPr>
      <w:numPr>
        <w:numId w:val="11"/>
      </w:numPr>
      <w:tabs>
        <w:tab w:val="clear" w:pos="340"/>
      </w:tabs>
      <w:spacing w:before="40" w:after="40"/>
    </w:pPr>
  </w:style>
  <w:style w:type="paragraph" w:customStyle="1" w:styleId="Note">
    <w:name w:val="Note"/>
    <w:basedOn w:val="BodyText"/>
    <w:rsid w:val="00EA58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83F"/>
    <w:pPr>
      <w:framePr w:wrap="auto" w:hAnchor="text" w:y="6049"/>
    </w:pPr>
    <w:rPr>
      <w:color w:val="000000"/>
      <w:sz w:val="40"/>
    </w:rPr>
  </w:style>
  <w:style w:type="paragraph" w:customStyle="1" w:styleId="TOCTitle">
    <w:name w:val="TOCTitle"/>
    <w:basedOn w:val="Heading1"/>
    <w:rsid w:val="00EA583F"/>
    <w:pPr>
      <w:spacing w:after="240"/>
      <w:jc w:val="center"/>
      <w:outlineLvl w:val="9"/>
    </w:pPr>
    <w:rPr>
      <w:caps/>
    </w:rPr>
  </w:style>
  <w:style w:type="paragraph" w:customStyle="1" w:styleId="Version">
    <w:name w:val="Version"/>
    <w:rsid w:val="00EA58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83F"/>
    <w:pPr>
      <w:numPr>
        <w:numId w:val="12"/>
      </w:numPr>
      <w:tabs>
        <w:tab w:val="clear" w:pos="680"/>
      </w:tabs>
    </w:pPr>
  </w:style>
  <w:style w:type="paragraph" w:styleId="Index1">
    <w:name w:val="index 1"/>
    <w:basedOn w:val="Normal"/>
    <w:next w:val="Normal"/>
    <w:semiHidden/>
    <w:rsid w:val="00EA583F"/>
    <w:pPr>
      <w:keepNext w:val="0"/>
      <w:tabs>
        <w:tab w:val="right" w:pos="4176"/>
      </w:tabs>
      <w:ind w:left="198" w:hanging="198"/>
    </w:pPr>
    <w:rPr>
      <w:rFonts w:ascii="Garamond" w:hAnsi="Garamond"/>
    </w:rPr>
  </w:style>
  <w:style w:type="paragraph" w:styleId="IndexHeading">
    <w:name w:val="index heading"/>
    <w:basedOn w:val="Normal"/>
    <w:next w:val="Index1"/>
    <w:semiHidden/>
    <w:rsid w:val="00EA583F"/>
    <w:pPr>
      <w:spacing w:before="120" w:after="120"/>
    </w:pPr>
    <w:rPr>
      <w:rFonts w:ascii="Arial" w:hAnsi="Arial"/>
      <w:b/>
      <w:color w:val="918585"/>
      <w:sz w:val="24"/>
    </w:rPr>
  </w:style>
  <w:style w:type="paragraph" w:styleId="Header">
    <w:name w:val="header"/>
    <w:basedOn w:val="Normal"/>
    <w:link w:val="HeaderChar"/>
    <w:rsid w:val="00EA58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83F"/>
    <w:rPr>
      <w:rFonts w:ascii="Times New Roman" w:eastAsia="Times New Roman" w:hAnsi="Times New Roman" w:cs="Times New Roman"/>
      <w:sz w:val="16"/>
      <w:szCs w:val="20"/>
      <w:lang w:val="en-GB" w:eastAsia="en-US"/>
    </w:rPr>
  </w:style>
  <w:style w:type="paragraph" w:customStyle="1" w:styleId="Chapter">
    <w:name w:val="Chapter"/>
    <w:basedOn w:val="Normal"/>
    <w:rsid w:val="00EA583F"/>
    <w:pPr>
      <w:spacing w:before="240"/>
    </w:pPr>
    <w:rPr>
      <w:rFonts w:ascii="Times New Roman" w:hAnsi="Times New Roman"/>
      <w:smallCaps/>
      <w:spacing w:val="80"/>
      <w:sz w:val="28"/>
    </w:rPr>
  </w:style>
  <w:style w:type="paragraph" w:customStyle="1" w:styleId="InChapter">
    <w:name w:val="InChapter"/>
    <w:basedOn w:val="Heading3"/>
    <w:rsid w:val="00EA583F"/>
    <w:pPr>
      <w:spacing w:after="240"/>
      <w:outlineLvl w:val="9"/>
    </w:pPr>
    <w:rPr>
      <w:noProof/>
    </w:rPr>
  </w:style>
  <w:style w:type="paragraph" w:styleId="Index2">
    <w:name w:val="index 2"/>
    <w:basedOn w:val="Normal"/>
    <w:next w:val="Normal"/>
    <w:semiHidden/>
    <w:rsid w:val="00EA583F"/>
    <w:pPr>
      <w:tabs>
        <w:tab w:val="right" w:pos="4176"/>
      </w:tabs>
      <w:ind w:left="568" w:hanging="284"/>
    </w:pPr>
    <w:rPr>
      <w:rFonts w:ascii="Garamond" w:hAnsi="Garamond"/>
    </w:rPr>
  </w:style>
  <w:style w:type="paragraph" w:customStyle="1" w:styleId="Byline">
    <w:name w:val="Byline"/>
    <w:rsid w:val="00EA58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83F"/>
    <w:pPr>
      <w:tabs>
        <w:tab w:val="clear" w:pos="3600"/>
        <w:tab w:val="clear" w:pos="3958"/>
      </w:tabs>
      <w:jc w:val="right"/>
    </w:pPr>
  </w:style>
  <w:style w:type="character" w:styleId="Emphasis">
    <w:name w:val="Emphasis"/>
    <w:basedOn w:val="DefaultParagraphFont"/>
    <w:qFormat/>
    <w:rsid w:val="00EA583F"/>
    <w:rPr>
      <w:i/>
    </w:rPr>
  </w:style>
  <w:style w:type="paragraph" w:styleId="Caption">
    <w:name w:val="caption"/>
    <w:basedOn w:val="BodyText"/>
    <w:next w:val="Normal"/>
    <w:qFormat/>
    <w:rsid w:val="00EA583F"/>
    <w:pPr>
      <w:framePr w:w="2268" w:hSpace="181" w:vSpace="181" w:wrap="around" w:vAnchor="text" w:hAnchor="page" w:x="1135" w:y="285" w:anchorLock="1"/>
    </w:pPr>
    <w:rPr>
      <w:i/>
    </w:rPr>
  </w:style>
  <w:style w:type="paragraph" w:customStyle="1" w:styleId="MiniTOCTitle">
    <w:name w:val="MiniTOCTitle"/>
    <w:basedOn w:val="Heading4"/>
    <w:rsid w:val="00EA583F"/>
    <w:pPr>
      <w:spacing w:before="240"/>
      <w:outlineLvl w:val="9"/>
    </w:pPr>
    <w:rPr>
      <w:noProof/>
      <w:sz w:val="24"/>
    </w:rPr>
  </w:style>
  <w:style w:type="paragraph" w:customStyle="1" w:styleId="MiniTOCItem">
    <w:name w:val="MiniTOCItem"/>
    <w:basedOn w:val="ListBullet"/>
    <w:rsid w:val="00EA583F"/>
    <w:pPr>
      <w:numPr>
        <w:numId w:val="0"/>
      </w:numPr>
      <w:tabs>
        <w:tab w:val="right" w:leader="dot" w:pos="6521"/>
      </w:tabs>
      <w:spacing w:before="0" w:after="0"/>
    </w:pPr>
  </w:style>
  <w:style w:type="paragraph" w:customStyle="1" w:styleId="TOFTitle">
    <w:name w:val="TOFTitle"/>
    <w:basedOn w:val="TOCTitle"/>
    <w:rsid w:val="00EA583F"/>
  </w:style>
  <w:style w:type="paragraph" w:styleId="TableofFigures">
    <w:name w:val="table of figures"/>
    <w:basedOn w:val="Normal"/>
    <w:next w:val="Normal"/>
    <w:semiHidden/>
    <w:rsid w:val="00EA583F"/>
    <w:pPr>
      <w:tabs>
        <w:tab w:val="right" w:leader="dot" w:pos="9072"/>
      </w:tabs>
      <w:ind w:left="970" w:hanging="403"/>
    </w:pPr>
    <w:rPr>
      <w:rFonts w:ascii="Times New Roman" w:hAnsi="Times New Roman"/>
      <w:b/>
    </w:rPr>
  </w:style>
  <w:style w:type="paragraph" w:styleId="ListNumber">
    <w:name w:val="List Number"/>
    <w:basedOn w:val="List"/>
    <w:rsid w:val="00EA583F"/>
    <w:pPr>
      <w:numPr>
        <w:numId w:val="9"/>
      </w:numPr>
    </w:pPr>
  </w:style>
  <w:style w:type="character" w:customStyle="1" w:styleId="WingdingSymbols">
    <w:name w:val="Wingding Symbols"/>
    <w:rsid w:val="00EA583F"/>
    <w:rPr>
      <w:rFonts w:ascii="Wingdings" w:hAnsi="Wingdings"/>
    </w:rPr>
  </w:style>
  <w:style w:type="paragraph" w:customStyle="1" w:styleId="TableHeading">
    <w:name w:val="Table Heading"/>
    <w:basedOn w:val="HeadingBase"/>
    <w:rsid w:val="00EA583F"/>
    <w:pPr>
      <w:keepLines/>
      <w:pBdr>
        <w:bottom w:val="single" w:sz="6" w:space="1" w:color="918585"/>
      </w:pBdr>
      <w:spacing w:before="240"/>
    </w:pPr>
  </w:style>
  <w:style w:type="character" w:customStyle="1" w:styleId="HotSpot">
    <w:name w:val="HotSpot"/>
    <w:rsid w:val="00EA583F"/>
    <w:rPr>
      <w:color w:val="0033CC"/>
      <w:u w:val="none"/>
    </w:rPr>
  </w:style>
  <w:style w:type="paragraph" w:customStyle="1" w:styleId="BodyTextRight">
    <w:name w:val="Body Text Right"/>
    <w:basedOn w:val="BodyText"/>
    <w:rsid w:val="00EA583F"/>
    <w:pPr>
      <w:spacing w:before="0" w:after="0"/>
      <w:jc w:val="right"/>
    </w:pPr>
  </w:style>
  <w:style w:type="paragraph" w:styleId="Index3">
    <w:name w:val="index 3"/>
    <w:basedOn w:val="ListNumber2"/>
    <w:next w:val="Normal"/>
    <w:semiHidden/>
    <w:rsid w:val="00EA583F"/>
    <w:pPr>
      <w:numPr>
        <w:numId w:val="0"/>
      </w:numPr>
      <w:tabs>
        <w:tab w:val="right" w:leader="dot" w:pos="4176"/>
      </w:tabs>
    </w:pPr>
  </w:style>
  <w:style w:type="paragraph" w:styleId="ListNumber2">
    <w:name w:val="List Number 2"/>
    <w:basedOn w:val="List2"/>
    <w:rsid w:val="00EA583F"/>
    <w:pPr>
      <w:numPr>
        <w:numId w:val="8"/>
      </w:numPr>
      <w:tabs>
        <w:tab w:val="clear" w:pos="1060"/>
      </w:tabs>
    </w:pPr>
  </w:style>
  <w:style w:type="paragraph" w:customStyle="1" w:styleId="MarginNote">
    <w:name w:val="Margin Note"/>
    <w:basedOn w:val="BodyText"/>
    <w:rsid w:val="00EA58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8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8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83F"/>
    <w:rPr>
      <w:sz w:val="32"/>
    </w:rPr>
  </w:style>
  <w:style w:type="paragraph" w:customStyle="1" w:styleId="HeadingProcedure">
    <w:name w:val="Heading Procedure"/>
    <w:basedOn w:val="HeadingBase"/>
    <w:next w:val="Normal"/>
    <w:rsid w:val="00EA583F"/>
    <w:pPr>
      <w:tabs>
        <w:tab w:val="left" w:pos="0"/>
      </w:tabs>
      <w:spacing w:before="120" w:after="60"/>
    </w:pPr>
    <w:rPr>
      <w:i/>
      <w:color w:val="918585"/>
      <w:sz w:val="22"/>
    </w:rPr>
  </w:style>
  <w:style w:type="paragraph" w:customStyle="1" w:styleId="TableBodyText">
    <w:name w:val="Table Body Text"/>
    <w:basedOn w:val="BodyText"/>
    <w:rsid w:val="00EA583F"/>
    <w:pPr>
      <w:spacing w:before="60" w:after="60"/>
    </w:pPr>
  </w:style>
  <w:style w:type="paragraph" w:styleId="ListContinue">
    <w:name w:val="List Continue"/>
    <w:basedOn w:val="List"/>
    <w:rsid w:val="00EA583F"/>
    <w:pPr>
      <w:ind w:firstLine="0"/>
    </w:pPr>
  </w:style>
  <w:style w:type="paragraph" w:customStyle="1" w:styleId="ListNote">
    <w:name w:val="List Note"/>
    <w:basedOn w:val="List"/>
    <w:rsid w:val="00EA583F"/>
    <w:pPr>
      <w:pBdr>
        <w:top w:val="single" w:sz="6" w:space="2" w:color="918585"/>
        <w:bottom w:val="single" w:sz="6" w:space="2" w:color="918585"/>
      </w:pBdr>
      <w:tabs>
        <w:tab w:val="left" w:pos="1021"/>
      </w:tabs>
      <w:ind w:firstLine="0"/>
    </w:pPr>
  </w:style>
  <w:style w:type="paragraph" w:customStyle="1" w:styleId="Warning">
    <w:name w:val="Warning"/>
    <w:basedOn w:val="BodyText"/>
    <w:rsid w:val="00EA583F"/>
    <w:pPr>
      <w:shd w:val="clear" w:color="auto" w:fill="D9D9D9"/>
      <w:tabs>
        <w:tab w:val="left" w:pos="992"/>
      </w:tabs>
      <w:ind w:left="119" w:right="119"/>
    </w:pPr>
    <w:rPr>
      <w:sz w:val="20"/>
    </w:rPr>
  </w:style>
  <w:style w:type="paragraph" w:customStyle="1" w:styleId="MarginIcons">
    <w:name w:val="Margin Icons"/>
    <w:basedOn w:val="BodyText"/>
    <w:rsid w:val="00EA58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83F"/>
    <w:rPr>
      <w:rFonts w:ascii="Courier New" w:hAnsi="Courier New"/>
    </w:rPr>
  </w:style>
  <w:style w:type="paragraph" w:customStyle="1" w:styleId="NoteBullet">
    <w:name w:val="Note Bullet"/>
    <w:basedOn w:val="Note"/>
    <w:rsid w:val="00EA583F"/>
    <w:pPr>
      <w:tabs>
        <w:tab w:val="clear" w:pos="680"/>
      </w:tabs>
      <w:spacing w:before="60" w:after="60"/>
    </w:pPr>
  </w:style>
  <w:style w:type="paragraph" w:customStyle="1" w:styleId="SubHeading2">
    <w:name w:val="SubHeading2"/>
    <w:basedOn w:val="HeadingBase"/>
    <w:rsid w:val="00EA583F"/>
    <w:pPr>
      <w:spacing w:before="240" w:after="60"/>
    </w:pPr>
    <w:rPr>
      <w:sz w:val="20"/>
    </w:rPr>
  </w:style>
  <w:style w:type="paragraph" w:customStyle="1" w:styleId="SubHeading1">
    <w:name w:val="SubHeading1"/>
    <w:basedOn w:val="HeadingBase"/>
    <w:rsid w:val="00EA583F"/>
    <w:pPr>
      <w:spacing w:before="240" w:after="60"/>
    </w:pPr>
    <w:rPr>
      <w:color w:val="918585"/>
      <w:sz w:val="22"/>
    </w:rPr>
  </w:style>
  <w:style w:type="paragraph" w:customStyle="1" w:styleId="SideHeading">
    <w:name w:val="Side Heading"/>
    <w:basedOn w:val="HeadingBase"/>
    <w:rsid w:val="00EA58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83F"/>
    <w:pPr>
      <w:numPr>
        <w:numId w:val="10"/>
      </w:numPr>
    </w:pPr>
  </w:style>
  <w:style w:type="paragraph" w:styleId="PlainText">
    <w:name w:val="Plain Text"/>
    <w:basedOn w:val="Normal"/>
    <w:link w:val="PlainTextChar"/>
    <w:rsid w:val="00EA583F"/>
    <w:rPr>
      <w:sz w:val="20"/>
    </w:rPr>
  </w:style>
  <w:style w:type="character" w:customStyle="1" w:styleId="PlainTextChar">
    <w:name w:val="Plain Text Char"/>
    <w:basedOn w:val="DefaultParagraphFont"/>
    <w:link w:val="PlainText"/>
    <w:rsid w:val="00EA583F"/>
    <w:rPr>
      <w:rFonts w:ascii="Courier New" w:eastAsia="Times New Roman" w:hAnsi="Courier New" w:cs="Times New Roman"/>
      <w:sz w:val="20"/>
      <w:szCs w:val="20"/>
      <w:lang w:eastAsia="en-US"/>
    </w:rPr>
  </w:style>
  <w:style w:type="character" w:customStyle="1" w:styleId="MenuOption">
    <w:name w:val="Menu Option"/>
    <w:basedOn w:val="DefaultParagraphFont"/>
    <w:rsid w:val="00EA583F"/>
    <w:rPr>
      <w:b/>
      <w:smallCaps/>
    </w:rPr>
  </w:style>
  <w:style w:type="paragraph" w:customStyle="1" w:styleId="TableListNumber">
    <w:name w:val="Table List Number"/>
    <w:basedOn w:val="ListNumber"/>
    <w:rsid w:val="00EA583F"/>
    <w:pPr>
      <w:numPr>
        <w:numId w:val="0"/>
      </w:numPr>
    </w:pPr>
  </w:style>
  <w:style w:type="paragraph" w:styleId="TOC4">
    <w:name w:val="toc 4"/>
    <w:basedOn w:val="TOCBase"/>
    <w:next w:val="Normal"/>
    <w:semiHidden/>
    <w:rsid w:val="00EA583F"/>
    <w:pPr>
      <w:tabs>
        <w:tab w:val="right" w:leader="dot" w:pos="9071"/>
      </w:tabs>
      <w:ind w:left="1701"/>
    </w:pPr>
  </w:style>
  <w:style w:type="paragraph" w:customStyle="1" w:styleId="ListAlpha">
    <w:name w:val="List Alpha"/>
    <w:basedOn w:val="List"/>
    <w:rsid w:val="00EA583F"/>
    <w:pPr>
      <w:numPr>
        <w:numId w:val="7"/>
      </w:numPr>
    </w:pPr>
  </w:style>
  <w:style w:type="paragraph" w:customStyle="1" w:styleId="ListAlpha2">
    <w:name w:val="List Alpha 2"/>
    <w:basedOn w:val="List2"/>
    <w:rsid w:val="00EA583F"/>
    <w:pPr>
      <w:numPr>
        <w:numId w:val="6"/>
      </w:numPr>
    </w:pPr>
  </w:style>
  <w:style w:type="paragraph" w:styleId="List2">
    <w:name w:val="List 2"/>
    <w:basedOn w:val="BodyText"/>
    <w:rsid w:val="00EA583F"/>
    <w:pPr>
      <w:tabs>
        <w:tab w:val="left" w:pos="680"/>
      </w:tabs>
      <w:spacing w:before="60" w:after="60"/>
      <w:ind w:left="680" w:hanging="340"/>
    </w:pPr>
  </w:style>
  <w:style w:type="paragraph" w:styleId="List3">
    <w:name w:val="List 3"/>
    <w:basedOn w:val="BodyText"/>
    <w:rsid w:val="00EA583F"/>
    <w:pPr>
      <w:tabs>
        <w:tab w:val="left" w:pos="1021"/>
      </w:tabs>
      <w:spacing w:before="60" w:after="60"/>
      <w:ind w:left="1020" w:hanging="340"/>
    </w:pPr>
  </w:style>
  <w:style w:type="paragraph" w:styleId="List4">
    <w:name w:val="List 4"/>
    <w:basedOn w:val="BodyText"/>
    <w:rsid w:val="00EA583F"/>
    <w:pPr>
      <w:tabs>
        <w:tab w:val="left" w:pos="1361"/>
      </w:tabs>
      <w:spacing w:before="60" w:after="60"/>
      <w:ind w:left="1361" w:hanging="340"/>
    </w:pPr>
  </w:style>
  <w:style w:type="paragraph" w:styleId="List5">
    <w:name w:val="List 5"/>
    <w:basedOn w:val="BodyText"/>
    <w:rsid w:val="00EA583F"/>
    <w:pPr>
      <w:tabs>
        <w:tab w:val="left" w:pos="1701"/>
      </w:tabs>
      <w:spacing w:before="60" w:after="60"/>
      <w:ind w:left="1701" w:hanging="340"/>
    </w:pPr>
  </w:style>
  <w:style w:type="paragraph" w:styleId="ListBullet3">
    <w:name w:val="List Bullet 3"/>
    <w:basedOn w:val="List3"/>
    <w:rsid w:val="00EA583F"/>
    <w:pPr>
      <w:numPr>
        <w:numId w:val="13"/>
      </w:numPr>
      <w:tabs>
        <w:tab w:val="clear" w:pos="1021"/>
      </w:tabs>
      <w:ind w:left="1037" w:hanging="357"/>
    </w:pPr>
  </w:style>
  <w:style w:type="paragraph" w:styleId="ListBullet4">
    <w:name w:val="List Bullet 4"/>
    <w:basedOn w:val="List4"/>
    <w:rsid w:val="00EA583F"/>
    <w:pPr>
      <w:numPr>
        <w:numId w:val="1"/>
      </w:numPr>
      <w:tabs>
        <w:tab w:val="clear" w:pos="1361"/>
      </w:tabs>
    </w:pPr>
  </w:style>
  <w:style w:type="paragraph" w:styleId="ListBullet5">
    <w:name w:val="List Bullet 5"/>
    <w:basedOn w:val="List5"/>
    <w:rsid w:val="00EA583F"/>
    <w:pPr>
      <w:numPr>
        <w:numId w:val="2"/>
      </w:numPr>
    </w:pPr>
  </w:style>
  <w:style w:type="paragraph" w:styleId="ListContinue2">
    <w:name w:val="List Continue 2"/>
    <w:basedOn w:val="List2"/>
    <w:rsid w:val="00EA583F"/>
    <w:pPr>
      <w:ind w:firstLine="0"/>
    </w:pPr>
  </w:style>
  <w:style w:type="paragraph" w:styleId="ListContinue3">
    <w:name w:val="List Continue 3"/>
    <w:basedOn w:val="List3"/>
    <w:rsid w:val="00EA583F"/>
    <w:pPr>
      <w:ind w:left="1021" w:firstLine="0"/>
    </w:pPr>
  </w:style>
  <w:style w:type="paragraph" w:styleId="ListContinue4">
    <w:name w:val="List Continue 4"/>
    <w:basedOn w:val="List4"/>
    <w:rsid w:val="00EA583F"/>
    <w:pPr>
      <w:ind w:firstLine="0"/>
    </w:pPr>
  </w:style>
  <w:style w:type="paragraph" w:styleId="ListContinue5">
    <w:name w:val="List Continue 5"/>
    <w:basedOn w:val="List5"/>
    <w:rsid w:val="00EA583F"/>
    <w:pPr>
      <w:ind w:firstLine="0"/>
    </w:pPr>
  </w:style>
  <w:style w:type="paragraph" w:styleId="ListNumber3">
    <w:name w:val="List Number 3"/>
    <w:basedOn w:val="List3"/>
    <w:rsid w:val="00EA583F"/>
    <w:pPr>
      <w:numPr>
        <w:numId w:val="3"/>
      </w:numPr>
    </w:pPr>
  </w:style>
  <w:style w:type="paragraph" w:styleId="ListNumber4">
    <w:name w:val="List Number 4"/>
    <w:basedOn w:val="List4"/>
    <w:rsid w:val="00EA583F"/>
    <w:pPr>
      <w:numPr>
        <w:numId w:val="4"/>
      </w:numPr>
    </w:pPr>
  </w:style>
  <w:style w:type="paragraph" w:styleId="ListNumber5">
    <w:name w:val="List Number 5"/>
    <w:basedOn w:val="List5"/>
    <w:rsid w:val="00EA583F"/>
    <w:pPr>
      <w:numPr>
        <w:numId w:val="5"/>
      </w:numPr>
    </w:pPr>
  </w:style>
  <w:style w:type="paragraph" w:styleId="BlockText">
    <w:name w:val="Block Text"/>
    <w:basedOn w:val="Normal"/>
    <w:rsid w:val="00EA583F"/>
    <w:pPr>
      <w:spacing w:after="120"/>
      <w:ind w:left="1440" w:right="1440"/>
    </w:pPr>
  </w:style>
  <w:style w:type="character" w:customStyle="1" w:styleId="Subscript">
    <w:name w:val="Subscript"/>
    <w:basedOn w:val="DefaultParagraphFont"/>
    <w:rsid w:val="00EA583F"/>
    <w:rPr>
      <w:sz w:val="16"/>
      <w:vertAlign w:val="subscript"/>
    </w:rPr>
  </w:style>
  <w:style w:type="character" w:customStyle="1" w:styleId="Superscript">
    <w:name w:val="Superscript"/>
    <w:basedOn w:val="DefaultParagraphFont"/>
    <w:rsid w:val="00EA583F"/>
    <w:rPr>
      <w:sz w:val="16"/>
      <w:vertAlign w:val="superscript"/>
    </w:rPr>
  </w:style>
  <w:style w:type="character" w:customStyle="1" w:styleId="Symbols">
    <w:name w:val="Symbols"/>
    <w:basedOn w:val="DefaultParagraphFont"/>
    <w:rsid w:val="00EA583F"/>
    <w:rPr>
      <w:rFonts w:ascii="Symbol" w:hAnsi="Symbol"/>
    </w:rPr>
  </w:style>
  <w:style w:type="character" w:customStyle="1" w:styleId="MenuOptions">
    <w:name w:val="Menu Options"/>
    <w:basedOn w:val="DefaultParagraphFont"/>
    <w:rsid w:val="00EA583F"/>
    <w:rPr>
      <w:rFonts w:ascii="Arial Narrow" w:hAnsi="Arial Narrow"/>
      <w:smallCaps/>
    </w:rPr>
  </w:style>
  <w:style w:type="character" w:customStyle="1" w:styleId="Buttons">
    <w:name w:val="Buttons"/>
    <w:basedOn w:val="DefaultParagraphFont"/>
    <w:rsid w:val="00EA583F"/>
    <w:rPr>
      <w:b/>
    </w:rPr>
  </w:style>
  <w:style w:type="character" w:customStyle="1" w:styleId="Underlined">
    <w:name w:val="Underlined"/>
    <w:basedOn w:val="DefaultParagraphFont"/>
    <w:rsid w:val="00EA583F"/>
    <w:rPr>
      <w:u w:val="single"/>
    </w:rPr>
  </w:style>
  <w:style w:type="paragraph" w:customStyle="1" w:styleId="TableBodyTextRight">
    <w:name w:val="Table Body Text Right"/>
    <w:basedOn w:val="TableBodyText"/>
    <w:rsid w:val="00EA583F"/>
    <w:pPr>
      <w:widowControl w:val="0"/>
      <w:autoSpaceDE w:val="0"/>
      <w:autoSpaceDN w:val="0"/>
      <w:adjustRightInd w:val="0"/>
      <w:jc w:val="right"/>
    </w:pPr>
    <w:rPr>
      <w:rFonts w:cs="Arial"/>
      <w:szCs w:val="18"/>
    </w:rPr>
  </w:style>
  <w:style w:type="paragraph" w:customStyle="1" w:styleId="CopyrightText">
    <w:name w:val="Copyright Text"/>
    <w:basedOn w:val="BodyText"/>
    <w:rsid w:val="00EA583F"/>
    <w:rPr>
      <w:sz w:val="18"/>
    </w:rPr>
  </w:style>
  <w:style w:type="paragraph" w:customStyle="1" w:styleId="BodySmallRight">
    <w:name w:val="Body Small Right"/>
    <w:basedOn w:val="BodyTextRight"/>
    <w:rsid w:val="00EA583F"/>
    <w:rPr>
      <w:sz w:val="18"/>
      <w:szCs w:val="18"/>
    </w:rPr>
  </w:style>
  <w:style w:type="paragraph" w:customStyle="1" w:styleId="MarginEdition">
    <w:name w:val="Margin Edition"/>
    <w:basedOn w:val="MarginNote"/>
    <w:rsid w:val="00EA583F"/>
    <w:pPr>
      <w:spacing w:before="0" w:after="0"/>
    </w:pPr>
    <w:rPr>
      <w:rFonts w:ascii="Times New Roman" w:hAnsi="Times New Roman"/>
      <w:color w:val="999999"/>
    </w:rPr>
  </w:style>
  <w:style w:type="paragraph" w:customStyle="1" w:styleId="Spacer">
    <w:name w:val="Spacer"/>
    <w:basedOn w:val="Normal"/>
    <w:rsid w:val="00EA583F"/>
    <w:rPr>
      <w:sz w:val="2"/>
      <w:szCs w:val="2"/>
    </w:rPr>
  </w:style>
  <w:style w:type="character" w:customStyle="1" w:styleId="Small">
    <w:name w:val="Small"/>
    <w:basedOn w:val="DefaultParagraphFont"/>
    <w:rsid w:val="00EA583F"/>
    <w:rPr>
      <w:sz w:val="16"/>
    </w:rPr>
  </w:style>
  <w:style w:type="paragraph" w:customStyle="1" w:styleId="WideTable">
    <w:name w:val="Wide Table"/>
    <w:basedOn w:val="Normal"/>
    <w:rsid w:val="00EA583F"/>
    <w:pPr>
      <w:ind w:left="-1418"/>
    </w:pPr>
    <w:rPr>
      <w:sz w:val="2"/>
      <w:szCs w:val="2"/>
    </w:rPr>
  </w:style>
  <w:style w:type="character" w:styleId="PageNumber">
    <w:name w:val="page number"/>
    <w:basedOn w:val="DefaultParagraphFont"/>
    <w:rsid w:val="00EA583F"/>
  </w:style>
  <w:style w:type="paragraph" w:styleId="Quote">
    <w:name w:val="Quote"/>
    <w:basedOn w:val="Heading1"/>
    <w:link w:val="QuoteChar"/>
    <w:qFormat/>
    <w:rsid w:val="00EA583F"/>
    <w:rPr>
      <w:b w:val="0"/>
      <w:sz w:val="72"/>
      <w:szCs w:val="72"/>
      <w:lang w:val="en-NZ"/>
    </w:rPr>
  </w:style>
  <w:style w:type="character" w:customStyle="1" w:styleId="QuoteChar">
    <w:name w:val="Quote Char"/>
    <w:basedOn w:val="DefaultParagraphFont"/>
    <w:link w:val="Quote"/>
    <w:rsid w:val="00EA58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83F"/>
    <w:pPr>
      <w:pageBreakBefore/>
    </w:pPr>
  </w:style>
  <w:style w:type="paragraph" w:customStyle="1" w:styleId="Border">
    <w:name w:val="Border"/>
    <w:basedOn w:val="Normal"/>
    <w:qFormat/>
    <w:rsid w:val="00EA58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83F"/>
    <w:rPr>
      <w:b/>
      <w:bCs/>
      <w:i/>
      <w:iCs/>
      <w:color w:val="auto"/>
    </w:rPr>
  </w:style>
  <w:style w:type="paragraph" w:styleId="IntenseQuote">
    <w:name w:val="Intense Quote"/>
    <w:basedOn w:val="Normal"/>
    <w:next w:val="Normal"/>
    <w:link w:val="IntenseQuoteChar"/>
    <w:uiPriority w:val="30"/>
    <w:qFormat/>
    <w:rsid w:val="00EA58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8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83F"/>
    <w:rPr>
      <w:smallCaps/>
      <w:color w:val="auto"/>
      <w:u w:val="single"/>
    </w:rPr>
  </w:style>
  <w:style w:type="character" w:styleId="IntenseReference">
    <w:name w:val="Intense Reference"/>
    <w:basedOn w:val="DefaultParagraphFont"/>
    <w:uiPriority w:val="32"/>
    <w:qFormat/>
    <w:rsid w:val="00EA583F"/>
    <w:rPr>
      <w:b/>
      <w:bCs/>
      <w:smallCaps/>
      <w:color w:val="auto"/>
      <w:spacing w:val="5"/>
      <w:u w:val="single"/>
    </w:rPr>
  </w:style>
  <w:style w:type="paragraph" w:customStyle="1" w:styleId="2ColumnHeading">
    <w:name w:val="2Column Heading"/>
    <w:basedOn w:val="BodyText"/>
    <w:qFormat/>
    <w:rsid w:val="00EA583F"/>
    <w:pPr>
      <w:spacing w:after="60"/>
      <w:ind w:left="-2268"/>
    </w:pPr>
    <w:rPr>
      <w:b/>
    </w:rPr>
  </w:style>
  <w:style w:type="paragraph" w:customStyle="1" w:styleId="Heading1TOC">
    <w:name w:val="Heading1 TOC"/>
    <w:basedOn w:val="Normal"/>
    <w:qFormat/>
    <w:rsid w:val="00EA583F"/>
    <w:pPr>
      <w:spacing w:before="240" w:after="120"/>
    </w:pPr>
    <w:rPr>
      <w:rFonts w:ascii="Times New Roman" w:hAnsi="Times New Roman"/>
      <w:b/>
      <w:sz w:val="32"/>
    </w:rPr>
  </w:style>
  <w:style w:type="paragraph" w:customStyle="1" w:styleId="Heading2TOC">
    <w:name w:val="Heading2 TOC"/>
    <w:basedOn w:val="Normal"/>
    <w:qFormat/>
    <w:rsid w:val="00EA583F"/>
    <w:pPr>
      <w:spacing w:before="240" w:after="60"/>
    </w:pPr>
    <w:rPr>
      <w:rFonts w:ascii="Times New Roman" w:hAnsi="Times New Roman"/>
      <w:b/>
      <w:sz w:val="28"/>
    </w:rPr>
  </w:style>
  <w:style w:type="character" w:customStyle="1" w:styleId="Underline">
    <w:name w:val="Underline"/>
    <w:basedOn w:val="DefaultParagraphFont"/>
    <w:qFormat/>
    <w:rsid w:val="00EA583F"/>
    <w:rPr>
      <w:u w:val="single"/>
    </w:rPr>
  </w:style>
  <w:style w:type="character" w:customStyle="1" w:styleId="BoldandItalics">
    <w:name w:val="Bold and Italics"/>
    <w:qFormat/>
    <w:rsid w:val="00EA583F"/>
    <w:rPr>
      <w:b/>
      <w:i/>
      <w:u w:val="none"/>
    </w:rPr>
  </w:style>
  <w:style w:type="paragraph" w:styleId="BalloonText">
    <w:name w:val="Balloon Text"/>
    <w:basedOn w:val="Normal"/>
    <w:link w:val="BalloonTextChar"/>
    <w:rsid w:val="00EA583F"/>
    <w:rPr>
      <w:rFonts w:ascii="Tahoma" w:hAnsi="Tahoma" w:cs="Tahoma"/>
      <w:sz w:val="16"/>
      <w:szCs w:val="16"/>
    </w:rPr>
  </w:style>
  <w:style w:type="character" w:customStyle="1" w:styleId="BalloonTextChar">
    <w:name w:val="Balloon Text Char"/>
    <w:basedOn w:val="DefaultParagraphFont"/>
    <w:link w:val="BalloonText"/>
    <w:rsid w:val="00EA58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8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8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83F"/>
    <w:rPr>
      <w:b/>
      <w:color w:val="660033"/>
      <w:spacing w:val="0"/>
    </w:rPr>
  </w:style>
  <w:style w:type="paragraph" w:customStyle="1" w:styleId="Nameditemlist">
    <w:name w:val="Named item list"/>
    <w:basedOn w:val="BodyText"/>
    <w:qFormat/>
    <w:rsid w:val="00EA583F"/>
    <w:pPr>
      <w:tabs>
        <w:tab w:val="left" w:pos="2835"/>
      </w:tabs>
      <w:ind w:left="2835" w:hanging="2835"/>
    </w:pPr>
  </w:style>
  <w:style w:type="paragraph" w:customStyle="1" w:styleId="BodyTextnopadding">
    <w:name w:val="Body Text no padding"/>
    <w:basedOn w:val="BodyText"/>
    <w:qFormat/>
    <w:rsid w:val="00EA583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5961</Characters>
  <Application>Microsoft Office Word</Application>
  <DocSecurity>0</DocSecurity>
  <Lines>249</Lines>
  <Paragraphs>108</Paragraphs>
  <ScaleCrop>false</ScaleCrop>
  <Company>Author-it Software Corporation Ltd.</Company>
  <LinksUpToDate>false</LinksUpToDate>
  <CharactersWithSpaces>6787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UEPMNT503 Diagnose and repair faults in instrumentation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2018-10-31T03:03:00Z</dcterms:created>
  <dcterms:modified xsi:type="dcterms:W3CDTF">2018-10-31T03:03:00Z</dcterms:modified>
</cp:coreProperties>
</file>