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9540F" w:rsidP="0099540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UEPMNT450 Test and commission wind turbine generators</w:t>
      </w:r>
      <w:r>
        <w:fldChar w:fldCharType="end"/>
      </w:r>
    </w:p>
    <w:p w:rsidR="0099540F" w:rsidP="0099540F">
      <w:pPr>
        <w:pStyle w:val="Version"/>
        <w:sectPr w:rsidSect="00554E9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54E9F" w:rsidP="00554E9F">
      <w:pPr>
        <w:pStyle w:val="SuperHeading"/>
      </w:pPr>
      <w:r w:rsidRPr="00554E9F">
        <w:t>UEPMNT450 Test and commission wind turbine generators</w:t>
      </w:r>
    </w:p>
    <w:p w:rsidR="00000000" w:rsidRPr="00554E9F" w:rsidP="00554E9F">
      <w:pPr>
        <w:pStyle w:val="Heading1"/>
      </w:pPr>
      <w:bookmarkStart w:id="1" w:name="O_981999"/>
      <w:bookmarkEnd w:id="1"/>
      <w:r w:rsidRPr="00554E9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54E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4E9F" w:rsidP="00554E9F">
            <w:pPr>
              <w:pStyle w:val="BodyText"/>
            </w:pPr>
            <w:r w:rsidRPr="00554E9F">
              <w:rPr>
                <w:rStyle w:val="SpecialBold"/>
              </w:rPr>
              <w:t>Release 1</w:t>
            </w:r>
            <w:r w:rsidRPr="00554E9F">
              <w:t>. This is the first release of this unit of competency in the UEP Generation Training Package.</w:t>
            </w:r>
          </w:p>
        </w:tc>
      </w:tr>
    </w:tbl>
    <w:p w:rsidR="00000000" w:rsidRPr="00554E9F" w:rsidP="00554E9F">
      <w:pPr>
        <w:pStyle w:val="NoPaddingFontSize1"/>
      </w:pPr>
    </w:p>
    <w:p w:rsidR="00000000" w:rsidRPr="00554E9F" w:rsidP="00554E9F">
      <w:pPr>
        <w:pStyle w:val="AllowPageBreak"/>
      </w:pPr>
    </w:p>
    <w:p w:rsidR="00000000" w:rsidRPr="00554E9F" w:rsidP="00554E9F">
      <w:pPr>
        <w:pStyle w:val="Heading1"/>
      </w:pPr>
      <w:bookmarkStart w:id="2" w:name="O_982000"/>
      <w:bookmarkEnd w:id="2"/>
      <w:r w:rsidRPr="00554E9F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54E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4E9F" w:rsidP="00554E9F">
            <w:pPr>
              <w:pStyle w:val="BodyText"/>
            </w:pPr>
            <w:r w:rsidRPr="00554E9F">
              <w:t>This unit involves the skills and knowledge required to conduct testing and commissi</w:t>
            </w:r>
            <w:r w:rsidRPr="00554E9F">
              <w:t xml:space="preserve">oning of a wind turbine generator. </w:t>
            </w:r>
          </w:p>
          <w:p w:rsidR="00000000" w:rsidRPr="00554E9F" w:rsidP="00554E9F">
            <w:pPr>
              <w:pStyle w:val="BodyText"/>
            </w:pPr>
            <w:r w:rsidRPr="00554E9F">
              <w:t>Testing and commissioning of wind turbine generators includes the assessment and verification that all equipment and components are operating efficiently and are meeting operational requirements.</w:t>
            </w:r>
          </w:p>
          <w:p w:rsidR="00000000" w:rsidRPr="00554E9F" w:rsidP="00554E9F">
            <w:pPr>
              <w:pStyle w:val="BodyText"/>
            </w:pPr>
            <w:r w:rsidRPr="00554E9F">
              <w:t xml:space="preserve">Competency in this unit </w:t>
            </w:r>
            <w:r w:rsidRPr="00554E9F">
              <w:t xml:space="preserve">requires the ability to plan work, test systems equipment, test system and complete all work tasks. Individuals will, in general, work under supervision in an electrical, electronic and/or mechanical equipment repair workshop or on site. </w:t>
            </w:r>
          </w:p>
          <w:p w:rsidR="00000000" w:rsidRPr="00554E9F" w:rsidP="00554E9F">
            <w:pPr>
              <w:pStyle w:val="BodyText"/>
            </w:pPr>
            <w:r w:rsidRPr="00554E9F">
              <w:t xml:space="preserve">Power generation </w:t>
            </w:r>
            <w:r w:rsidRPr="00554E9F">
              <w:t>maintenance personnel are typically trained and authorised to receive permits to work.</w:t>
            </w:r>
          </w:p>
          <w:p w:rsidR="00000000" w:rsidRPr="00554E9F" w:rsidP="00554E9F">
            <w:pPr>
              <w:pStyle w:val="BodyText"/>
            </w:pPr>
            <w:r w:rsidRPr="00554E9F">
              <w:t>No licensing, legislative or certification requirements apply to this unit at the time of publication.</w:t>
            </w:r>
          </w:p>
          <w:p w:rsidR="00000000" w:rsidRPr="00554E9F" w:rsidP="00554E9F">
            <w:pPr>
              <w:pStyle w:val="BodyText"/>
            </w:pPr>
            <w:r w:rsidRPr="00554E9F">
              <w:rPr>
                <w:rStyle w:val="SpecialBold"/>
              </w:rPr>
              <w:t>Note: Workplace practice</w:t>
            </w:r>
          </w:p>
          <w:p w:rsidR="00000000" w:rsidRPr="00554E9F" w:rsidP="00554E9F">
            <w:pPr>
              <w:pStyle w:val="BodyText"/>
            </w:pPr>
            <w:r w:rsidRPr="00554E9F">
              <w:t>The application of the skills and knowled</w:t>
            </w:r>
            <w:r w:rsidRPr="00554E9F">
              <w:t>ge described in this unit of competency may require a licence or training permit to practice in the workplace, where work is carried out on gas and electrical installations. Additional and/or other conditions may apply under state and territory legislative</w:t>
            </w:r>
            <w:r w:rsidRPr="00554E9F">
              <w:t xml:space="preserve"> and regulatory licensing requirements. </w:t>
            </w:r>
          </w:p>
        </w:tc>
      </w:tr>
    </w:tbl>
    <w:p w:rsidR="00000000" w:rsidRPr="00554E9F" w:rsidP="00554E9F">
      <w:pPr>
        <w:pStyle w:val="NoPaddingFontSize1"/>
      </w:pPr>
    </w:p>
    <w:p w:rsidR="00000000" w:rsidRPr="00554E9F" w:rsidP="00554E9F">
      <w:pPr>
        <w:pStyle w:val="AllowPageBreak"/>
      </w:pPr>
    </w:p>
    <w:p w:rsidR="00000000" w:rsidRPr="00554E9F" w:rsidP="00554E9F">
      <w:pPr>
        <w:pStyle w:val="Heading1"/>
      </w:pPr>
      <w:bookmarkStart w:id="3" w:name="O_982001"/>
      <w:bookmarkEnd w:id="3"/>
      <w:r w:rsidRPr="00554E9F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54E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4E9F" w:rsidP="00554E9F">
            <w:pPr>
              <w:pStyle w:val="BodyText"/>
            </w:pPr>
            <w:r w:rsidRPr="00554E9F">
              <w:t>UEPMNT371 Maintain large scale wind turbine generators</w:t>
            </w:r>
          </w:p>
          <w:p w:rsidR="00000000" w:rsidRPr="00554E9F" w:rsidP="00554E9F">
            <w:pPr>
              <w:pStyle w:val="BodyText"/>
            </w:pPr>
            <w:r w:rsidRPr="00554E9F">
              <w:t>UEPMNT444 Maintain wind turbine generator mechanical systems</w:t>
            </w:r>
          </w:p>
          <w:p w:rsidR="00000000" w:rsidRPr="00554E9F" w:rsidP="00554E9F">
            <w:pPr>
              <w:pStyle w:val="BodyText"/>
            </w:pPr>
            <w:r w:rsidRPr="00554E9F">
              <w:t>UEPMNT443 Maintain wind turbine generator control systems</w:t>
            </w:r>
          </w:p>
          <w:p w:rsidR="00000000" w:rsidRPr="00554E9F" w:rsidP="00554E9F">
            <w:pPr>
              <w:pStyle w:val="BodyText"/>
            </w:pPr>
            <w:r w:rsidRPr="00554E9F">
              <w:t>UEP</w:t>
            </w:r>
            <w:r w:rsidRPr="00554E9F">
              <w:t>MNT448 Diagnose and repair faults in wind turbine generator control systems</w:t>
            </w:r>
          </w:p>
          <w:p w:rsidR="00000000" w:rsidRPr="00554E9F" w:rsidP="00554E9F">
            <w:pPr>
              <w:pStyle w:val="BodyText"/>
            </w:pPr>
            <w:r w:rsidRPr="00554E9F">
              <w:t>UEPMNT449 Diagnose and repair mechanical systems faults in wind turbine generators</w:t>
            </w:r>
          </w:p>
          <w:p w:rsidR="00000000" w:rsidRPr="00554E9F" w:rsidP="00554E9F">
            <w:pPr>
              <w:pStyle w:val="BodyText"/>
            </w:pPr>
            <w:r w:rsidRPr="00554E9F">
              <w:t>UEPMNT445 Diagnose and repair faults in large scale wind turbine generators</w:t>
            </w:r>
          </w:p>
          <w:p w:rsidR="00000000" w:rsidRPr="00554E9F" w:rsidP="00554E9F">
            <w:pPr>
              <w:pStyle w:val="BodyText"/>
            </w:pPr>
            <w:r w:rsidRPr="00554E9F">
              <w:t>UEENEEG108A Troubleshoot and repair faults in low voltage electrical apparatus and circuits</w:t>
            </w:r>
          </w:p>
          <w:p w:rsidR="00000000" w:rsidRPr="00554E9F" w:rsidP="00554E9F">
            <w:pPr>
              <w:pStyle w:val="BodyText"/>
            </w:pPr>
            <w:r w:rsidRPr="00554E9F">
              <w:t>UEENEEE102A Fabricate, assemble and dismantle utilities industry components</w:t>
            </w:r>
          </w:p>
          <w:p w:rsidR="00000000" w:rsidRPr="00554E9F" w:rsidP="00554E9F">
            <w:pPr>
              <w:pStyle w:val="BodyText"/>
            </w:pPr>
            <w:r w:rsidRPr="00554E9F">
              <w:t>UEENEEE104A Solve problems in D.C. circuits</w:t>
            </w:r>
          </w:p>
          <w:p w:rsidR="00000000" w:rsidRPr="00554E9F" w:rsidP="00554E9F">
            <w:pPr>
              <w:pStyle w:val="BodyText"/>
            </w:pPr>
            <w:r w:rsidRPr="00554E9F">
              <w:t>UEENEEE105A Fix and secure electrotechnology</w:t>
            </w:r>
            <w:r w:rsidRPr="00554E9F">
              <w:t xml:space="preserve"> equipment</w:t>
            </w:r>
          </w:p>
          <w:p w:rsidR="00000000" w:rsidRPr="00554E9F" w:rsidP="00554E9F">
            <w:pPr>
              <w:pStyle w:val="BodyText"/>
            </w:pPr>
            <w:r w:rsidRPr="00554E9F">
              <w:t>UEENEEE107A Use drawings, diagrams, schedules, standards, codes and specifications</w:t>
            </w:r>
          </w:p>
          <w:p w:rsidR="00000000" w:rsidRPr="00554E9F" w:rsidP="00554E9F">
            <w:pPr>
              <w:pStyle w:val="BodyText"/>
            </w:pPr>
            <w:r w:rsidRPr="00554E9F">
              <w:t>UEENEEG006A Solve problems in single and three phase low voltage machines</w:t>
            </w:r>
          </w:p>
          <w:p w:rsidR="00000000" w:rsidRPr="00554E9F" w:rsidP="00554E9F">
            <w:pPr>
              <w:pStyle w:val="BodyText"/>
            </w:pPr>
            <w:r w:rsidRPr="00554E9F">
              <w:t>UEENEEG033A Solve problems in single and three phase low voltage electrical apparatus an</w:t>
            </w:r>
            <w:r w:rsidRPr="00554E9F">
              <w:t>d circuits</w:t>
            </w:r>
          </w:p>
          <w:p w:rsidR="00000000" w:rsidRPr="00554E9F" w:rsidP="00554E9F">
            <w:pPr>
              <w:pStyle w:val="BodyText"/>
            </w:pPr>
            <w:r w:rsidRPr="00554E9F">
              <w:t>UEENEEG063A Arrange circuits, control and protection for general electrical installations</w:t>
            </w:r>
          </w:p>
          <w:p w:rsidR="00000000" w:rsidRPr="00554E9F" w:rsidP="00554E9F">
            <w:pPr>
              <w:pStyle w:val="BodyText"/>
            </w:pPr>
            <w:r w:rsidRPr="00554E9F">
              <w:t>UEENEEG101A Solve problems in electromagnetic devices and related circuits</w:t>
            </w:r>
          </w:p>
          <w:p w:rsidR="00000000" w:rsidRPr="00554E9F" w:rsidP="00554E9F">
            <w:pPr>
              <w:pStyle w:val="BodyText"/>
            </w:pPr>
            <w:r w:rsidRPr="00554E9F">
              <w:t>UEENEEG102A Solve problems in low voltage A.C. circuits</w:t>
            </w:r>
          </w:p>
          <w:p w:rsidR="00000000" w:rsidRPr="00554E9F" w:rsidP="00554E9F">
            <w:pPr>
              <w:pStyle w:val="BodyText"/>
            </w:pPr>
            <w:r w:rsidRPr="00554E9F">
              <w:t>UEENEEG106A Terminate ca</w:t>
            </w:r>
            <w:r w:rsidRPr="00554E9F">
              <w:t xml:space="preserve">bles, cords and accessories for </w:t>
            </w:r>
          </w:p>
        </w:tc>
      </w:tr>
    </w:tbl>
    <w:p w:rsidR="00000000" w:rsidRPr="00554E9F" w:rsidP="00554E9F">
      <w:pPr>
        <w:pStyle w:val="NoPaddingFontSize1"/>
      </w:pPr>
    </w:p>
    <w:p w:rsidR="00000000" w:rsidRPr="00554E9F" w:rsidP="00554E9F">
      <w:pPr>
        <w:pStyle w:val="AllowPageBreak"/>
      </w:pPr>
    </w:p>
    <w:p w:rsidR="00000000" w:rsidRPr="00554E9F" w:rsidP="00554E9F">
      <w:pPr>
        <w:pStyle w:val="Heading1"/>
      </w:pPr>
      <w:bookmarkStart w:id="4" w:name="O_982002"/>
      <w:bookmarkEnd w:id="4"/>
      <w:r w:rsidRPr="00554E9F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54E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4E9F" w:rsidP="00554E9F">
            <w:pPr>
              <w:pStyle w:val="BodyText"/>
            </w:pPr>
            <w:r w:rsidRPr="00554E9F">
              <w:t>Maintenance</w:t>
            </w:r>
          </w:p>
        </w:tc>
      </w:tr>
    </w:tbl>
    <w:p w:rsidR="00000000" w:rsidRPr="00554E9F" w:rsidP="00554E9F">
      <w:pPr>
        <w:pStyle w:val="NoPaddingFontSize1"/>
      </w:pPr>
    </w:p>
    <w:p w:rsidR="00000000" w:rsidRPr="00554E9F" w:rsidP="00554E9F">
      <w:pPr>
        <w:pStyle w:val="AllowPageBreak"/>
      </w:pPr>
    </w:p>
    <w:p w:rsidR="00000000" w:rsidRPr="00554E9F" w:rsidP="00554E9F">
      <w:pPr>
        <w:pStyle w:val="Heading1"/>
      </w:pPr>
      <w:bookmarkStart w:id="5" w:name="O_982003"/>
      <w:bookmarkEnd w:id="5"/>
      <w:r w:rsidRPr="00554E9F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54E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4E9F" w:rsidP="00554E9F">
            <w:pPr>
              <w:pStyle w:val="BodyText"/>
            </w:pPr>
            <w:r w:rsidRPr="00554E9F">
              <w:t>Electricity generation</w:t>
            </w:r>
          </w:p>
        </w:tc>
      </w:tr>
    </w:tbl>
    <w:p w:rsidR="00000000" w:rsidRPr="00554E9F" w:rsidP="00554E9F">
      <w:pPr>
        <w:pStyle w:val="NoPaddingFontSize1"/>
      </w:pPr>
    </w:p>
    <w:p w:rsidR="00000000" w:rsidRPr="00554E9F" w:rsidP="00554E9F">
      <w:pPr>
        <w:pStyle w:val="AllowPageBreak"/>
      </w:pPr>
    </w:p>
    <w:p w:rsidR="00000000" w:rsidRPr="00554E9F" w:rsidP="00554E9F">
      <w:pPr>
        <w:pStyle w:val="Heading1"/>
      </w:pPr>
      <w:bookmarkStart w:id="6" w:name="O_982004"/>
      <w:bookmarkEnd w:id="6"/>
      <w:r w:rsidRPr="00554E9F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554E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4E9F" w:rsidP="00554E9F">
            <w:pPr>
              <w:pStyle w:val="BodyText"/>
            </w:pPr>
            <w:r w:rsidRPr="00554E9F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E9F">
            <w:pPr>
              <w:pStyle w:val="BodyText"/>
              <w:rPr>
                <w:lang w:val="en-NZ"/>
              </w:rPr>
            </w:pPr>
            <w:r w:rsidRPr="00554E9F">
              <w:rPr>
                <w:rStyle w:val="SpecialBold"/>
              </w:rPr>
              <w:t>PERFORMANCE CRITERIA</w:t>
            </w:r>
          </w:p>
        </w:tc>
      </w:tr>
      <w:tr w:rsidTr="00554E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E9F">
            <w:pPr>
              <w:pStyle w:val="BodyText"/>
              <w:rPr>
                <w:lang w:val="en-NZ"/>
              </w:rPr>
            </w:pPr>
            <w:r w:rsidRPr="00554E9F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E9F">
            <w:pPr>
              <w:pStyle w:val="BodyText"/>
              <w:rPr>
                <w:lang w:val="en-NZ"/>
              </w:rPr>
            </w:pPr>
            <w:r w:rsidRPr="00554E9F">
              <w:t>Performance criteria describe the performance needed to demonstrate achievement of the element.</w:t>
            </w:r>
          </w:p>
        </w:tc>
      </w:tr>
      <w:tr w:rsidTr="00554E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4E9F" w:rsidP="00554E9F">
            <w:pPr>
              <w:pStyle w:val="BodyText"/>
            </w:pPr>
            <w:r w:rsidRPr="00554E9F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4E9F" w:rsidP="00554E9F">
            <w:pPr>
              <w:pStyle w:val="BodyText"/>
            </w:pPr>
            <w:r w:rsidRPr="00554E9F">
              <w:rPr>
                <w:rStyle w:val="SpecialBold"/>
              </w:rPr>
              <w:t>Plan and prepare for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E9F">
            <w:pPr>
              <w:pStyle w:val="BodyText"/>
              <w:rPr>
                <w:lang w:val="en-NZ"/>
              </w:rPr>
            </w:pPr>
            <w:r w:rsidRPr="00554E9F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E9F">
            <w:pPr>
              <w:pStyle w:val="BodyText"/>
              <w:rPr>
                <w:lang w:val="en-NZ"/>
              </w:rPr>
            </w:pPr>
            <w:r w:rsidRPr="00554E9F">
              <w:t>Requirements including scope of work and assigned roles are identified and confirmed with appropriate personnel or by site inspection, in accordance with workplace procedures</w:t>
            </w:r>
          </w:p>
        </w:tc>
      </w:tr>
      <w:tr w:rsidTr="00554E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4E9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E9F">
            <w:pPr>
              <w:pStyle w:val="BodyText"/>
              <w:rPr>
                <w:lang w:val="en-NZ"/>
              </w:rPr>
            </w:pPr>
            <w:r w:rsidRPr="00554E9F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E9F">
            <w:pPr>
              <w:pStyle w:val="BodyText"/>
              <w:rPr>
                <w:lang w:val="en-NZ"/>
              </w:rPr>
            </w:pPr>
            <w:r w:rsidRPr="00554E9F">
              <w:t>Work, Health and Safety (WHS)/Occupational Health and Safety (OHS) regulat</w:t>
            </w:r>
            <w:r w:rsidRPr="00554E9F">
              <w:t xml:space="preserve">ions, legislative requirements, industry standards, codes of practice, manufacturers’ specifications, environmental obligations and workplace procedures are reviewed in preparation for work </w:t>
            </w:r>
          </w:p>
        </w:tc>
      </w:tr>
      <w:tr w:rsidTr="00554E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4E9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E9F">
            <w:pPr>
              <w:pStyle w:val="BodyText"/>
              <w:rPr>
                <w:lang w:val="en-NZ"/>
              </w:rPr>
            </w:pPr>
            <w:r w:rsidRPr="00554E9F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E9F">
            <w:pPr>
              <w:pStyle w:val="BodyText"/>
              <w:rPr>
                <w:lang w:val="en-NZ"/>
              </w:rPr>
            </w:pPr>
            <w:r w:rsidRPr="00554E9F">
              <w:t>Resources are obtained and inspected for compliance with j</w:t>
            </w:r>
            <w:r w:rsidRPr="00554E9F">
              <w:t>ob specification</w:t>
            </w:r>
          </w:p>
        </w:tc>
      </w:tr>
      <w:tr w:rsidTr="00554E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4E9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E9F">
            <w:pPr>
              <w:pStyle w:val="BodyText"/>
              <w:rPr>
                <w:lang w:val="en-NZ"/>
              </w:rPr>
            </w:pPr>
            <w:r w:rsidRPr="00554E9F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E9F">
            <w:pPr>
              <w:pStyle w:val="BodyText"/>
              <w:rPr>
                <w:lang w:val="en-NZ"/>
              </w:rPr>
            </w:pPr>
            <w:r w:rsidRPr="00554E9F">
              <w:t xml:space="preserve">Relevant plans, drawings and manuals are selected and used, in accordance with workplace procedures </w:t>
            </w:r>
          </w:p>
        </w:tc>
      </w:tr>
      <w:tr w:rsidTr="00554E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4E9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E9F">
            <w:pPr>
              <w:pStyle w:val="BodyText"/>
              <w:rPr>
                <w:lang w:val="en-NZ"/>
              </w:rPr>
            </w:pPr>
            <w:r w:rsidRPr="00554E9F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E9F">
            <w:pPr>
              <w:pStyle w:val="BodyText"/>
              <w:rPr>
                <w:lang w:val="en-NZ"/>
              </w:rPr>
            </w:pPr>
            <w:r w:rsidRPr="00554E9F">
              <w:t xml:space="preserve">Correct materials and components for work are   obtained and inspected for compliance with job </w:t>
            </w:r>
            <w:r w:rsidRPr="00554E9F">
              <w:t>specification</w:t>
            </w:r>
          </w:p>
        </w:tc>
      </w:tr>
      <w:tr w:rsidTr="00554E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4E9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E9F">
            <w:pPr>
              <w:pStyle w:val="BodyText"/>
              <w:rPr>
                <w:lang w:val="en-NZ"/>
              </w:rPr>
            </w:pPr>
            <w:r w:rsidRPr="00554E9F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E9F">
            <w:pPr>
              <w:pStyle w:val="BodyText"/>
              <w:rPr>
                <w:lang w:val="en-NZ"/>
              </w:rPr>
            </w:pPr>
            <w:r w:rsidRPr="00554E9F">
              <w:t xml:space="preserve">Commissioning is planned, sequenced and prioritised, in accordance with workplace procedures </w:t>
            </w:r>
          </w:p>
        </w:tc>
      </w:tr>
      <w:tr w:rsidTr="00554E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4E9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E9F">
            <w:pPr>
              <w:pStyle w:val="BodyText"/>
              <w:rPr>
                <w:lang w:val="en-NZ"/>
              </w:rPr>
            </w:pPr>
            <w:r w:rsidRPr="00554E9F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E9F">
            <w:pPr>
              <w:pStyle w:val="BodyText"/>
              <w:rPr>
                <w:lang w:val="en-NZ"/>
              </w:rPr>
            </w:pPr>
            <w:r w:rsidRPr="00554E9F">
              <w:t>Potential hazards are identified and risk control measures are implemented, in accordance with workplace procedures</w:t>
            </w:r>
          </w:p>
        </w:tc>
      </w:tr>
      <w:tr w:rsidTr="00554E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4E9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E9F">
            <w:pPr>
              <w:pStyle w:val="BodyText"/>
              <w:rPr>
                <w:lang w:val="en-NZ"/>
              </w:rPr>
            </w:pPr>
            <w:r w:rsidRPr="00554E9F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E9F">
            <w:pPr>
              <w:pStyle w:val="BodyText"/>
              <w:rPr>
                <w:lang w:val="en-NZ"/>
              </w:rPr>
            </w:pPr>
            <w:r w:rsidRPr="00554E9F">
              <w:t>Work area is accessed and prepared, in accordance with workplace procedures</w:t>
            </w:r>
          </w:p>
        </w:tc>
      </w:tr>
      <w:tr w:rsidTr="00554E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4E9F" w:rsidP="00554E9F">
            <w:pPr>
              <w:pStyle w:val="BodyText"/>
            </w:pPr>
            <w:r w:rsidRPr="00554E9F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4E9F" w:rsidP="00554E9F">
            <w:pPr>
              <w:pStyle w:val="BodyText"/>
            </w:pPr>
            <w:r w:rsidRPr="00554E9F">
              <w:rPr>
                <w:rStyle w:val="SpecialBold"/>
              </w:rPr>
              <w:t>Test systems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E9F">
            <w:pPr>
              <w:pStyle w:val="BodyText"/>
              <w:rPr>
                <w:lang w:val="en-NZ"/>
              </w:rPr>
            </w:pPr>
            <w:r w:rsidRPr="00554E9F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E9F">
            <w:pPr>
              <w:pStyle w:val="BodyText"/>
              <w:rPr>
                <w:lang w:val="en-NZ"/>
              </w:rPr>
            </w:pPr>
            <w:r w:rsidRPr="00554E9F">
              <w:t xml:space="preserve">Isolations are confirmed, where appropriate, in accordance with workplace procedures </w:t>
            </w:r>
          </w:p>
        </w:tc>
      </w:tr>
      <w:tr w:rsidTr="00554E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4E9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E9F">
            <w:pPr>
              <w:pStyle w:val="BodyText"/>
              <w:rPr>
                <w:lang w:val="en-NZ"/>
              </w:rPr>
            </w:pPr>
            <w:r w:rsidRPr="00554E9F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E9F">
            <w:pPr>
              <w:pStyle w:val="BodyText"/>
              <w:rPr>
                <w:lang w:val="en-NZ"/>
              </w:rPr>
            </w:pPr>
            <w:r w:rsidRPr="00554E9F">
              <w:t>Wind turbine generator system equipment is visually inspe</w:t>
            </w:r>
            <w:r w:rsidRPr="00554E9F">
              <w:t>cted to ensure absence of any damage, defects and deterioration, in accordance with workplace procedures and commissioning plan</w:t>
            </w:r>
          </w:p>
        </w:tc>
      </w:tr>
      <w:tr w:rsidTr="00554E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4E9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E9F">
            <w:pPr>
              <w:pStyle w:val="BodyText"/>
              <w:rPr>
                <w:lang w:val="en-NZ"/>
              </w:rPr>
            </w:pPr>
            <w:r w:rsidRPr="00554E9F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E9F">
            <w:pPr>
              <w:pStyle w:val="BodyText"/>
              <w:rPr>
                <w:lang w:val="en-NZ"/>
              </w:rPr>
            </w:pPr>
            <w:r w:rsidRPr="00554E9F">
              <w:t>Wind turbine generator system equipment is tested, in</w:t>
            </w:r>
            <w:r w:rsidRPr="00554E9F">
              <w:t xml:space="preserve"> conjunction with other related systems and equipment, to ensure correct operation, in accordance with workplace procedures and commissioning plan</w:t>
            </w:r>
          </w:p>
        </w:tc>
      </w:tr>
      <w:tr w:rsidTr="00554E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4E9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E9F">
            <w:pPr>
              <w:pStyle w:val="BodyText"/>
              <w:rPr>
                <w:lang w:val="en-NZ"/>
              </w:rPr>
            </w:pPr>
            <w:r w:rsidRPr="00554E9F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E9F">
            <w:pPr>
              <w:pStyle w:val="BodyText"/>
              <w:rPr>
                <w:lang w:val="en-NZ"/>
              </w:rPr>
            </w:pPr>
            <w:r w:rsidRPr="00554E9F">
              <w:t>Wind turbine generator wiring systems are checked and tested, in conjunction with other related system</w:t>
            </w:r>
            <w:r w:rsidRPr="00554E9F">
              <w:t>s and equipment, in accordance with workplace procedures and commissioning plan</w:t>
            </w:r>
          </w:p>
        </w:tc>
      </w:tr>
      <w:tr w:rsidTr="00554E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4E9F" w:rsidP="00554E9F">
            <w:pPr>
              <w:pStyle w:val="BodyText"/>
            </w:pPr>
            <w:r w:rsidRPr="00554E9F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4E9F" w:rsidP="00554E9F">
            <w:pPr>
              <w:pStyle w:val="BodyText"/>
            </w:pPr>
            <w:r w:rsidRPr="00554E9F">
              <w:rPr>
                <w:rStyle w:val="SpecialBold"/>
              </w:rPr>
              <w:t>Test system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E9F">
            <w:pPr>
              <w:pStyle w:val="BodyText"/>
              <w:rPr>
                <w:lang w:val="en-NZ"/>
              </w:rPr>
            </w:pPr>
            <w:r w:rsidRPr="00554E9F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E9F">
            <w:pPr>
              <w:pStyle w:val="BodyText"/>
              <w:rPr>
                <w:lang w:val="en-NZ"/>
              </w:rPr>
            </w:pPr>
            <w:r w:rsidRPr="00554E9F">
              <w:t xml:space="preserve">Isolations are confirmed, where appropriate, in accordance with workplace procedures </w:t>
            </w:r>
          </w:p>
        </w:tc>
      </w:tr>
      <w:tr w:rsidTr="00554E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4E9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E9F">
            <w:pPr>
              <w:pStyle w:val="BodyText"/>
              <w:rPr>
                <w:lang w:val="en-NZ"/>
              </w:rPr>
            </w:pPr>
            <w:r w:rsidRPr="00554E9F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E9F">
            <w:pPr>
              <w:pStyle w:val="BodyText"/>
              <w:rPr>
                <w:lang w:val="en-NZ"/>
              </w:rPr>
            </w:pPr>
            <w:r w:rsidRPr="00554E9F">
              <w:t>Wind turbine generator system, plant and equipment are set up and calibrated, in accordance with workplace procedures, operational requirements and manufacturers</w:t>
            </w:r>
            <w:r>
              <w:t>’</w:t>
            </w:r>
            <w:r w:rsidRPr="00554E9F">
              <w:t xml:space="preserve"> specifications</w:t>
            </w:r>
          </w:p>
        </w:tc>
      </w:tr>
      <w:tr w:rsidTr="00554E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4E9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E9F">
            <w:pPr>
              <w:pStyle w:val="BodyText"/>
              <w:rPr>
                <w:lang w:val="en-NZ"/>
              </w:rPr>
            </w:pPr>
            <w:r w:rsidRPr="00554E9F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E9F">
            <w:pPr>
              <w:pStyle w:val="BodyText"/>
              <w:rPr>
                <w:lang w:val="en-NZ"/>
              </w:rPr>
            </w:pPr>
            <w:r w:rsidRPr="00554E9F">
              <w:t xml:space="preserve">Wind turbine generator system is commissioned using appropriate plans, </w:t>
            </w:r>
            <w:r w:rsidRPr="00554E9F">
              <w:t>drawings and manuals, in accordance with workplace procedures and commissioning plan</w:t>
            </w:r>
          </w:p>
        </w:tc>
      </w:tr>
      <w:tr w:rsidTr="00554E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4E9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E9F">
            <w:pPr>
              <w:pStyle w:val="BodyText"/>
              <w:rPr>
                <w:lang w:val="en-NZ"/>
              </w:rPr>
            </w:pPr>
            <w:r w:rsidRPr="00554E9F">
              <w:rPr>
                <w:rStyle w:val="SpecialBold"/>
              </w:rPr>
              <w:t>3.</w:t>
            </w:r>
            <w:r w:rsidRPr="00554E9F">
              <w:t>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E9F">
            <w:pPr>
              <w:pStyle w:val="BodyText"/>
              <w:rPr>
                <w:lang w:val="en-NZ"/>
              </w:rPr>
            </w:pPr>
            <w:r w:rsidRPr="00554E9F">
              <w:t>Wind turbine generator system is commissioned, in conjunction with other related systems and equipment, in accordance with workplace procedures and commissioning pl</w:t>
            </w:r>
            <w:r w:rsidRPr="00554E9F">
              <w:t>an</w:t>
            </w:r>
          </w:p>
        </w:tc>
      </w:tr>
      <w:tr w:rsidTr="00554E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4E9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E9F">
            <w:pPr>
              <w:pStyle w:val="BodyText"/>
              <w:rPr>
                <w:lang w:val="en-NZ"/>
              </w:rPr>
            </w:pPr>
            <w:r w:rsidRPr="00554E9F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E9F">
            <w:pPr>
              <w:pStyle w:val="BodyText"/>
              <w:rPr>
                <w:lang w:val="en-NZ"/>
              </w:rPr>
            </w:pPr>
            <w:r w:rsidRPr="00554E9F">
              <w:t>Wind turbine generator equipment is commissioned, in accordance with workplace procedures and commissioning plan</w:t>
            </w:r>
          </w:p>
        </w:tc>
      </w:tr>
      <w:tr w:rsidTr="00554E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4E9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E9F">
            <w:pPr>
              <w:pStyle w:val="BodyText"/>
              <w:rPr>
                <w:lang w:val="en-NZ"/>
              </w:rPr>
            </w:pPr>
            <w:r w:rsidRPr="00554E9F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E9F">
            <w:pPr>
              <w:pStyle w:val="BodyText"/>
              <w:rPr>
                <w:lang w:val="en-NZ"/>
              </w:rPr>
            </w:pPr>
            <w:r w:rsidRPr="00554E9F">
              <w:t>Faulty wind turbine generator equipment is repaired or reported, in accordance with workplace procedures</w:t>
            </w:r>
          </w:p>
        </w:tc>
      </w:tr>
      <w:tr w:rsidTr="00554E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4E9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E9F">
            <w:pPr>
              <w:pStyle w:val="BodyText"/>
              <w:rPr>
                <w:lang w:val="en-NZ"/>
              </w:rPr>
            </w:pPr>
            <w:r w:rsidRPr="00554E9F">
              <w:rPr>
                <w:rStyle w:val="SpecialBold"/>
              </w:rPr>
              <w:t>3.7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E9F">
            <w:pPr>
              <w:pStyle w:val="BodyText"/>
              <w:rPr>
                <w:lang w:val="en-NZ"/>
              </w:rPr>
            </w:pPr>
            <w:r w:rsidRPr="00554E9F">
              <w:t>Final inspection is carried out, in accordance with workplace procedures and commissioning plan</w:t>
            </w:r>
          </w:p>
        </w:tc>
      </w:tr>
      <w:tr w:rsidTr="00554E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4E9F" w:rsidP="00554E9F">
            <w:pPr>
              <w:pStyle w:val="BodyText"/>
            </w:pPr>
            <w:r w:rsidRPr="00554E9F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4E9F" w:rsidP="00554E9F">
            <w:pPr>
              <w:pStyle w:val="BodyText"/>
            </w:pPr>
            <w:r w:rsidRPr="00554E9F">
              <w:rPr>
                <w:rStyle w:val="SpecialBold"/>
              </w:rPr>
              <w:t>Complete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E9F">
            <w:pPr>
              <w:pStyle w:val="BodyText"/>
              <w:rPr>
                <w:lang w:val="en-NZ"/>
              </w:rPr>
            </w:pPr>
            <w:r w:rsidRPr="00554E9F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E9F">
            <w:pPr>
              <w:pStyle w:val="BodyText"/>
              <w:rPr>
                <w:lang w:val="en-NZ"/>
              </w:rPr>
            </w:pPr>
            <w:r w:rsidRPr="00554E9F">
              <w:t xml:space="preserve">Wind turbine generator commissioning is completed and appropriate personnel are notified, in accordance with workplace procedures </w:t>
            </w:r>
          </w:p>
        </w:tc>
      </w:tr>
      <w:tr w:rsidTr="00554E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4E9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E9F">
            <w:pPr>
              <w:pStyle w:val="BodyText"/>
              <w:rPr>
                <w:lang w:val="en-NZ"/>
              </w:rPr>
            </w:pPr>
            <w:r w:rsidRPr="00554E9F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E9F">
            <w:pPr>
              <w:pStyle w:val="BodyText"/>
              <w:rPr>
                <w:lang w:val="en-NZ"/>
              </w:rPr>
            </w:pPr>
            <w:r w:rsidRPr="00554E9F">
              <w:t>Work area is cleared of waste, cleaned, restored and secured, in accordance with workplace procedures</w:t>
            </w:r>
          </w:p>
        </w:tc>
      </w:tr>
      <w:tr w:rsidTr="00554E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4E9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E9F">
            <w:pPr>
              <w:pStyle w:val="BodyText"/>
              <w:rPr>
                <w:lang w:val="en-NZ"/>
              </w:rPr>
            </w:pPr>
            <w:r w:rsidRPr="00554E9F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E9F">
            <w:pPr>
              <w:pStyle w:val="BodyText"/>
              <w:rPr>
                <w:lang w:val="en-NZ"/>
              </w:rPr>
            </w:pPr>
            <w:r w:rsidRPr="00554E9F">
              <w:t>Tools and equipment are maintained and stored, in accordance with workplace procedures</w:t>
            </w:r>
          </w:p>
        </w:tc>
      </w:tr>
      <w:tr w:rsidTr="00554E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4E9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E9F">
            <w:pPr>
              <w:pStyle w:val="BodyText"/>
              <w:rPr>
                <w:lang w:val="en-NZ"/>
              </w:rPr>
            </w:pPr>
            <w:r w:rsidRPr="00554E9F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4E9F" w:rsidP="00554E9F">
            <w:pPr>
              <w:pStyle w:val="BodyText"/>
            </w:pPr>
            <w:r w:rsidRPr="00554E9F">
              <w:t xml:space="preserve">Work completion details are finalised, in accordance </w:t>
            </w:r>
            <w:r w:rsidRPr="00554E9F">
              <w:t>with workplace procedures</w:t>
            </w:r>
          </w:p>
        </w:tc>
      </w:tr>
    </w:tbl>
    <w:p w:rsidR="00000000" w:rsidRPr="00554E9F" w:rsidP="00554E9F">
      <w:pPr>
        <w:pStyle w:val="NoPaddingFontSize1"/>
      </w:pPr>
    </w:p>
    <w:p w:rsidR="00000000" w:rsidRPr="00554E9F" w:rsidP="00554E9F">
      <w:pPr>
        <w:pStyle w:val="AllowPageBreak"/>
      </w:pPr>
    </w:p>
    <w:p w:rsidR="00000000" w:rsidRPr="00554E9F" w:rsidP="00554E9F">
      <w:pPr>
        <w:pStyle w:val="Heading1"/>
      </w:pPr>
      <w:bookmarkStart w:id="7" w:name="O_982005"/>
      <w:bookmarkEnd w:id="7"/>
      <w:r w:rsidRPr="00554E9F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54E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4E9F" w:rsidP="00554E9F">
            <w:pPr>
              <w:pStyle w:val="BodyText"/>
            </w:pPr>
            <w:r w:rsidRPr="00554E9F">
              <w:t>Foundation skills essential to performance are explicit in the performance criteria of this unit of competency.</w:t>
            </w:r>
          </w:p>
        </w:tc>
      </w:tr>
    </w:tbl>
    <w:p w:rsidR="00000000" w:rsidRPr="00554E9F" w:rsidP="00554E9F">
      <w:pPr>
        <w:pStyle w:val="NoPaddingFontSize1"/>
      </w:pPr>
    </w:p>
    <w:p w:rsidR="00000000" w:rsidRPr="00554E9F" w:rsidP="00554E9F">
      <w:pPr>
        <w:pStyle w:val="AllowPageBreak"/>
      </w:pPr>
    </w:p>
    <w:p w:rsidR="00000000" w:rsidRPr="00554E9F" w:rsidP="00554E9F">
      <w:pPr>
        <w:pStyle w:val="Heading1"/>
      </w:pPr>
      <w:bookmarkStart w:id="8" w:name="O_982006"/>
      <w:bookmarkEnd w:id="8"/>
      <w:r w:rsidRPr="00554E9F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54E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4E9F" w:rsidP="00554E9F">
            <w:pPr>
              <w:pStyle w:val="BodyText"/>
            </w:pPr>
            <w:r w:rsidRPr="00554E9F">
              <w:t>Range is restricted to essential operating conditions and any other variables essential to the work environment.</w:t>
            </w:r>
          </w:p>
          <w:p w:rsidR="00000000" w:rsidRPr="00554E9F" w:rsidP="00554E9F">
            <w:pPr>
              <w:pStyle w:val="BodyText"/>
            </w:pPr>
            <w:r w:rsidRPr="00554E9F">
              <w:t>Non-essential conditions may be found in the Companion Volume Implementation Guide.</w:t>
            </w:r>
          </w:p>
        </w:tc>
      </w:tr>
    </w:tbl>
    <w:p w:rsidR="00000000" w:rsidRPr="00554E9F" w:rsidP="00554E9F">
      <w:pPr>
        <w:pStyle w:val="NoPaddingFontSize1"/>
      </w:pPr>
    </w:p>
    <w:p w:rsidR="00000000" w:rsidRPr="00554E9F" w:rsidP="00554E9F">
      <w:pPr>
        <w:pStyle w:val="AllowPageBreak"/>
      </w:pPr>
    </w:p>
    <w:p w:rsidR="00000000" w:rsidRPr="00554E9F" w:rsidP="00554E9F">
      <w:pPr>
        <w:pStyle w:val="Heading1"/>
      </w:pPr>
      <w:bookmarkStart w:id="9" w:name="O_982007"/>
      <w:bookmarkEnd w:id="9"/>
      <w:r w:rsidRPr="00554E9F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54E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4E9F" w:rsidP="00554E9F">
            <w:pPr>
              <w:pStyle w:val="BodyText"/>
            </w:pPr>
            <w:r w:rsidRPr="00554E9F">
              <w:t>This unit repla</w:t>
            </w:r>
            <w:r w:rsidRPr="00554E9F">
              <w:t>ces and is equivalent to UEPMNT450A Test and commission wind turbine generators.</w:t>
            </w:r>
          </w:p>
        </w:tc>
      </w:tr>
    </w:tbl>
    <w:p w:rsidR="00000000" w:rsidRPr="00554E9F" w:rsidP="00554E9F">
      <w:pPr>
        <w:pStyle w:val="NoPaddingFontSize1"/>
      </w:pPr>
    </w:p>
    <w:p w:rsidR="00000000" w:rsidRPr="00554E9F" w:rsidP="00554E9F">
      <w:pPr>
        <w:pStyle w:val="AllowPageBreak"/>
      </w:pPr>
    </w:p>
    <w:p w:rsidR="00000000" w:rsidRPr="00554E9F" w:rsidP="00554E9F">
      <w:pPr>
        <w:pStyle w:val="Heading1"/>
      </w:pPr>
      <w:bookmarkStart w:id="10" w:name="O_982014"/>
      <w:bookmarkEnd w:id="10"/>
      <w:r w:rsidRPr="00554E9F">
        <w:t>Links</w:t>
      </w:r>
    </w:p>
    <w:p w:rsidR="00000000" w:rsidRPr="00554E9F" w:rsidP="0099540F">
      <w:pPr>
        <w:pStyle w:val="BodyText"/>
      </w:pPr>
      <w:r w:rsidRPr="00554E9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114381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554E9F" w:rsidP="0099540F">
      <w:pPr>
        <w:pStyle w:val="BodyText"/>
        <w:sectPr w:rsidSect="00554E9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54E9F" w:rsidP="00554E9F">
      <w:pPr>
        <w:pStyle w:val="SuperHeading"/>
      </w:pPr>
      <w:r w:rsidRPr="00554E9F">
        <w:t>Assessment Requirements for UEPMNT450 Test and commission wind turbine generators</w:t>
      </w:r>
    </w:p>
    <w:p w:rsidR="00000000" w:rsidRPr="00554E9F" w:rsidP="00554E9F">
      <w:pPr>
        <w:pStyle w:val="Heading1"/>
      </w:pPr>
      <w:bookmarkStart w:id="11" w:name="O_982009"/>
      <w:bookmarkEnd w:id="11"/>
      <w:r w:rsidRPr="00554E9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54E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4E9F" w:rsidP="00554E9F">
            <w:pPr>
              <w:pStyle w:val="BodyText"/>
            </w:pPr>
            <w:r w:rsidRPr="00554E9F">
              <w:rPr>
                <w:rStyle w:val="SpecialBold"/>
              </w:rPr>
              <w:t>Release 1</w:t>
            </w:r>
            <w:r w:rsidRPr="00554E9F">
              <w:t>. This is the first release of this unit of competency in the UEP Generation Training Package.</w:t>
            </w:r>
          </w:p>
        </w:tc>
      </w:tr>
    </w:tbl>
    <w:p w:rsidR="00000000" w:rsidRPr="00554E9F" w:rsidP="00554E9F">
      <w:pPr>
        <w:pStyle w:val="NoPaddingFontSize1"/>
      </w:pPr>
    </w:p>
    <w:p w:rsidR="00000000" w:rsidRPr="00554E9F" w:rsidP="00554E9F">
      <w:pPr>
        <w:pStyle w:val="AllowPageBreak"/>
      </w:pPr>
    </w:p>
    <w:p w:rsidR="00000000" w:rsidRPr="00554E9F" w:rsidP="00554E9F">
      <w:pPr>
        <w:pStyle w:val="Heading1"/>
      </w:pPr>
      <w:bookmarkStart w:id="12" w:name="O_982010"/>
      <w:bookmarkEnd w:id="12"/>
      <w:r w:rsidRPr="00554E9F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54E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E9F">
            <w:pPr>
              <w:pStyle w:val="BodyText"/>
              <w:rPr>
                <w:lang w:val="en-NZ"/>
              </w:rPr>
            </w:pPr>
            <w:r w:rsidRPr="00554E9F">
              <w:t>Evidence required to demonstrate competence in this unit must be relevant to and satisfy all the requirements of the elem</w:t>
            </w:r>
            <w:r w:rsidRPr="00554E9F">
              <w:t xml:space="preserve">ents, performance criteria and range of conditions on at least two separate occasions and includes: </w:t>
            </w:r>
          </w:p>
        </w:tc>
      </w:tr>
      <w:tr w:rsidTr="00554E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4E9F" w:rsidP="00554E9F">
            <w:pPr>
              <w:pStyle w:val="ListBullet"/>
            </w:pPr>
            <w:r w:rsidRPr="00554E9F">
              <w:t>applying Work, Health and Safety (WHS)/Occupational Health and Safety (OHS) requirements including:</w:t>
            </w:r>
          </w:p>
          <w:p w:rsidR="00000000" w:rsidRPr="00554E9F" w:rsidP="00554E9F">
            <w:pPr>
              <w:pStyle w:val="ListBullet2"/>
            </w:pPr>
            <w:r w:rsidRPr="00554E9F">
              <w:t>emergency procedures</w:t>
            </w:r>
          </w:p>
          <w:p w:rsidR="00000000" w:rsidRPr="00554E9F" w:rsidP="00554E9F">
            <w:pPr>
              <w:pStyle w:val="ListBullet2"/>
            </w:pPr>
            <w:r w:rsidRPr="00554E9F">
              <w:t>hazard identification</w:t>
            </w:r>
          </w:p>
          <w:p w:rsidR="00000000" w:rsidRPr="00554E9F" w:rsidP="00554E9F">
            <w:pPr>
              <w:pStyle w:val="ListBullet2"/>
            </w:pPr>
            <w:r w:rsidRPr="00554E9F">
              <w:t>risk control measures</w:t>
            </w:r>
          </w:p>
          <w:p w:rsidR="00000000" w:rsidRPr="00554E9F" w:rsidP="00554E9F">
            <w:pPr>
              <w:pStyle w:val="ListBullet2"/>
            </w:pPr>
            <w:r w:rsidRPr="00554E9F">
              <w:t>safe working practices</w:t>
            </w:r>
          </w:p>
          <w:p w:rsidR="00000000" w:rsidRPr="00554E9F" w:rsidP="00554E9F">
            <w:pPr>
              <w:pStyle w:val="ListBullet"/>
            </w:pPr>
            <w:r w:rsidRPr="00554E9F">
              <w:t xml:space="preserve">communicating with personnel </w:t>
            </w:r>
          </w:p>
          <w:p w:rsidR="00000000" w:rsidRPr="00554E9F" w:rsidP="00554E9F">
            <w:pPr>
              <w:pStyle w:val="ListBullet"/>
            </w:pPr>
            <w:r w:rsidRPr="00554E9F">
              <w:t xml:space="preserve">completing work as per scheduled requirements </w:t>
            </w:r>
          </w:p>
          <w:p w:rsidR="00000000" w:rsidRPr="00554E9F" w:rsidP="00554E9F">
            <w:pPr>
              <w:pStyle w:val="ListBullet"/>
            </w:pPr>
            <w:r w:rsidRPr="00554E9F">
              <w:t>determining permit to work requirements</w:t>
            </w:r>
          </w:p>
          <w:p w:rsidR="00000000" w:rsidRPr="00554E9F" w:rsidP="00554E9F">
            <w:pPr>
              <w:pStyle w:val="ListBullet"/>
            </w:pPr>
            <w:r w:rsidRPr="00554E9F">
              <w:t>implementing legislation, industry standards, codes of practice and regulations</w:t>
            </w:r>
          </w:p>
          <w:p w:rsidR="00000000" w:rsidRPr="00554E9F" w:rsidP="00554E9F">
            <w:pPr>
              <w:pStyle w:val="ListBullet"/>
            </w:pPr>
            <w:r w:rsidRPr="00554E9F">
              <w:t>inspecting wi</w:t>
            </w:r>
            <w:r w:rsidRPr="00554E9F">
              <w:t>nd turbine generator system and wiring</w:t>
            </w:r>
          </w:p>
          <w:p w:rsidR="00000000" w:rsidRPr="00554E9F" w:rsidP="00554E9F">
            <w:pPr>
              <w:pStyle w:val="ListBullet"/>
            </w:pPr>
            <w:r w:rsidRPr="00554E9F">
              <w:t xml:space="preserve">planning for testing and commissioning wind turbine generator work  </w:t>
            </w:r>
          </w:p>
          <w:p w:rsidR="00000000" w:rsidRPr="00554E9F" w:rsidP="00554E9F">
            <w:pPr>
              <w:pStyle w:val="ListBullet"/>
            </w:pPr>
            <w:r w:rsidRPr="00554E9F">
              <w:t xml:space="preserve">selecting materials </w:t>
            </w:r>
          </w:p>
          <w:p w:rsidR="00000000" w:rsidRPr="00554E9F" w:rsidP="00554E9F">
            <w:pPr>
              <w:pStyle w:val="ListBullet"/>
            </w:pPr>
            <w:r w:rsidRPr="00554E9F">
              <w:t>testing and commissioning wind turbine generator system</w:t>
            </w:r>
          </w:p>
          <w:p w:rsidR="00000000" w:rsidRPr="00554E9F" w:rsidP="00554E9F">
            <w:pPr>
              <w:pStyle w:val="ListBullet"/>
            </w:pPr>
            <w:r w:rsidRPr="00554E9F">
              <w:t>testing wind turbine generator systems equipment</w:t>
            </w:r>
          </w:p>
          <w:p w:rsidR="00000000" w:rsidRPr="00554E9F" w:rsidP="00554E9F">
            <w:pPr>
              <w:pStyle w:val="ListBullet"/>
            </w:pPr>
            <w:r w:rsidRPr="00554E9F">
              <w:t>undertaking isolations</w:t>
            </w:r>
          </w:p>
          <w:p w:rsidR="00000000" w:rsidRPr="00554E9F" w:rsidP="00554E9F">
            <w:pPr>
              <w:pStyle w:val="ListBullet"/>
            </w:pPr>
            <w:r w:rsidRPr="00554E9F">
              <w:t>using data analysis techniques and tools</w:t>
            </w:r>
          </w:p>
          <w:p w:rsidR="00000000" w:rsidRPr="00554E9F" w:rsidP="00554E9F">
            <w:pPr>
              <w:pStyle w:val="ListBullet"/>
            </w:pPr>
            <w:r w:rsidRPr="00554E9F">
              <w:t>using manufacturers</w:t>
            </w:r>
            <w:r>
              <w:t>’</w:t>
            </w:r>
            <w:r w:rsidRPr="00554E9F">
              <w:t xml:space="preserve"> specifications and manuals</w:t>
            </w:r>
          </w:p>
          <w:p w:rsidR="00000000" w:rsidRPr="00554E9F" w:rsidP="00554E9F">
            <w:pPr>
              <w:pStyle w:val="ListBullet"/>
            </w:pPr>
            <w:r w:rsidRPr="00554E9F">
              <w:t>utilising tools and equipment</w:t>
            </w:r>
          </w:p>
        </w:tc>
      </w:tr>
    </w:tbl>
    <w:p w:rsidR="0099540F" w:rsidP="00554E9F">
      <w:pPr>
        <w:pStyle w:val="NoPaddingFontSize1"/>
      </w:pPr>
    </w:p>
    <w:p w:rsidR="0099540F" w:rsidP="00554E9F">
      <w:pPr>
        <w:pStyle w:val="NoPaddingFontSize1"/>
      </w:pPr>
    </w:p>
    <w:p w:rsidR="00000000" w:rsidRPr="00554E9F" w:rsidP="00554E9F">
      <w:pPr>
        <w:pStyle w:val="Heading1"/>
      </w:pPr>
      <w:bookmarkStart w:id="13" w:name="O_982011"/>
      <w:bookmarkEnd w:id="13"/>
      <w:r w:rsidRPr="00554E9F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54E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E9F">
            <w:pPr>
              <w:pStyle w:val="BodyText"/>
              <w:rPr>
                <w:lang w:val="en-NZ"/>
              </w:rPr>
            </w:pPr>
            <w:r w:rsidRPr="00554E9F">
              <w:t xml:space="preserve">Evidence required to demonstrate competence in this unit must be relevant to and satisfy all the </w:t>
            </w:r>
            <w:r w:rsidRPr="00554E9F">
              <w:t xml:space="preserve">requirements of the elements, performance criteria and range of conditions and includes knowledge of: </w:t>
            </w:r>
          </w:p>
        </w:tc>
      </w:tr>
      <w:tr w:rsidTr="00554E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4E9F" w:rsidP="00554E9F">
            <w:pPr>
              <w:pStyle w:val="ListBullet"/>
            </w:pPr>
            <w:r w:rsidRPr="00554E9F">
              <w:t xml:space="preserve">equipment and materials required </w:t>
            </w:r>
          </w:p>
          <w:p w:rsidR="00000000" w:rsidRPr="00554E9F" w:rsidP="00554E9F">
            <w:pPr>
              <w:pStyle w:val="ListBullet"/>
            </w:pPr>
            <w:r w:rsidRPr="00554E9F">
              <w:t>installation, testing and commissioning practices</w:t>
            </w:r>
          </w:p>
          <w:p w:rsidR="00000000" w:rsidRPr="00554E9F" w:rsidP="00554E9F">
            <w:pPr>
              <w:pStyle w:val="ListBullet"/>
            </w:pPr>
            <w:r w:rsidRPr="00554E9F">
              <w:t>isolations</w:t>
            </w:r>
          </w:p>
          <w:p w:rsidR="00000000" w:rsidRPr="00554E9F" w:rsidP="00554E9F">
            <w:pPr>
              <w:pStyle w:val="ListBullet"/>
            </w:pPr>
            <w:r w:rsidRPr="00554E9F">
              <w:t>layout of wind farm plant, and operation of equipment</w:t>
            </w:r>
          </w:p>
          <w:p w:rsidR="00000000" w:rsidRPr="00554E9F" w:rsidP="00554E9F">
            <w:pPr>
              <w:pStyle w:val="ListBullet"/>
            </w:pPr>
            <w:r w:rsidRPr="00554E9F">
              <w:t>legislation, industry standards, codes of practice and regulations</w:t>
            </w:r>
          </w:p>
          <w:p w:rsidR="00000000" w:rsidRPr="00554E9F" w:rsidP="00554E9F">
            <w:pPr>
              <w:pStyle w:val="ListBullet"/>
            </w:pPr>
            <w:r w:rsidRPr="00554E9F">
              <w:t>manufacturers</w:t>
            </w:r>
            <w:r>
              <w:t>’</w:t>
            </w:r>
            <w:r w:rsidRPr="00554E9F">
              <w:t xml:space="preserve"> specifications and manuals</w:t>
            </w:r>
          </w:p>
          <w:p w:rsidR="00000000" w:rsidRPr="00554E9F" w:rsidP="00554E9F">
            <w:pPr>
              <w:pStyle w:val="ListBullet"/>
            </w:pPr>
            <w:r w:rsidRPr="00554E9F">
              <w:t>manufacturers</w:t>
            </w:r>
            <w:r>
              <w:t>’</w:t>
            </w:r>
            <w:r w:rsidRPr="00554E9F">
              <w:t xml:space="preserve"> wind turbine generator components and parts </w:t>
            </w:r>
          </w:p>
          <w:p w:rsidR="00000000" w:rsidRPr="00554E9F" w:rsidP="00554E9F">
            <w:pPr>
              <w:pStyle w:val="ListBullet"/>
            </w:pPr>
            <w:r w:rsidRPr="00554E9F">
              <w:t>permit to work system</w:t>
            </w:r>
          </w:p>
          <w:p w:rsidR="00000000" w:rsidRPr="00554E9F" w:rsidP="00554E9F">
            <w:pPr>
              <w:pStyle w:val="ListBullet"/>
            </w:pPr>
            <w:r w:rsidRPr="00554E9F">
              <w:t>test and measurement instruments and techniques for use</w:t>
            </w:r>
          </w:p>
          <w:p w:rsidR="00000000" w:rsidRPr="00554E9F" w:rsidP="00554E9F">
            <w:pPr>
              <w:pStyle w:val="ListBullet"/>
            </w:pPr>
            <w:r w:rsidRPr="00554E9F">
              <w:t xml:space="preserve">types of </w:t>
            </w:r>
            <w:r w:rsidRPr="00554E9F">
              <w:t xml:space="preserve">wind turbine generators and wiring systems </w:t>
            </w:r>
          </w:p>
          <w:p w:rsidR="00000000" w:rsidRPr="00554E9F" w:rsidP="00554E9F">
            <w:pPr>
              <w:pStyle w:val="ListBullet"/>
            </w:pPr>
            <w:r w:rsidRPr="00554E9F">
              <w:t>typical arrangements of wind farm power production plant</w:t>
            </w:r>
          </w:p>
          <w:p w:rsidR="00000000" w:rsidRPr="00554E9F" w:rsidP="00554E9F">
            <w:pPr>
              <w:pStyle w:val="ListBullet"/>
            </w:pPr>
            <w:r w:rsidRPr="00554E9F">
              <w:t>WHS/OHS legislated requirements including:</w:t>
            </w:r>
          </w:p>
          <w:p w:rsidR="00000000" w:rsidRPr="00554E9F" w:rsidP="00554E9F">
            <w:pPr>
              <w:pStyle w:val="ListBullet2"/>
            </w:pPr>
            <w:r w:rsidRPr="00554E9F">
              <w:t>emergency procedures</w:t>
            </w:r>
          </w:p>
          <w:p w:rsidR="00000000" w:rsidRPr="00554E9F" w:rsidP="00554E9F">
            <w:pPr>
              <w:pStyle w:val="ListBullet2"/>
            </w:pPr>
            <w:r w:rsidRPr="00554E9F">
              <w:t>hazard identification</w:t>
            </w:r>
          </w:p>
          <w:p w:rsidR="00000000" w:rsidRPr="00554E9F" w:rsidP="00554E9F">
            <w:pPr>
              <w:pStyle w:val="ListBullet2"/>
            </w:pPr>
            <w:r w:rsidRPr="00554E9F">
              <w:t>risk control measures</w:t>
            </w:r>
          </w:p>
          <w:p w:rsidR="00000000" w:rsidRPr="00554E9F" w:rsidP="00554E9F">
            <w:pPr>
              <w:pStyle w:val="ListBullet2"/>
            </w:pPr>
            <w:r w:rsidRPr="00554E9F">
              <w:t>safe working practices</w:t>
            </w:r>
          </w:p>
          <w:p w:rsidR="00000000" w:rsidRPr="00554E9F" w:rsidP="00554E9F">
            <w:pPr>
              <w:pStyle w:val="ListBullet"/>
            </w:pPr>
            <w:r w:rsidRPr="00554E9F">
              <w:t>workplace documentation</w:t>
            </w:r>
          </w:p>
          <w:p w:rsidR="00000000" w:rsidRPr="00554E9F" w:rsidP="00554E9F">
            <w:pPr>
              <w:pStyle w:val="ListBullet"/>
            </w:pPr>
            <w:r w:rsidRPr="00554E9F">
              <w:t>workplace policies and procedures</w:t>
            </w:r>
          </w:p>
        </w:tc>
      </w:tr>
    </w:tbl>
    <w:p w:rsidR="0099540F" w:rsidP="00554E9F">
      <w:pPr>
        <w:pStyle w:val="NoPaddingFontSize1"/>
      </w:pPr>
    </w:p>
    <w:p w:rsidR="0099540F" w:rsidP="00554E9F">
      <w:pPr>
        <w:pStyle w:val="NoPaddingFontSize1"/>
      </w:pPr>
    </w:p>
    <w:p w:rsidR="00000000" w:rsidRPr="00554E9F" w:rsidP="00554E9F">
      <w:pPr>
        <w:pStyle w:val="Heading1"/>
      </w:pPr>
      <w:bookmarkStart w:id="14" w:name="O_982012"/>
      <w:bookmarkEnd w:id="14"/>
      <w:r w:rsidRPr="00554E9F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54E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4E9F" w:rsidP="00554E9F">
            <w:pPr>
              <w:pStyle w:val="BodyText"/>
            </w:pPr>
            <w:r w:rsidRPr="00554E9F">
              <w:t xml:space="preserve">As a minimum, assessors must satisfy applicable regulatory requirements, which include requirements in the Standards for Registered Training Organisations </w:t>
            </w:r>
            <w:r w:rsidRPr="00554E9F">
              <w:t xml:space="preserve">current at the time of assessment. </w:t>
            </w:r>
          </w:p>
          <w:p w:rsidR="00000000" w:rsidRPr="00554E9F" w:rsidP="00554E9F">
            <w:pPr>
              <w:pStyle w:val="BodyText"/>
            </w:pPr>
            <w:r w:rsidRPr="00554E9F">
              <w:t>As a minimum, assessment must satisfy applicable regulatory requirements, which include requirements in the Standards for Registered Training Organisations current at the time of assessment.</w:t>
            </w:r>
          </w:p>
          <w:p w:rsidR="00000000" w:rsidRPr="00554E9F" w:rsidP="00554E9F">
            <w:pPr>
              <w:pStyle w:val="BodyText"/>
            </w:pPr>
            <w:r w:rsidRPr="00554E9F">
              <w:t>Assessment processes and tech</w:t>
            </w:r>
            <w:r w:rsidRPr="00554E9F">
              <w:t>niques must be appropriate to the language, literacy and numeracy requirements of the work being performed and the needs of the candidate.</w:t>
            </w:r>
          </w:p>
          <w:p w:rsidR="00000000" w:rsidRPr="00554E9F" w:rsidP="00554E9F">
            <w:pPr>
              <w:pStyle w:val="BodyText"/>
            </w:pPr>
            <w:r w:rsidRPr="00554E9F">
              <w:t>Assessment must occur in workplace operational situations. Where this is not appropriate, assessment must occur in si</w:t>
            </w:r>
            <w:r w:rsidRPr="00554E9F">
              <w:t>mulated workplace operational situations that reflect workplace conditions.</w:t>
            </w:r>
          </w:p>
          <w:p w:rsidR="00000000" w:rsidRPr="00554E9F" w:rsidP="00554E9F">
            <w:pPr>
              <w:pStyle w:val="BodyText"/>
            </w:pPr>
            <w:r w:rsidRPr="00554E9F">
              <w:t>Resources for assessment must include access to:</w:t>
            </w:r>
          </w:p>
          <w:p w:rsidR="00000000" w:rsidRPr="00554E9F" w:rsidP="00554E9F">
            <w:pPr>
              <w:pStyle w:val="ListBullet"/>
            </w:pPr>
            <w:r w:rsidRPr="00554E9F">
              <w:t>a range of relevant exercises, case studies and/or other simulations</w:t>
            </w:r>
          </w:p>
          <w:p w:rsidR="00000000" w:rsidRPr="00554E9F" w:rsidP="00554E9F">
            <w:pPr>
              <w:pStyle w:val="ListBullet"/>
            </w:pPr>
            <w:r w:rsidRPr="00554E9F">
              <w:t>relevant and appropriate materials, tools, equipment and pers</w:t>
            </w:r>
            <w:r w:rsidRPr="00554E9F">
              <w:t xml:space="preserve">onal protective equipment currently used in industry </w:t>
            </w:r>
          </w:p>
          <w:p w:rsidR="00000000" w:rsidRPr="00554E9F" w:rsidP="00554E9F">
            <w:pPr>
              <w:pStyle w:val="ListBullet"/>
            </w:pPr>
            <w:r w:rsidRPr="00554E9F">
              <w:t>applicable documentation including workplace procedures, industry standards, equipment specifications, regulations, codes of practice and operation manuals.</w:t>
            </w:r>
          </w:p>
        </w:tc>
      </w:tr>
    </w:tbl>
    <w:p w:rsidR="00000000" w:rsidRPr="00554E9F" w:rsidP="00554E9F">
      <w:pPr>
        <w:pStyle w:val="NoPaddingFontSize1"/>
      </w:pPr>
    </w:p>
    <w:p w:rsidR="00000000" w:rsidRPr="00554E9F" w:rsidP="00554E9F">
      <w:pPr>
        <w:pStyle w:val="AllowPageBreak"/>
      </w:pPr>
    </w:p>
    <w:p w:rsidR="00000000" w:rsidRPr="00554E9F" w:rsidP="00554E9F">
      <w:pPr>
        <w:pStyle w:val="Heading1"/>
      </w:pPr>
      <w:bookmarkStart w:id="15" w:name="O_982015"/>
      <w:bookmarkEnd w:id="15"/>
      <w:r w:rsidRPr="00554E9F">
        <w:t>Links</w:t>
      </w:r>
    </w:p>
    <w:p w:rsidR="00000000" w:rsidRPr="00554E9F" w:rsidP="0099540F">
      <w:pPr>
        <w:pStyle w:val="BodyText"/>
      </w:pPr>
      <w:r w:rsidRPr="00554E9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114381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554E9F" w:rsidP="00554E9F"/>
    <w:sectPr w:rsidSect="00554E9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4E9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4E9F" w:rsidRPr="0099540F" w:rsidP="0099540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4E9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540F" w:rsidP="00554E9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99540F" w:rsidP="00554E9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99540F" w:rsidP="00554E9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4E9F" w:rsidP="00554E9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9540F">
      <w:t>Approved</w:t>
    </w:r>
    <w:r w:rsidR="0099540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9540F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9540F">
      <w:rPr>
        <w:noProof/>
      </w:rPr>
      <w:t>5</w:t>
    </w:r>
    <w:r>
      <w:rPr>
        <w:noProof/>
      </w:rPr>
      <w:fldChar w:fldCharType="end"/>
    </w:r>
  </w:p>
  <w:p w:rsidR="00554E9F" w:rsidP="00554E9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9540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9540F">
      <w:t>Powering Skills Organisation</w:t>
    </w:r>
    <w:r w:rsidR="0099540F">
      <w:fldChar w:fldCharType="end"/>
    </w:r>
  </w:p>
  <w:p w:rsidR="00554E9F" w:rsidP="00554E9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4E9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540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54E9F" w:rsidRPr="0099540F" w:rsidP="0099540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4E9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540F" w:rsidRPr="002D2AF8" w:rsidP="00554E9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UEPMNT450 Test and commission wind turbine generators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9540F" w:rsidP="00554E9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4E9F" w:rsidRPr="002D2AF8" w:rsidP="00554E9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9540F">
      <w:t>UEPMNT450 Test and commission wind turbine generators</w:t>
    </w:r>
    <w:r w:rsidR="0099540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9540F">
      <w:rPr>
        <w:noProof/>
      </w:rPr>
      <w:t>2 March 2025</w:t>
    </w:r>
    <w:r>
      <w:fldChar w:fldCharType="end"/>
    </w:r>
  </w:p>
  <w:p w:rsidR="00554E9F" w:rsidP="00554E9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5801B3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BB21C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374FC5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4E9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54E9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54E9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54E9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54E9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54E9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54E9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54E9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54E9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54E9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54E9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54E9F"/>
  </w:style>
  <w:style w:type="character" w:customStyle="1" w:styleId="Heading1Char">
    <w:name w:val="Heading 1 Char"/>
    <w:basedOn w:val="DefaultParagraphFont"/>
    <w:link w:val="Heading1"/>
    <w:rsid w:val="00554E9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54E9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54E9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54E9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54E9F"/>
    <w:rPr>
      <w:b/>
      <w:spacing w:val="0"/>
    </w:rPr>
  </w:style>
  <w:style w:type="paragraph" w:styleId="ListBullet2">
    <w:name w:val="List Bullet 2"/>
    <w:basedOn w:val="List2"/>
    <w:rsid w:val="00554E9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54E9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54E9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54E9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54E9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54E9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54E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54E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54E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54E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54E9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54E9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54E9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54E9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54E9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54E9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54E9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54E9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54E9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54E9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54E9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54E9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54E9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54E9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54E9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54E9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54E9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54E9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54E9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54E9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54E9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54E9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54E9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54E9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54E9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54E9F"/>
    <w:rPr>
      <w:i/>
    </w:rPr>
  </w:style>
  <w:style w:type="paragraph" w:styleId="Caption">
    <w:name w:val="caption"/>
    <w:basedOn w:val="BodyText"/>
    <w:next w:val="Normal"/>
    <w:qFormat/>
    <w:rsid w:val="00554E9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54E9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54E9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54E9F"/>
  </w:style>
  <w:style w:type="paragraph" w:styleId="TableofFigures">
    <w:name w:val="table of figures"/>
    <w:basedOn w:val="Normal"/>
    <w:next w:val="Normal"/>
    <w:semiHidden/>
    <w:rsid w:val="00554E9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54E9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54E9F"/>
    <w:rPr>
      <w:rFonts w:ascii="Wingdings" w:hAnsi="Wingdings"/>
    </w:rPr>
  </w:style>
  <w:style w:type="paragraph" w:customStyle="1" w:styleId="TableHeading">
    <w:name w:val="Table Heading"/>
    <w:basedOn w:val="HeadingBase"/>
    <w:rsid w:val="00554E9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54E9F"/>
    <w:rPr>
      <w:color w:val="0033CC"/>
      <w:u w:val="none"/>
    </w:rPr>
  </w:style>
  <w:style w:type="paragraph" w:customStyle="1" w:styleId="BodyTextRight">
    <w:name w:val="Body Text Right"/>
    <w:basedOn w:val="BodyText"/>
    <w:rsid w:val="00554E9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54E9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54E9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54E9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54E9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54E9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54E9F"/>
    <w:rPr>
      <w:sz w:val="32"/>
    </w:rPr>
  </w:style>
  <w:style w:type="paragraph" w:customStyle="1" w:styleId="HeadingProcedure">
    <w:name w:val="Heading Procedure"/>
    <w:basedOn w:val="HeadingBase"/>
    <w:next w:val="Normal"/>
    <w:rsid w:val="00554E9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54E9F"/>
    <w:pPr>
      <w:spacing w:before="60" w:after="60"/>
    </w:pPr>
  </w:style>
  <w:style w:type="paragraph" w:styleId="ListContinue">
    <w:name w:val="List Continue"/>
    <w:basedOn w:val="List"/>
    <w:rsid w:val="00554E9F"/>
    <w:pPr>
      <w:ind w:firstLine="0"/>
    </w:pPr>
  </w:style>
  <w:style w:type="paragraph" w:customStyle="1" w:styleId="ListNote">
    <w:name w:val="List Note"/>
    <w:basedOn w:val="List"/>
    <w:rsid w:val="00554E9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54E9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54E9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54E9F"/>
    <w:rPr>
      <w:rFonts w:ascii="Courier New" w:hAnsi="Courier New"/>
    </w:rPr>
  </w:style>
  <w:style w:type="paragraph" w:customStyle="1" w:styleId="NoteBullet">
    <w:name w:val="Note Bullet"/>
    <w:basedOn w:val="Note"/>
    <w:rsid w:val="00554E9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54E9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54E9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54E9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54E9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54E9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54E9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54E9F"/>
    <w:rPr>
      <w:b/>
      <w:smallCaps/>
    </w:rPr>
  </w:style>
  <w:style w:type="paragraph" w:customStyle="1" w:styleId="TableListNumber">
    <w:name w:val="Table List Number"/>
    <w:basedOn w:val="ListNumber"/>
    <w:rsid w:val="00554E9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54E9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54E9F"/>
    <w:pPr>
      <w:numPr>
        <w:numId w:val="9"/>
      </w:numPr>
    </w:pPr>
  </w:style>
  <w:style w:type="paragraph" w:customStyle="1" w:styleId="ListAlpha2">
    <w:name w:val="List Alpha 2"/>
    <w:basedOn w:val="List2"/>
    <w:rsid w:val="00554E9F"/>
    <w:pPr>
      <w:numPr>
        <w:numId w:val="8"/>
      </w:numPr>
    </w:pPr>
  </w:style>
  <w:style w:type="paragraph" w:styleId="List2">
    <w:name w:val="List 2"/>
    <w:basedOn w:val="BodyText"/>
    <w:rsid w:val="00554E9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54E9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54E9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54E9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54E9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54E9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54E9F"/>
    <w:pPr>
      <w:numPr>
        <w:numId w:val="4"/>
      </w:numPr>
    </w:pPr>
  </w:style>
  <w:style w:type="paragraph" w:styleId="ListContinue2">
    <w:name w:val="List Continue 2"/>
    <w:basedOn w:val="List2"/>
    <w:rsid w:val="00554E9F"/>
    <w:pPr>
      <w:ind w:firstLine="0"/>
    </w:pPr>
  </w:style>
  <w:style w:type="paragraph" w:styleId="ListContinue3">
    <w:name w:val="List Continue 3"/>
    <w:basedOn w:val="List3"/>
    <w:rsid w:val="00554E9F"/>
    <w:pPr>
      <w:ind w:left="1021" w:firstLine="0"/>
    </w:pPr>
  </w:style>
  <w:style w:type="paragraph" w:styleId="ListContinue4">
    <w:name w:val="List Continue 4"/>
    <w:basedOn w:val="List4"/>
    <w:rsid w:val="00554E9F"/>
    <w:pPr>
      <w:ind w:firstLine="0"/>
    </w:pPr>
  </w:style>
  <w:style w:type="paragraph" w:styleId="ListContinue5">
    <w:name w:val="List Continue 5"/>
    <w:basedOn w:val="List5"/>
    <w:rsid w:val="00554E9F"/>
    <w:pPr>
      <w:ind w:firstLine="0"/>
    </w:pPr>
  </w:style>
  <w:style w:type="paragraph" w:styleId="ListNumber3">
    <w:name w:val="List Number 3"/>
    <w:basedOn w:val="List3"/>
    <w:rsid w:val="00554E9F"/>
    <w:pPr>
      <w:numPr>
        <w:numId w:val="5"/>
      </w:numPr>
    </w:pPr>
  </w:style>
  <w:style w:type="paragraph" w:styleId="ListNumber4">
    <w:name w:val="List Number 4"/>
    <w:basedOn w:val="List4"/>
    <w:rsid w:val="00554E9F"/>
    <w:pPr>
      <w:numPr>
        <w:numId w:val="6"/>
      </w:numPr>
    </w:pPr>
  </w:style>
  <w:style w:type="paragraph" w:styleId="ListNumber5">
    <w:name w:val="List Number 5"/>
    <w:basedOn w:val="List5"/>
    <w:rsid w:val="00554E9F"/>
    <w:pPr>
      <w:numPr>
        <w:numId w:val="7"/>
      </w:numPr>
    </w:pPr>
  </w:style>
  <w:style w:type="paragraph" w:styleId="BlockText">
    <w:name w:val="Block Text"/>
    <w:basedOn w:val="Normal"/>
    <w:rsid w:val="00554E9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54E9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54E9F"/>
    <w:rPr>
      <w:sz w:val="16"/>
      <w:vertAlign w:val="superscript"/>
    </w:rPr>
  </w:style>
  <w:style w:type="character" w:customStyle="1" w:styleId="Symbols">
    <w:name w:val="Symbols"/>
    <w:basedOn w:val="DefaultParagraphFont"/>
    <w:rsid w:val="00554E9F"/>
    <w:rPr>
      <w:rFonts w:ascii="Symbol" w:hAnsi="Symbol"/>
    </w:rPr>
  </w:style>
  <w:style w:type="character" w:customStyle="1" w:styleId="MenuOptions">
    <w:name w:val="Menu Options"/>
    <w:basedOn w:val="DefaultParagraphFont"/>
    <w:rsid w:val="00554E9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54E9F"/>
    <w:rPr>
      <w:b/>
    </w:rPr>
  </w:style>
  <w:style w:type="character" w:customStyle="1" w:styleId="Underlined">
    <w:name w:val="Underlined"/>
    <w:basedOn w:val="DefaultParagraphFont"/>
    <w:rsid w:val="00554E9F"/>
    <w:rPr>
      <w:u w:val="single"/>
    </w:rPr>
  </w:style>
  <w:style w:type="paragraph" w:customStyle="1" w:styleId="TableBodyTextRight">
    <w:name w:val="Table Body Text Right"/>
    <w:basedOn w:val="TableBodyText"/>
    <w:rsid w:val="00554E9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54E9F"/>
    <w:rPr>
      <w:sz w:val="18"/>
    </w:rPr>
  </w:style>
  <w:style w:type="paragraph" w:customStyle="1" w:styleId="BodySmallRight">
    <w:name w:val="Body Small Right"/>
    <w:basedOn w:val="BodyTextRight"/>
    <w:rsid w:val="00554E9F"/>
    <w:rPr>
      <w:sz w:val="18"/>
      <w:szCs w:val="18"/>
    </w:rPr>
  </w:style>
  <w:style w:type="paragraph" w:customStyle="1" w:styleId="MarginEdition">
    <w:name w:val="Margin Edition"/>
    <w:basedOn w:val="MarginNote"/>
    <w:rsid w:val="00554E9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54E9F"/>
    <w:rPr>
      <w:sz w:val="2"/>
      <w:szCs w:val="2"/>
    </w:rPr>
  </w:style>
  <w:style w:type="character" w:customStyle="1" w:styleId="Small">
    <w:name w:val="Small"/>
    <w:basedOn w:val="DefaultParagraphFont"/>
    <w:rsid w:val="00554E9F"/>
    <w:rPr>
      <w:sz w:val="16"/>
    </w:rPr>
  </w:style>
  <w:style w:type="paragraph" w:customStyle="1" w:styleId="WideTable">
    <w:name w:val="Wide Table"/>
    <w:basedOn w:val="Normal"/>
    <w:rsid w:val="00554E9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54E9F"/>
  </w:style>
  <w:style w:type="paragraph" w:styleId="Quote">
    <w:name w:val="Quote"/>
    <w:basedOn w:val="Heading1"/>
    <w:link w:val="QuoteChar"/>
    <w:qFormat/>
    <w:rsid w:val="00554E9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54E9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54E9F"/>
    <w:pPr>
      <w:pageBreakBefore/>
    </w:pPr>
  </w:style>
  <w:style w:type="paragraph" w:customStyle="1" w:styleId="Border">
    <w:name w:val="Border"/>
    <w:basedOn w:val="Normal"/>
    <w:qFormat/>
    <w:rsid w:val="00554E9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54E9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4E9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4E9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54E9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54E9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54E9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54E9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54E9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54E9F"/>
    <w:rPr>
      <w:u w:val="single"/>
    </w:rPr>
  </w:style>
  <w:style w:type="character" w:customStyle="1" w:styleId="BoldandItalics">
    <w:name w:val="Bold and Italics"/>
    <w:qFormat/>
    <w:rsid w:val="00554E9F"/>
    <w:rPr>
      <w:b/>
      <w:i/>
      <w:u w:val="none"/>
    </w:rPr>
  </w:style>
  <w:style w:type="paragraph" w:styleId="BalloonText">
    <w:name w:val="Balloon Text"/>
    <w:basedOn w:val="Normal"/>
    <w:link w:val="BalloonTextChar"/>
    <w:rsid w:val="00554E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54E9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54E9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54E9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54E9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54E9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54E9F"/>
    <w:pPr>
      <w:spacing w:before="0" w:after="0"/>
    </w:pPr>
  </w:style>
  <w:style w:type="paragraph" w:customStyle="1" w:styleId="BodyTextBold">
    <w:name w:val="Body Text Bold"/>
    <w:basedOn w:val="BodyText"/>
    <w:qFormat/>
    <w:rsid w:val="00554E9F"/>
    <w:rPr>
      <w:b/>
    </w:rPr>
  </w:style>
  <w:style w:type="character" w:styleId="Hyperlink">
    <w:name w:val="Hyperlink"/>
    <w:basedOn w:val="DefaultParagraphFont"/>
    <w:uiPriority w:val="99"/>
    <w:unhideWhenUsed/>
    <w:rsid w:val="0099540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1372</Words>
  <Characters>9112</Characters>
  <Application>Microsoft Office Word</Application>
  <DocSecurity>0</DocSecurity>
  <Lines>314</Lines>
  <Paragraphs>183</Paragraphs>
  <ScaleCrop>false</ScaleCrop>
  <Company>Author-it Software Corporation Ltd.</Company>
  <LinksUpToDate>false</LinksUpToDate>
  <CharactersWithSpaces>10301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UEPMNT450 Test and commission wind turbine generators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2025-03-01T14:05:00Z</dcterms:created>
  <dcterms:modified xsi:type="dcterms:W3CDTF">2025-03-01T14:05:00Z</dcterms:modified>
</cp:coreProperties>
</file>