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C82" w:rsidP="001B1C82">
      <w:pPr>
        <w:pStyle w:val="Title"/>
      </w:pPr>
      <w:r>
        <w:fldChar w:fldCharType="begin"/>
      </w:r>
      <w:r>
        <w:instrText xml:space="preserve"> TITLE   \* MERGEFORMAT </w:instrText>
      </w:r>
      <w:r>
        <w:fldChar w:fldCharType="separate"/>
      </w:r>
      <w:r>
        <w:t>UEPMNT449 Diagnose and repair mechanical systems faults in wind turbine generators</w:t>
      </w:r>
      <w:r>
        <w:fldChar w:fldCharType="end"/>
      </w:r>
    </w:p>
    <w:p w:rsidR="001B1C82" w:rsidP="001B1C82">
      <w:pPr>
        <w:pStyle w:val="Version"/>
        <w:sectPr w:rsidSect="002E08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892" w:rsidP="002E0892">
      <w:pPr>
        <w:pStyle w:val="SuperHeading"/>
      </w:pPr>
      <w:r w:rsidRPr="002E0892">
        <w:t>UEPMNT449 Diagnose and repair mechanical systems faults in wind turbine generators</w:t>
      </w:r>
    </w:p>
    <w:p w:rsidR="00000000" w:rsidRPr="002E0892" w:rsidP="002E0892">
      <w:pPr>
        <w:pStyle w:val="Heading1"/>
      </w:pPr>
      <w:bookmarkStart w:id="1" w:name="O_981980"/>
      <w:bookmarkEnd w:id="1"/>
      <w:r w:rsidRPr="002E0892">
        <w:t>Modification History</w:t>
      </w:r>
    </w:p>
    <w:tbl>
      <w:tblPr>
        <w:tblW w:w="9497" w:type="dxa"/>
        <w:tblLayout w:type="fixed"/>
        <w:tblCellMar>
          <w:left w:w="62" w:type="dxa"/>
          <w:right w:w="62" w:type="dxa"/>
        </w:tblCellMar>
        <w:tblLook w:val="0000"/>
      </w:tblPr>
      <w:tblGrid>
        <w:gridCol w:w="9497"/>
      </w:tblGrid>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rPr>
                <w:rStyle w:val="SpecialBold"/>
              </w:rPr>
              <w:t>Release 1</w:t>
            </w:r>
            <w:r w:rsidRPr="002E0892">
              <w:t>. This is the first release of this unit of competency in the UEP Generation Training Package.</w:t>
            </w:r>
          </w:p>
        </w:tc>
      </w:tr>
    </w:tbl>
    <w:p w:rsidR="00000000" w:rsidRPr="002E0892" w:rsidP="002E0892">
      <w:pPr>
        <w:pStyle w:val="NoPaddingFontSize1"/>
      </w:pPr>
    </w:p>
    <w:p w:rsidR="00000000" w:rsidRPr="002E0892" w:rsidP="002E0892">
      <w:pPr>
        <w:pStyle w:val="AllowPageBreak"/>
      </w:pPr>
    </w:p>
    <w:p w:rsidR="00000000" w:rsidRPr="002E0892" w:rsidP="002E0892">
      <w:pPr>
        <w:pStyle w:val="Heading1"/>
      </w:pPr>
      <w:bookmarkStart w:id="2" w:name="O_981981"/>
      <w:bookmarkEnd w:id="2"/>
      <w:r w:rsidRPr="002E0892">
        <w:t>Application</w:t>
      </w:r>
    </w:p>
    <w:tbl>
      <w:tblPr>
        <w:tblW w:w="9497" w:type="dxa"/>
        <w:tblLayout w:type="fixed"/>
        <w:tblCellMar>
          <w:left w:w="62" w:type="dxa"/>
          <w:right w:w="62" w:type="dxa"/>
        </w:tblCellMar>
        <w:tblLook w:val="0000"/>
      </w:tblPr>
      <w:tblGrid>
        <w:gridCol w:w="9497"/>
      </w:tblGrid>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t>This unit involves the skills and knowledge required to diagnose and repair mechanical system faults in large scale wind turbine generators.</w:t>
            </w:r>
          </w:p>
          <w:p w:rsidR="00000000" w:rsidRPr="002E0892" w:rsidP="002E0892">
            <w:pPr>
              <w:pStyle w:val="BodyText"/>
            </w:pPr>
            <w:r w:rsidRPr="002E0892">
              <w:t>Diagnosing and repairing faults is the process of inspecting large scale wind turbine generators to identify proble</w:t>
            </w:r>
            <w:r w:rsidRPr="002E0892">
              <w:t xml:space="preserve">ms and ensure repairs take place. The aim is to ensure that the overall delivery of the large scale wind turbine generators meets operational requirements. </w:t>
            </w:r>
          </w:p>
          <w:p w:rsidR="00000000" w:rsidRPr="002E0892" w:rsidP="002E0892">
            <w:pPr>
              <w:pStyle w:val="BodyText"/>
            </w:pPr>
            <w:r w:rsidRPr="002E0892">
              <w:t xml:space="preserve">Competency in this unit requires the ability gather data, interpret data to establish theory about </w:t>
            </w:r>
            <w:r w:rsidRPr="002E0892">
              <w:t>wind turbine generator mechanical system faults, repair wind turbine generator mechanical system faults and record wind turbine generator mechanical system faults. Individuals will, in general, work under supervision in an electrical, electronic and/or mec</w:t>
            </w:r>
            <w:r w:rsidRPr="002E0892">
              <w:t xml:space="preserve">hanical equipment repair workshop or on site. </w:t>
            </w:r>
          </w:p>
          <w:p w:rsidR="00000000" w:rsidRPr="002E0892" w:rsidP="002E0892">
            <w:pPr>
              <w:pStyle w:val="BodyText"/>
            </w:pPr>
            <w:r w:rsidRPr="002E0892">
              <w:t>Power generation maintenance personnel are typically trained and authorised to receive permits to work.</w:t>
            </w:r>
          </w:p>
          <w:p w:rsidR="00000000" w:rsidRPr="002E0892" w:rsidP="002E0892">
            <w:pPr>
              <w:pStyle w:val="BodyText"/>
            </w:pPr>
            <w:r w:rsidRPr="002E0892">
              <w:t>No licensing, legislative or certification requirements apply to this unit at the time of publication.</w:t>
            </w:r>
          </w:p>
          <w:p w:rsidR="00000000" w:rsidRPr="002E0892" w:rsidP="002E0892">
            <w:pPr>
              <w:pStyle w:val="BodyText"/>
            </w:pPr>
            <w:r w:rsidRPr="002E0892">
              <w:rPr>
                <w:rStyle w:val="SpecialBold"/>
              </w:rPr>
              <w:t>No</w:t>
            </w:r>
            <w:r w:rsidRPr="002E0892">
              <w:rPr>
                <w:rStyle w:val="SpecialBold"/>
              </w:rPr>
              <w:t>te: Workplace practice</w:t>
            </w:r>
          </w:p>
          <w:p w:rsidR="00000000" w:rsidRPr="002E0892" w:rsidP="002E0892">
            <w:pPr>
              <w:pStyle w:val="BodyText"/>
            </w:pPr>
            <w:r w:rsidRPr="002E0892">
              <w:t xml:space="preserve">The application of the skills and knowledge described in this unit of competency may require a licence or training permit to practice in the workplace, where work is carried out on gas and electrical installations. Additional and/or </w:t>
            </w:r>
            <w:r w:rsidRPr="002E0892">
              <w:t>other conditions may apply under state and territory legislative and regulatory licensing requirements.</w:t>
            </w:r>
          </w:p>
        </w:tc>
      </w:tr>
    </w:tbl>
    <w:p w:rsidR="00000000" w:rsidRPr="002E0892" w:rsidP="002E0892">
      <w:pPr>
        <w:pStyle w:val="NoPaddingFontSize1"/>
      </w:pPr>
    </w:p>
    <w:p w:rsidR="00000000" w:rsidRPr="002E0892" w:rsidP="002E0892">
      <w:pPr>
        <w:pStyle w:val="AllowPageBreak"/>
      </w:pPr>
    </w:p>
    <w:p w:rsidR="00000000" w:rsidRPr="002E0892" w:rsidP="002E0892">
      <w:pPr>
        <w:pStyle w:val="Heading1"/>
      </w:pPr>
      <w:bookmarkStart w:id="3" w:name="O_981982"/>
      <w:bookmarkEnd w:id="3"/>
      <w:r w:rsidRPr="002E0892">
        <w:t>Pre-requisite Unit</w:t>
      </w:r>
    </w:p>
    <w:tbl>
      <w:tblPr>
        <w:tblW w:w="9497" w:type="dxa"/>
        <w:tblLayout w:type="fixed"/>
        <w:tblCellMar>
          <w:left w:w="62" w:type="dxa"/>
          <w:right w:w="62" w:type="dxa"/>
        </w:tblCellMar>
        <w:tblLook w:val="0000"/>
      </w:tblPr>
      <w:tblGrid>
        <w:gridCol w:w="9497"/>
      </w:tblGrid>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t>UEPMNT371 Maintain large scale wind turbines generators</w:t>
            </w:r>
          </w:p>
          <w:p w:rsidR="00000000" w:rsidRPr="002E0892" w:rsidP="002E0892">
            <w:pPr>
              <w:pStyle w:val="BodyText"/>
            </w:pPr>
            <w:r w:rsidRPr="002E0892">
              <w:t>UEPMNT444 Maintain wind turbine generator mechanical syste</w:t>
            </w:r>
            <w:r w:rsidRPr="002E0892">
              <w:t>ms</w:t>
            </w:r>
          </w:p>
          <w:p w:rsidR="00000000" w:rsidRPr="002E0892" w:rsidP="002E0892">
            <w:pPr>
              <w:pStyle w:val="BodyText"/>
            </w:pPr>
            <w:r w:rsidRPr="002E0892">
              <w:t>UEPMNT445 Diagnose and repair faults in large scale wind turbine generators</w:t>
            </w:r>
          </w:p>
          <w:p w:rsidR="00000000" w:rsidRPr="002E0892" w:rsidP="002E0892">
            <w:pPr>
              <w:pStyle w:val="BodyText"/>
            </w:pPr>
            <w:r w:rsidRPr="002E0892">
              <w:t>UEENEEG108A Troubleshoot and repair faults in low voltage electrical apparatus and circuits</w:t>
            </w:r>
          </w:p>
          <w:p w:rsidR="00000000" w:rsidRPr="002E0892" w:rsidP="002E0892">
            <w:pPr>
              <w:pStyle w:val="BodyText"/>
            </w:pPr>
            <w:r w:rsidRPr="002E0892">
              <w:t>UEENEEE102A Fabricate, assemble and dismantle utilities industry components</w:t>
            </w:r>
          </w:p>
          <w:p w:rsidR="00000000" w:rsidRPr="002E0892" w:rsidP="002E0892">
            <w:pPr>
              <w:pStyle w:val="BodyText"/>
            </w:pPr>
            <w:r w:rsidRPr="002E0892">
              <w:t>UEENEEE104A Solve problems in D.C. circuits</w:t>
            </w:r>
          </w:p>
          <w:p w:rsidR="00000000" w:rsidRPr="002E0892" w:rsidP="002E0892">
            <w:pPr>
              <w:pStyle w:val="BodyText"/>
            </w:pPr>
            <w:r w:rsidRPr="002E0892">
              <w:t>UEENEEE105A Fix and secure electrotechnology equipment</w:t>
            </w:r>
          </w:p>
          <w:p w:rsidR="00000000" w:rsidRPr="002E0892" w:rsidP="002E0892">
            <w:pPr>
              <w:pStyle w:val="BodyText"/>
            </w:pPr>
            <w:r w:rsidRPr="002E0892">
              <w:t>UEENEEE107A Use drawings, diagrams, schedules, standards, codes and specifications</w:t>
            </w:r>
          </w:p>
          <w:p w:rsidR="00000000" w:rsidRPr="002E0892" w:rsidP="002E0892">
            <w:pPr>
              <w:pStyle w:val="BodyText"/>
            </w:pPr>
            <w:r w:rsidRPr="002E0892">
              <w:t>UEENEEG006A Solve problems in single and three phase low voltage machines</w:t>
            </w:r>
          </w:p>
          <w:p w:rsidR="00000000" w:rsidRPr="002E0892" w:rsidP="002E0892">
            <w:pPr>
              <w:pStyle w:val="BodyText"/>
            </w:pPr>
            <w:r w:rsidRPr="002E0892">
              <w:t>UEENEEG033A Solve problems in single and three phase low voltage electrical apparatus and circuits</w:t>
            </w:r>
          </w:p>
          <w:p w:rsidR="00000000" w:rsidRPr="002E0892" w:rsidP="002E0892">
            <w:pPr>
              <w:pStyle w:val="BodyText"/>
            </w:pPr>
            <w:r w:rsidRPr="002E0892">
              <w:t>UEENEEG063A Arrange circuits, control and protection for general electrical installations</w:t>
            </w:r>
          </w:p>
          <w:p w:rsidR="00000000" w:rsidRPr="002E0892" w:rsidP="002E0892">
            <w:pPr>
              <w:pStyle w:val="BodyText"/>
            </w:pPr>
            <w:r w:rsidRPr="002E0892">
              <w:t>UEENEEG101A Solve problems in electromagnetic devices and related c</w:t>
            </w:r>
            <w:r w:rsidRPr="002E0892">
              <w:t>ircuits</w:t>
            </w:r>
          </w:p>
          <w:p w:rsidR="00000000" w:rsidRPr="002E0892" w:rsidP="002E0892">
            <w:pPr>
              <w:pStyle w:val="BodyText"/>
            </w:pPr>
            <w:r w:rsidRPr="002E0892">
              <w:t>UEENEEG102A Solve problems in low voltage A.C. circuits</w:t>
            </w:r>
          </w:p>
          <w:p w:rsidR="00000000" w:rsidRPr="002E0892" w:rsidP="002E0892">
            <w:pPr>
              <w:pStyle w:val="BodyText"/>
            </w:pPr>
            <w:r w:rsidRPr="002E0892">
              <w:t>UEENEEG106A Terminate cables, cords and accessories for low voltage circuits</w:t>
            </w:r>
          </w:p>
        </w:tc>
      </w:tr>
    </w:tbl>
    <w:p w:rsidR="001B1C82" w:rsidP="002E0892">
      <w:pPr>
        <w:pStyle w:val="NoPaddingFontSize1"/>
      </w:pPr>
    </w:p>
    <w:p w:rsidR="001B1C82" w:rsidP="002E0892">
      <w:pPr>
        <w:pStyle w:val="NoPaddingFontSize1"/>
      </w:pPr>
    </w:p>
    <w:p w:rsidR="00000000" w:rsidRPr="002E0892" w:rsidP="002E0892">
      <w:pPr>
        <w:pStyle w:val="Heading1"/>
      </w:pPr>
      <w:bookmarkStart w:id="4" w:name="O_981983"/>
      <w:bookmarkEnd w:id="4"/>
      <w:r w:rsidRPr="002E0892">
        <w:t>Competency Field</w:t>
      </w:r>
    </w:p>
    <w:tbl>
      <w:tblPr>
        <w:tblW w:w="9497" w:type="dxa"/>
        <w:tblLayout w:type="fixed"/>
        <w:tblCellMar>
          <w:left w:w="62" w:type="dxa"/>
          <w:right w:w="62" w:type="dxa"/>
        </w:tblCellMar>
        <w:tblLook w:val="0000"/>
      </w:tblPr>
      <w:tblGrid>
        <w:gridCol w:w="9497"/>
      </w:tblGrid>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t>Maintenance</w:t>
            </w:r>
          </w:p>
        </w:tc>
      </w:tr>
    </w:tbl>
    <w:p w:rsidR="00000000" w:rsidRPr="002E0892" w:rsidP="002E0892">
      <w:pPr>
        <w:pStyle w:val="NoPaddingFontSize1"/>
      </w:pPr>
    </w:p>
    <w:p w:rsidR="00000000" w:rsidRPr="002E0892" w:rsidP="002E0892">
      <w:pPr>
        <w:pStyle w:val="AllowPageBreak"/>
      </w:pPr>
    </w:p>
    <w:p w:rsidR="00000000" w:rsidRPr="002E0892" w:rsidP="002E0892">
      <w:pPr>
        <w:pStyle w:val="Heading1"/>
      </w:pPr>
      <w:bookmarkStart w:id="5" w:name="O_981984"/>
      <w:bookmarkEnd w:id="5"/>
      <w:r w:rsidRPr="002E0892">
        <w:t>Unit Sector</w:t>
      </w:r>
    </w:p>
    <w:tbl>
      <w:tblPr>
        <w:tblW w:w="9497" w:type="dxa"/>
        <w:tblLayout w:type="fixed"/>
        <w:tblCellMar>
          <w:left w:w="62" w:type="dxa"/>
          <w:right w:w="62" w:type="dxa"/>
        </w:tblCellMar>
        <w:tblLook w:val="0000"/>
      </w:tblPr>
      <w:tblGrid>
        <w:gridCol w:w="9497"/>
      </w:tblGrid>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t>Electricity generation</w:t>
            </w:r>
          </w:p>
        </w:tc>
      </w:tr>
    </w:tbl>
    <w:p w:rsidR="00000000" w:rsidRPr="002E0892" w:rsidP="002E0892">
      <w:pPr>
        <w:pStyle w:val="NoPaddingFontSize1"/>
      </w:pPr>
    </w:p>
    <w:p w:rsidR="00000000" w:rsidRPr="002E0892" w:rsidP="002E0892">
      <w:pPr>
        <w:pStyle w:val="AllowPageBreak"/>
      </w:pPr>
    </w:p>
    <w:p w:rsidR="00000000" w:rsidRPr="002E0892" w:rsidP="002E0892">
      <w:pPr>
        <w:pStyle w:val="Heading1"/>
      </w:pPr>
      <w:bookmarkStart w:id="6" w:name="O_981985"/>
      <w:bookmarkEnd w:id="6"/>
      <w:r w:rsidRPr="002E089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E08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PERFORMANCE CRITERIA</w:t>
            </w:r>
          </w:p>
        </w:tc>
      </w:tr>
      <w:tr w:rsidTr="002E08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Performance criteria describe the performance needed to demonstrate achievement of the element.</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rPr>
                <w:rStyle w:val="SpecialBold"/>
              </w:rPr>
              <w:t>Gather data</w:t>
            </w: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Data logging information and error codes are accessed, in accordance with workplace procedures</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 xml:space="preserve">Sensory data on fault is gathered, in accordance with workplace procedures </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Documentation to support fault finding processes are accessed, in accor</w:t>
            </w:r>
            <w:r w:rsidRPr="002E0892">
              <w:t>dance with workplace procedures</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Built in fault indicators and error codes, where appropriate, are examined and interpreted</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Circuit or system function and characteristics are determined by reference to circuit diagrams, specifications, schemat</w:t>
            </w:r>
            <w:r w:rsidRPr="002E0892">
              <w:t>ics or consultation with technical advisor</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rPr>
                <w:rStyle w:val="SpecialBold"/>
              </w:rPr>
              <w:t>Interpret data to establish hypothesis about</w:t>
            </w:r>
            <w:r w:rsidRPr="002E0892">
              <w:t xml:space="preserve"> </w:t>
            </w:r>
            <w:r w:rsidRPr="002E0892">
              <w:rPr>
                <w:rStyle w:val="SpecialBold"/>
              </w:rPr>
              <w:t>wind turbine</w:t>
            </w:r>
            <w:r w:rsidRPr="002E0892">
              <w:t xml:space="preserve"> </w:t>
            </w:r>
            <w:r w:rsidRPr="002E0892">
              <w:rPr>
                <w:rStyle w:val="SpecialBold"/>
              </w:rPr>
              <w:t xml:space="preserve">generator </w:t>
            </w:r>
            <w:r w:rsidRPr="002E0892">
              <w:rPr>
                <w:rStyle w:val="SpecialBold"/>
              </w:rPr>
              <w:t>mechanical system fault</w:t>
            </w: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 xml:space="preserve">Wind turbine generator mechanical system and performance parameter knowledge is applied to </w:t>
            </w:r>
            <w:r w:rsidRPr="002E0892">
              <w:t>interpretation of fault data</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Wind turbine generator mechanical system faults are verified, or localised, using appropriate techniques, tools and test equipmen</w:t>
            </w:r>
            <w:r w:rsidRPr="002E0892">
              <w:t>t, in accordance with workplace procedures</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Priorities are set for testing or replacement of specific components, wiring and connections in the wind turbine generator mechanical system</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rPr>
                <w:rStyle w:val="SpecialBold"/>
              </w:rPr>
              <w:t>Repair wind</w:t>
            </w:r>
            <w:r w:rsidRPr="002E0892">
              <w:t xml:space="preserve"> </w:t>
            </w:r>
            <w:r w:rsidRPr="002E0892">
              <w:rPr>
                <w:rStyle w:val="SpecialBold"/>
              </w:rPr>
              <w:t>turbine</w:t>
            </w:r>
            <w:r w:rsidRPr="002E0892">
              <w:t xml:space="preserve"> </w:t>
            </w:r>
            <w:r w:rsidRPr="002E0892">
              <w:rPr>
                <w:rStyle w:val="SpecialBold"/>
              </w:rPr>
              <w:t>generator mechanical system fault</w:t>
            </w: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Risk analysis is undertaken and is communicated to work team and appropriate personnel, in accordance with workplace procedures</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Safety precautions including circuit isolations, physical barriers and other protective devices or systems are used, where appropriate, in accordance with workplace procedures</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Tests are conducted to ensure wind turbine generator mechanical system fa</w:t>
            </w:r>
            <w:r w:rsidRPr="002E0892">
              <w:t>ult has been isolated</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 xml:space="preserve">Faulty components are removed from service and are examined to identify the cause of the problem </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Loose connections or wiring are repaired, in accordance with workplace procedures</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Wind turbine generator mechanical system parts likely to be cause of fault are removed and replaced with tested and operational parts</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Wind turbine generator mechanical systems are tested, in accordance with workplace procedures, to ensure correct op</w:t>
            </w:r>
            <w:r w:rsidRPr="002E0892">
              <w:t>eration</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Repairs to complex faults are escalated, in accordance with workplace procedures, if required, to a technical adviser</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rPr>
                <w:rStyle w:val="SpecialBold"/>
              </w:rPr>
              <w:t>Record wind</w:t>
            </w:r>
            <w:r w:rsidRPr="002E0892">
              <w:t xml:space="preserve"> </w:t>
            </w:r>
            <w:r w:rsidRPr="002E0892">
              <w:rPr>
                <w:rStyle w:val="SpecialBold"/>
              </w:rPr>
              <w:t>turbine</w:t>
            </w:r>
            <w:r w:rsidRPr="002E0892">
              <w:t xml:space="preserve"> </w:t>
            </w:r>
            <w:r w:rsidRPr="002E0892">
              <w:rPr>
                <w:rStyle w:val="SpecialBold"/>
              </w:rPr>
              <w:t>generator mechanical system fault</w:t>
            </w: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Wind turbine generator mechanical system faulty components and</w:t>
            </w:r>
            <w:r w:rsidRPr="002E0892">
              <w:t xml:space="preserve"> parts are tagged, identified and stored, in accordance with workplace procedures </w:t>
            </w:r>
          </w:p>
        </w:tc>
      </w:tr>
      <w:tr w:rsidTr="002E08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08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t>Faults are recorded, in accordance with workplace procedures</w:t>
            </w:r>
          </w:p>
        </w:tc>
      </w:tr>
    </w:tbl>
    <w:p w:rsidR="00000000" w:rsidRPr="002E0892" w:rsidP="002E0892">
      <w:pPr>
        <w:pStyle w:val="NoPaddingFontSize1"/>
      </w:pPr>
    </w:p>
    <w:p w:rsidR="00000000" w:rsidRPr="002E0892" w:rsidP="002E0892">
      <w:pPr>
        <w:pStyle w:val="AllowPageBreak"/>
      </w:pPr>
    </w:p>
    <w:p w:rsidR="00000000" w:rsidRPr="002E0892" w:rsidP="002E0892">
      <w:pPr>
        <w:pStyle w:val="Heading1"/>
      </w:pPr>
      <w:bookmarkStart w:id="7" w:name="O_981986"/>
      <w:bookmarkEnd w:id="7"/>
      <w:r w:rsidRPr="002E0892">
        <w:t>Foundation Skills</w:t>
      </w:r>
    </w:p>
    <w:tbl>
      <w:tblPr>
        <w:tblW w:w="9497" w:type="dxa"/>
        <w:tblLayout w:type="fixed"/>
        <w:tblCellMar>
          <w:left w:w="62" w:type="dxa"/>
          <w:right w:w="62" w:type="dxa"/>
        </w:tblCellMar>
        <w:tblLook w:val="0000"/>
      </w:tblPr>
      <w:tblGrid>
        <w:gridCol w:w="9497"/>
      </w:tblGrid>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t>Foundation skills essential to performance are explicit in the performance criteria of this unit of competency.</w:t>
            </w:r>
          </w:p>
        </w:tc>
      </w:tr>
    </w:tbl>
    <w:p w:rsidR="00000000" w:rsidRPr="002E0892" w:rsidP="002E0892">
      <w:pPr>
        <w:pStyle w:val="NoPaddingFontSize1"/>
      </w:pPr>
    </w:p>
    <w:p w:rsidR="00000000" w:rsidRPr="002E0892" w:rsidP="002E0892">
      <w:pPr>
        <w:pStyle w:val="AllowPageBreak"/>
      </w:pPr>
    </w:p>
    <w:p w:rsidR="00000000" w:rsidRPr="002E0892" w:rsidP="002E0892">
      <w:pPr>
        <w:pStyle w:val="Heading1"/>
      </w:pPr>
      <w:bookmarkStart w:id="8" w:name="O_981987"/>
      <w:bookmarkEnd w:id="8"/>
      <w:r w:rsidRPr="002E0892">
        <w:t>Range of Conditions</w:t>
      </w:r>
    </w:p>
    <w:tbl>
      <w:tblPr>
        <w:tblW w:w="9497" w:type="dxa"/>
        <w:tblLayout w:type="fixed"/>
        <w:tblCellMar>
          <w:left w:w="62" w:type="dxa"/>
          <w:right w:w="62" w:type="dxa"/>
        </w:tblCellMar>
        <w:tblLook w:val="0000"/>
      </w:tblPr>
      <w:tblGrid>
        <w:gridCol w:w="9497"/>
      </w:tblGrid>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t>Range is restricted to essential operating conditions and any other variables essential to the work envir</w:t>
            </w:r>
            <w:r w:rsidRPr="002E0892">
              <w:t>onment.</w:t>
            </w:r>
          </w:p>
          <w:p w:rsidR="00000000" w:rsidRPr="002E0892" w:rsidP="002E0892">
            <w:pPr>
              <w:pStyle w:val="BodyText"/>
            </w:pPr>
            <w:r w:rsidRPr="002E0892">
              <w:t>Non-essential conditions may be found in the Companion Volume Implementation Guide.</w:t>
            </w:r>
          </w:p>
        </w:tc>
      </w:tr>
    </w:tbl>
    <w:p w:rsidR="00000000" w:rsidRPr="002E0892" w:rsidP="002E0892">
      <w:pPr>
        <w:pStyle w:val="NoPaddingFontSize1"/>
      </w:pPr>
    </w:p>
    <w:p w:rsidR="00000000" w:rsidRPr="002E0892" w:rsidP="002E0892">
      <w:pPr>
        <w:pStyle w:val="AllowPageBreak"/>
      </w:pPr>
    </w:p>
    <w:p w:rsidR="00000000" w:rsidRPr="002E0892" w:rsidP="002E0892">
      <w:pPr>
        <w:pStyle w:val="Heading1"/>
      </w:pPr>
      <w:bookmarkStart w:id="9" w:name="O_981988"/>
      <w:bookmarkEnd w:id="9"/>
      <w:r w:rsidRPr="002E0892">
        <w:t>Unit Mapping Information</w:t>
      </w:r>
    </w:p>
    <w:tbl>
      <w:tblPr>
        <w:tblW w:w="9497" w:type="dxa"/>
        <w:tblLayout w:type="fixed"/>
        <w:tblCellMar>
          <w:left w:w="62" w:type="dxa"/>
          <w:right w:w="62" w:type="dxa"/>
        </w:tblCellMar>
        <w:tblLook w:val="0000"/>
      </w:tblPr>
      <w:tblGrid>
        <w:gridCol w:w="9497"/>
      </w:tblGrid>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t>This unit replaces and is equivalent to UEPMNT449A Diagnose and repair mechanical systems faults in wind turbine generat</w:t>
            </w:r>
            <w:r w:rsidRPr="002E0892">
              <w:t>ors.</w:t>
            </w:r>
          </w:p>
        </w:tc>
      </w:tr>
    </w:tbl>
    <w:p w:rsidR="00000000" w:rsidRPr="002E0892" w:rsidP="002E0892">
      <w:pPr>
        <w:pStyle w:val="NoPaddingFontSize1"/>
      </w:pPr>
    </w:p>
    <w:p w:rsidR="00000000" w:rsidRPr="002E0892" w:rsidP="002E0892">
      <w:pPr>
        <w:pStyle w:val="AllowPageBreak"/>
      </w:pPr>
    </w:p>
    <w:p w:rsidR="00000000" w:rsidRPr="002E0892" w:rsidP="002E0892">
      <w:pPr>
        <w:pStyle w:val="Heading1"/>
      </w:pPr>
      <w:bookmarkStart w:id="10" w:name="O_981995"/>
      <w:bookmarkEnd w:id="10"/>
      <w:r w:rsidRPr="002E0892">
        <w:t>Links</w:t>
      </w:r>
    </w:p>
    <w:p w:rsidR="00000000" w:rsidRPr="002E0892" w:rsidP="001B1C82">
      <w:pPr>
        <w:pStyle w:val="BodyText"/>
      </w:pPr>
      <w:r w:rsidRPr="002E089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53BA1">
        <w:rPr>
          <w:rStyle w:val="Hyperlink"/>
        </w:rPr>
        <w:t>https://vetnet.gov.au/Pages/TrainingDocs.aspx?q=1715b9fa-e7bd-441c-bb8d-cf22c9c825a8</w:t>
      </w:r>
      <w:r>
        <w:fldChar w:fldCharType="end"/>
      </w:r>
    </w:p>
    <w:p w:rsidR="00000000" w:rsidRPr="002E0892" w:rsidP="001B1C82">
      <w:pPr>
        <w:pStyle w:val="BodyText"/>
        <w:sectPr w:rsidSect="002E0892">
          <w:headerReference w:type="default" r:id="rId10"/>
          <w:footerReference w:type="default" r:id="rId11"/>
          <w:pgSz w:w="11908" w:h="16833"/>
          <w:pgMar w:top="1702" w:right="1418" w:bottom="1702" w:left="1418" w:header="992" w:footer="992" w:gutter="0"/>
          <w:cols w:space="720"/>
          <w:noEndnote/>
          <w:docGrid w:linePitch="299"/>
        </w:sectPr>
      </w:pPr>
    </w:p>
    <w:p w:rsidR="00000000" w:rsidRPr="002E0892" w:rsidP="002E0892">
      <w:pPr>
        <w:pStyle w:val="SuperHeading"/>
      </w:pPr>
      <w:r w:rsidRPr="002E0892">
        <w:t xml:space="preserve">Assessment </w:t>
      </w:r>
      <w:r w:rsidRPr="002E0892">
        <w:t>Requirements for UEPMNT449 Diagnose and repair mechanical systems faults in wind turbine generators</w:t>
      </w:r>
    </w:p>
    <w:p w:rsidR="00000000" w:rsidRPr="002E0892" w:rsidP="002E0892">
      <w:pPr>
        <w:pStyle w:val="Heading1"/>
      </w:pPr>
      <w:bookmarkStart w:id="11" w:name="O_981990"/>
      <w:bookmarkEnd w:id="11"/>
      <w:r w:rsidRPr="002E0892">
        <w:t>Modification History</w:t>
      </w:r>
    </w:p>
    <w:tbl>
      <w:tblPr>
        <w:tblW w:w="9497" w:type="dxa"/>
        <w:tblLayout w:type="fixed"/>
        <w:tblCellMar>
          <w:left w:w="62" w:type="dxa"/>
          <w:right w:w="62" w:type="dxa"/>
        </w:tblCellMar>
        <w:tblLook w:val="0000"/>
      </w:tblPr>
      <w:tblGrid>
        <w:gridCol w:w="9497"/>
      </w:tblGrid>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rPr>
                <w:rStyle w:val="SpecialBold"/>
              </w:rPr>
              <w:t>Release 1</w:t>
            </w:r>
            <w:r w:rsidRPr="002E0892">
              <w:t>. This is the first release of this unit of competency in the UEP Generation Training Package.</w:t>
            </w:r>
          </w:p>
        </w:tc>
      </w:tr>
    </w:tbl>
    <w:p w:rsidR="00000000" w:rsidRPr="002E0892" w:rsidP="002E0892">
      <w:pPr>
        <w:pStyle w:val="NoPaddingFontSize1"/>
      </w:pPr>
    </w:p>
    <w:p w:rsidR="00000000" w:rsidRPr="002E0892" w:rsidP="002E0892">
      <w:pPr>
        <w:pStyle w:val="AllowPageBreak"/>
      </w:pPr>
    </w:p>
    <w:p w:rsidR="00000000" w:rsidRPr="002E0892" w:rsidP="002E0892">
      <w:pPr>
        <w:pStyle w:val="Heading1"/>
      </w:pPr>
      <w:bookmarkStart w:id="12" w:name="O_981991"/>
      <w:bookmarkEnd w:id="12"/>
      <w:r w:rsidRPr="002E0892">
        <w:t>Performance Evidence</w:t>
      </w:r>
    </w:p>
    <w:tbl>
      <w:tblPr>
        <w:tblW w:w="9497" w:type="dxa"/>
        <w:tblLayout w:type="fixed"/>
        <w:tblCellMar>
          <w:left w:w="62" w:type="dxa"/>
          <w:right w:w="62" w:type="dxa"/>
        </w:tblCellMar>
        <w:tblLook w:val="0000"/>
      </w:tblPr>
      <w:tblGrid>
        <w:gridCol w:w="9497"/>
      </w:tblGrid>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 xml:space="preserve">Evidence required to demonstrate competence in this unit must be relevant to and satisfy all the requirements of the elements, performance criteria and range of conditions on at least two separate occasions and includes: </w:t>
            </w:r>
          </w:p>
        </w:tc>
      </w:tr>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892" w:rsidP="002E0892">
            <w:pPr>
              <w:pStyle w:val="ListBullet"/>
            </w:pPr>
            <w:r w:rsidRPr="002E0892">
              <w:t>applyin</w:t>
            </w:r>
            <w:r w:rsidRPr="002E0892">
              <w:t xml:space="preserve">g Work, Health and Safety (WHS)/Occupational Health and Safety OHS) requirements including: </w:t>
            </w:r>
          </w:p>
          <w:p w:rsidR="00000000" w:rsidRPr="002E0892" w:rsidP="002E0892">
            <w:pPr>
              <w:pStyle w:val="ListBullet2"/>
            </w:pPr>
            <w:r w:rsidRPr="002E0892">
              <w:t xml:space="preserve">emergency procedures </w:t>
            </w:r>
          </w:p>
          <w:p w:rsidR="00000000" w:rsidRPr="002E0892" w:rsidP="002E0892">
            <w:pPr>
              <w:pStyle w:val="ListBullet2"/>
            </w:pPr>
            <w:r w:rsidRPr="002E0892">
              <w:t>hazard identification</w:t>
            </w:r>
          </w:p>
          <w:p w:rsidR="00000000" w:rsidRPr="002E0892" w:rsidP="002E0892">
            <w:pPr>
              <w:pStyle w:val="ListBullet2"/>
            </w:pPr>
            <w:r w:rsidRPr="002E0892">
              <w:t>risk control measures</w:t>
            </w:r>
          </w:p>
          <w:p w:rsidR="00000000" w:rsidRPr="002E0892" w:rsidP="002E0892">
            <w:pPr>
              <w:pStyle w:val="ListBullet2"/>
            </w:pPr>
            <w:r w:rsidRPr="002E0892">
              <w:t>safe working practices</w:t>
            </w:r>
          </w:p>
          <w:p w:rsidR="00000000" w:rsidRPr="002E0892" w:rsidP="002E0892">
            <w:pPr>
              <w:pStyle w:val="ListBullet"/>
            </w:pPr>
            <w:r w:rsidRPr="002E0892">
              <w:t xml:space="preserve">communicating with personnel </w:t>
            </w:r>
          </w:p>
          <w:p w:rsidR="00000000" w:rsidRPr="002E0892" w:rsidP="002E0892">
            <w:pPr>
              <w:pStyle w:val="ListBullet"/>
            </w:pPr>
            <w:r w:rsidRPr="002E0892">
              <w:t>determining permit to work requirements</w:t>
            </w:r>
          </w:p>
          <w:p w:rsidR="00000000" w:rsidRPr="002E0892" w:rsidP="002E0892">
            <w:pPr>
              <w:pStyle w:val="ListBullet"/>
            </w:pPr>
            <w:r w:rsidRPr="002E0892">
              <w:t xml:space="preserve">diagnosing and repairing faulty wind turbine generator mechanical system </w:t>
            </w:r>
          </w:p>
          <w:p w:rsidR="00000000" w:rsidRPr="002E0892" w:rsidP="002E0892">
            <w:pPr>
              <w:pStyle w:val="ListBullet"/>
            </w:pPr>
            <w:r w:rsidRPr="002E0892">
              <w:t>gathering data</w:t>
            </w:r>
          </w:p>
          <w:p w:rsidR="00000000" w:rsidRPr="002E0892" w:rsidP="002E0892">
            <w:pPr>
              <w:pStyle w:val="ListBullet"/>
            </w:pPr>
            <w:r w:rsidRPr="002E0892">
              <w:t>implementing legislation, industry standards, codes of practice and regulations</w:t>
            </w:r>
          </w:p>
          <w:p w:rsidR="00000000" w:rsidRPr="002E0892" w:rsidP="002E0892">
            <w:pPr>
              <w:pStyle w:val="ListBullet"/>
            </w:pPr>
            <w:r w:rsidRPr="002E0892">
              <w:t>inspecting wind turbine generator mechanical system and wiring</w:t>
            </w:r>
          </w:p>
          <w:p w:rsidR="00000000" w:rsidRPr="002E0892" w:rsidP="002E0892">
            <w:pPr>
              <w:pStyle w:val="ListBullet"/>
            </w:pPr>
            <w:r w:rsidRPr="002E0892">
              <w:t>interpreting data to est</w:t>
            </w:r>
            <w:r w:rsidRPr="002E0892">
              <w:t>ablish theory about wind turbine generator mechanical system faults</w:t>
            </w:r>
          </w:p>
          <w:p w:rsidR="00000000" w:rsidRPr="002E0892" w:rsidP="002E0892">
            <w:pPr>
              <w:pStyle w:val="ListBullet"/>
            </w:pPr>
            <w:r w:rsidRPr="002E0892">
              <w:t>performing wind turbine generator mechanical system testing</w:t>
            </w:r>
          </w:p>
          <w:p w:rsidR="00000000" w:rsidRPr="002E0892" w:rsidP="002E0892">
            <w:pPr>
              <w:pStyle w:val="ListBullet"/>
            </w:pPr>
            <w:r w:rsidRPr="002E0892">
              <w:t>recording wind turbine generator mechanical system faults</w:t>
            </w:r>
          </w:p>
          <w:p w:rsidR="00000000" w:rsidRPr="002E0892" w:rsidP="002E0892">
            <w:pPr>
              <w:pStyle w:val="ListBullet"/>
            </w:pPr>
            <w:r w:rsidRPr="002E0892">
              <w:t>removing wind turbine generator</w:t>
            </w:r>
          </w:p>
          <w:p w:rsidR="00000000" w:rsidRPr="002E0892" w:rsidP="002E0892">
            <w:pPr>
              <w:pStyle w:val="ListBullet"/>
            </w:pPr>
            <w:r w:rsidRPr="002E0892">
              <w:t>repairing wind turbine generator mechanical system faults</w:t>
            </w:r>
          </w:p>
          <w:p w:rsidR="00000000" w:rsidRPr="002E0892" w:rsidP="002E0892">
            <w:pPr>
              <w:pStyle w:val="ListBullet"/>
            </w:pPr>
            <w:r w:rsidRPr="002E0892">
              <w:t>replacing faulty wind turbine generator mechanical system equipment, components and parts</w:t>
            </w:r>
          </w:p>
          <w:p w:rsidR="00000000" w:rsidRPr="002E0892" w:rsidP="002E0892">
            <w:pPr>
              <w:pStyle w:val="ListBullet"/>
            </w:pPr>
            <w:r w:rsidRPr="002E0892">
              <w:t>using manufacturers</w:t>
            </w:r>
            <w:r>
              <w:t>’</w:t>
            </w:r>
            <w:r w:rsidRPr="002E0892">
              <w:t xml:space="preserve"> specifications and manuals</w:t>
            </w:r>
          </w:p>
        </w:tc>
      </w:tr>
    </w:tbl>
    <w:p w:rsidR="001B1C82" w:rsidP="002E0892">
      <w:pPr>
        <w:pStyle w:val="NoPaddingFontSize1"/>
      </w:pPr>
    </w:p>
    <w:p w:rsidR="001B1C82" w:rsidP="002E0892">
      <w:pPr>
        <w:pStyle w:val="NoPaddingFontSize1"/>
      </w:pPr>
    </w:p>
    <w:p w:rsidR="00000000" w:rsidRPr="002E0892" w:rsidP="002E0892">
      <w:pPr>
        <w:pStyle w:val="Heading1"/>
      </w:pPr>
      <w:bookmarkStart w:id="13" w:name="O_981992"/>
      <w:bookmarkEnd w:id="13"/>
      <w:r w:rsidRPr="002E0892">
        <w:t>Knowledge Evidence</w:t>
      </w:r>
    </w:p>
    <w:tbl>
      <w:tblPr>
        <w:tblW w:w="9497" w:type="dxa"/>
        <w:tblLayout w:type="fixed"/>
        <w:tblCellMar>
          <w:left w:w="62" w:type="dxa"/>
          <w:right w:w="62" w:type="dxa"/>
        </w:tblCellMar>
        <w:tblLook w:val="0000"/>
      </w:tblPr>
      <w:tblGrid>
        <w:gridCol w:w="9497"/>
      </w:tblGrid>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0892">
            <w:pPr>
              <w:pStyle w:val="BodyText"/>
              <w:rPr>
                <w:lang w:val="en-NZ"/>
              </w:rPr>
            </w:pPr>
            <w:r w:rsidRPr="002E0892">
              <w:t xml:space="preserve">Evidence required to </w:t>
            </w:r>
            <w:r w:rsidRPr="002E0892">
              <w:t xml:space="preserve">demonstrate competence in this unit must be relevant to and satisfy all the requirements of the elements, performance criteria and range of conditions and includes knowledge of: </w:t>
            </w:r>
          </w:p>
        </w:tc>
      </w:tr>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892" w:rsidP="002E0892">
            <w:pPr>
              <w:pStyle w:val="ListBullet"/>
            </w:pPr>
            <w:r w:rsidRPr="002E0892">
              <w:t>diagnosis and repair for wind turbine mechanical system faults</w:t>
            </w:r>
          </w:p>
          <w:p w:rsidR="00000000" w:rsidRPr="002E0892" w:rsidP="002E0892">
            <w:pPr>
              <w:pStyle w:val="ListBullet"/>
            </w:pPr>
            <w:r w:rsidRPr="002E0892">
              <w:t>legislation, industry standards, codes of practice and regulations</w:t>
            </w:r>
          </w:p>
          <w:p w:rsidR="00000000" w:rsidRPr="002E0892" w:rsidP="002E0892">
            <w:pPr>
              <w:pStyle w:val="ListBullet"/>
            </w:pPr>
            <w:r w:rsidRPr="002E0892">
              <w:t>manufacturers</w:t>
            </w:r>
            <w:r>
              <w:t>’</w:t>
            </w:r>
            <w:r w:rsidRPr="002E0892">
              <w:t xml:space="preserve"> specifications and manuals</w:t>
            </w:r>
          </w:p>
          <w:p w:rsidR="00000000" w:rsidRPr="002E0892" w:rsidP="002E0892">
            <w:pPr>
              <w:pStyle w:val="ListBullet"/>
            </w:pPr>
            <w:r w:rsidRPr="002E0892">
              <w:t>permit to work system</w:t>
            </w:r>
          </w:p>
          <w:p w:rsidR="00000000" w:rsidRPr="002E0892" w:rsidP="002E0892">
            <w:pPr>
              <w:pStyle w:val="ListBullet"/>
            </w:pPr>
            <w:r w:rsidRPr="002E0892">
              <w:t>replacement of faulty equipment, components and parts</w:t>
            </w:r>
          </w:p>
          <w:p w:rsidR="00000000" w:rsidRPr="002E0892" w:rsidP="002E0892">
            <w:pPr>
              <w:pStyle w:val="ListBullet"/>
            </w:pPr>
            <w:r w:rsidRPr="002E0892">
              <w:t xml:space="preserve">report requirements </w:t>
            </w:r>
          </w:p>
          <w:p w:rsidR="00000000" w:rsidRPr="002E0892" w:rsidP="002E0892">
            <w:pPr>
              <w:pStyle w:val="ListBullet"/>
            </w:pPr>
            <w:r w:rsidRPr="002E0892">
              <w:t>test and inspection techniques</w:t>
            </w:r>
          </w:p>
          <w:p w:rsidR="00000000" w:rsidRPr="002E0892" w:rsidP="002E0892">
            <w:pPr>
              <w:pStyle w:val="ListBullet"/>
            </w:pPr>
            <w:r w:rsidRPr="002E0892">
              <w:t xml:space="preserve">WHS/OHS legislated </w:t>
            </w:r>
            <w:r w:rsidRPr="002E0892">
              <w:t xml:space="preserve">requirements including: </w:t>
            </w:r>
          </w:p>
          <w:p w:rsidR="00000000" w:rsidRPr="002E0892" w:rsidP="002E0892">
            <w:pPr>
              <w:pStyle w:val="ListBullet2"/>
            </w:pPr>
            <w:r w:rsidRPr="002E0892">
              <w:t xml:space="preserve">emergency procedures </w:t>
            </w:r>
          </w:p>
          <w:p w:rsidR="00000000" w:rsidRPr="002E0892" w:rsidP="002E0892">
            <w:pPr>
              <w:pStyle w:val="ListBullet2"/>
            </w:pPr>
            <w:r w:rsidRPr="002E0892">
              <w:t>hazard identification</w:t>
            </w:r>
          </w:p>
          <w:p w:rsidR="00000000" w:rsidRPr="002E0892" w:rsidP="002E0892">
            <w:pPr>
              <w:pStyle w:val="ListBullet2"/>
            </w:pPr>
            <w:r w:rsidRPr="002E0892">
              <w:t>risk control measures</w:t>
            </w:r>
          </w:p>
          <w:p w:rsidR="00000000" w:rsidRPr="002E0892" w:rsidP="002E0892">
            <w:pPr>
              <w:pStyle w:val="ListBullet2"/>
            </w:pPr>
            <w:r w:rsidRPr="002E0892">
              <w:t>safe working practices</w:t>
            </w:r>
          </w:p>
          <w:p w:rsidR="00000000" w:rsidRPr="002E0892" w:rsidP="002E0892">
            <w:pPr>
              <w:pStyle w:val="ListBullet"/>
            </w:pPr>
            <w:r w:rsidRPr="002E0892">
              <w:t>workplace documentation</w:t>
            </w:r>
          </w:p>
          <w:p w:rsidR="00000000" w:rsidRPr="002E0892" w:rsidP="002E0892">
            <w:pPr>
              <w:pStyle w:val="ListBullet"/>
            </w:pPr>
            <w:r w:rsidRPr="002E0892">
              <w:t>workplace policies and procedures</w:t>
            </w:r>
          </w:p>
        </w:tc>
      </w:tr>
    </w:tbl>
    <w:p w:rsidR="00000000" w:rsidRPr="002E0892" w:rsidP="002E0892">
      <w:pPr>
        <w:pStyle w:val="NoPaddingFontSize1"/>
      </w:pPr>
    </w:p>
    <w:p w:rsidR="00000000" w:rsidRPr="002E0892" w:rsidP="002E0892">
      <w:pPr>
        <w:pStyle w:val="AllowPageBreak"/>
      </w:pPr>
    </w:p>
    <w:p w:rsidR="00000000" w:rsidRPr="002E0892" w:rsidP="002E0892">
      <w:pPr>
        <w:pStyle w:val="Heading1"/>
      </w:pPr>
      <w:bookmarkStart w:id="14" w:name="O_981993"/>
      <w:bookmarkEnd w:id="14"/>
      <w:r w:rsidRPr="002E0892">
        <w:t>Assessment Conditions</w:t>
      </w:r>
    </w:p>
    <w:tbl>
      <w:tblPr>
        <w:tblW w:w="9497" w:type="dxa"/>
        <w:tblLayout w:type="fixed"/>
        <w:tblCellMar>
          <w:left w:w="62" w:type="dxa"/>
          <w:right w:w="62" w:type="dxa"/>
        </w:tblCellMar>
        <w:tblLook w:val="0000"/>
      </w:tblPr>
      <w:tblGrid>
        <w:gridCol w:w="9497"/>
      </w:tblGrid>
      <w:tr w:rsidTr="002E08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0892" w:rsidP="002E0892">
            <w:pPr>
              <w:pStyle w:val="BodyText"/>
            </w:pPr>
            <w:r w:rsidRPr="002E0892">
              <w:t xml:space="preserve">As a minimum, assessors must satisfy applicable regulatory requirements, which include requirements in the Standards for Registered Training Organisations current at the time of assessment. </w:t>
            </w:r>
          </w:p>
          <w:p w:rsidR="00000000" w:rsidRPr="002E0892" w:rsidP="002E0892">
            <w:pPr>
              <w:pStyle w:val="BodyText"/>
            </w:pPr>
            <w:r w:rsidRPr="002E0892">
              <w:t>As a minimum, assessment must satisfy applicable regulatory requi</w:t>
            </w:r>
            <w:r w:rsidRPr="002E0892">
              <w:t>rements, which include requirements in the Standards for Registered Training Organisations current at the time of assessment.</w:t>
            </w:r>
          </w:p>
          <w:p w:rsidR="00000000" w:rsidRPr="002E0892" w:rsidP="002E0892">
            <w:pPr>
              <w:pStyle w:val="BodyText"/>
            </w:pPr>
            <w:r w:rsidRPr="002E0892">
              <w:t>Assessment processes and techniques must be appropriate to the language, literacy and numeracy requirements of the work being perf</w:t>
            </w:r>
            <w:r w:rsidRPr="002E0892">
              <w:t>ormed and the needs of the candidate.</w:t>
            </w:r>
          </w:p>
          <w:p w:rsidR="00000000" w:rsidRPr="002E0892" w:rsidP="002E0892">
            <w:pPr>
              <w:pStyle w:val="BodyText"/>
            </w:pPr>
            <w:r w:rsidRPr="002E0892">
              <w:t>Assessment must occur in workplace operational situations. Where this is not appropriate, assessment must occur in simulated workplace operational situations that reflect workplace conditions.</w:t>
            </w:r>
          </w:p>
          <w:p w:rsidR="00000000" w:rsidRPr="002E0892" w:rsidP="002E0892">
            <w:pPr>
              <w:pStyle w:val="BodyText"/>
            </w:pPr>
            <w:r w:rsidRPr="002E0892">
              <w:t xml:space="preserve">Resources for assessment </w:t>
            </w:r>
            <w:r w:rsidRPr="002E0892">
              <w:t>must include access to:</w:t>
            </w:r>
          </w:p>
          <w:p w:rsidR="00000000" w:rsidRPr="002E0892" w:rsidP="002E0892">
            <w:pPr>
              <w:pStyle w:val="ListBullet"/>
            </w:pPr>
            <w:r w:rsidRPr="002E0892">
              <w:t>a range of relevant exercises, case studies and/or other simulations</w:t>
            </w:r>
          </w:p>
          <w:p w:rsidR="00000000" w:rsidRPr="002E0892" w:rsidP="002E0892">
            <w:pPr>
              <w:pStyle w:val="ListBullet"/>
            </w:pPr>
            <w:r w:rsidRPr="002E0892">
              <w:t xml:space="preserve">relevant and appropriate materials, tools, equipment and personal protective equipment currently used in industry </w:t>
            </w:r>
          </w:p>
          <w:p w:rsidR="00000000" w:rsidRPr="002E0892" w:rsidP="002E0892">
            <w:pPr>
              <w:pStyle w:val="ListBullet"/>
            </w:pPr>
            <w:r w:rsidRPr="002E0892">
              <w:t>applicable documentation including workplace pr</w:t>
            </w:r>
            <w:r w:rsidRPr="002E0892">
              <w:t>ocedures, industry standards, equipment specifications, regulations, codes of practice and operation manuals.</w:t>
            </w:r>
          </w:p>
        </w:tc>
      </w:tr>
    </w:tbl>
    <w:p w:rsidR="00000000" w:rsidRPr="002E0892" w:rsidP="002E0892">
      <w:pPr>
        <w:pStyle w:val="NoPaddingFontSize1"/>
      </w:pPr>
    </w:p>
    <w:p w:rsidR="00000000" w:rsidRPr="002E0892" w:rsidP="002E0892">
      <w:pPr>
        <w:pStyle w:val="AllowPageBreak"/>
      </w:pPr>
    </w:p>
    <w:p w:rsidR="00000000" w:rsidRPr="002E0892" w:rsidP="002E0892">
      <w:pPr>
        <w:pStyle w:val="Heading1"/>
      </w:pPr>
      <w:bookmarkStart w:id="15" w:name="O_981996"/>
      <w:bookmarkEnd w:id="15"/>
      <w:r w:rsidRPr="002E0892">
        <w:t>Links</w:t>
      </w:r>
    </w:p>
    <w:p w:rsidR="00000000" w:rsidRPr="002E0892" w:rsidP="001B1C82">
      <w:pPr>
        <w:pStyle w:val="BodyText"/>
      </w:pPr>
      <w:r w:rsidRPr="002E0892">
        <w:t>Companion Volume implementation guides are foun</w:t>
      </w:r>
      <w:r w:rsidRPr="002E0892">
        <w:t xml:space="preserve">d in VETNet - </w:t>
      </w:r>
      <w:r>
        <w:fldChar w:fldCharType="begin"/>
      </w:r>
      <w:r>
        <w:instrText xml:space="preserve"> HYPERLINK "https://vetnet.gov.au/Pages/TrainingDocs.aspx?q=1715b9fa-e7bd-441c-bb8d-cf22c9c825a8" </w:instrText>
      </w:r>
      <w:r>
        <w:fldChar w:fldCharType="separate"/>
      </w:r>
      <w:r w:rsidRPr="00D53BA1">
        <w:rPr>
          <w:rStyle w:val="Hyperlink"/>
        </w:rPr>
        <w:t>https://vetnet.gov.au/Pages/TrainingDocs.aspx?q=1715b9fa-e7bd-441c-bb8d-cf22c9c825a8</w:t>
      </w:r>
      <w:r>
        <w:fldChar w:fldCharType="end"/>
      </w:r>
    </w:p>
    <w:p w:rsidR="00000000" w:rsidRPr="002E0892" w:rsidP="002E0892"/>
    <w:sectPr w:rsidSect="002E08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2" w:rsidRPr="001B1C82" w:rsidP="001B1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C82" w:rsidP="002E0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1C82" w:rsidP="002E08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B1C82" w:rsidP="002E08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2" w:rsidP="002E0892">
    <w:pPr>
      <w:pStyle w:val="Footer"/>
      <w:framePr w:wrap="around"/>
    </w:pPr>
    <w:r>
      <w:fldChar w:fldCharType="begin"/>
    </w:r>
    <w:r>
      <w:instrText xml:space="preserve"> DOCPROPERTY  Subject  \* MERGEFORMAT </w:instrText>
    </w:r>
    <w:r>
      <w:fldChar w:fldCharType="separate"/>
    </w:r>
    <w:r w:rsidR="001B1C82">
      <w:t>Approved</w:t>
    </w:r>
    <w:r w:rsidR="001B1C82">
      <w:fldChar w:fldCharType="end"/>
    </w:r>
    <w:r>
      <w:tab/>
      <w:t xml:space="preserve">Page </w:t>
    </w:r>
    <w:r>
      <w:fldChar w:fldCharType="begin"/>
    </w:r>
    <w:r>
      <w:instrText xml:space="preserve"> PAGE  \* Arabic  \* MERGEFORMAT </w:instrText>
    </w:r>
    <w:r>
      <w:fldChar w:fldCharType="separate"/>
    </w:r>
    <w:r w:rsidR="001B1C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1C82">
      <w:rPr>
        <w:noProof/>
      </w:rPr>
      <w:t>5</w:t>
    </w:r>
    <w:r>
      <w:rPr>
        <w:noProof/>
      </w:rPr>
      <w:fldChar w:fldCharType="end"/>
    </w:r>
  </w:p>
  <w:p w:rsidR="002E0892" w:rsidP="002E0892">
    <w:pPr>
      <w:pStyle w:val="Footer"/>
      <w:framePr w:wrap="around"/>
    </w:pPr>
    <w:r>
      <w:t xml:space="preserve">© Commonwealth of Australia, </w:t>
    </w:r>
    <w:r>
      <w:fldChar w:fldCharType="begin"/>
    </w:r>
    <w:r>
      <w:instrText xml:space="preserve"> DATE  \@ "yyyy"  \* MERGEFORMAT </w:instrText>
    </w:r>
    <w:r>
      <w:fldChar w:fldCharType="separate"/>
    </w:r>
    <w:r w:rsidR="001B1C82">
      <w:rPr>
        <w:noProof/>
      </w:rPr>
      <w:t>2025</w:t>
    </w:r>
    <w:r>
      <w:fldChar w:fldCharType="end"/>
    </w:r>
    <w:r>
      <w:tab/>
    </w:r>
    <w:r>
      <w:fldChar w:fldCharType="begin"/>
    </w:r>
    <w:r>
      <w:instrText xml:space="preserve"> DOCPROPERTY  Author  \* MERGEFORMAT </w:instrText>
    </w:r>
    <w:r>
      <w:fldChar w:fldCharType="separate"/>
    </w:r>
    <w:r w:rsidR="001B1C82">
      <w:t>Powering Skills Organisation</w:t>
    </w:r>
    <w:r w:rsidR="001B1C82">
      <w:fldChar w:fldCharType="end"/>
    </w:r>
  </w:p>
  <w:p w:rsidR="002E0892" w:rsidP="002E0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C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892" w:rsidRPr="001B1C82" w:rsidP="001B1C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C82" w:rsidRPr="002D2AF8" w:rsidP="002E0892">
    <w:pPr>
      <w:pStyle w:val="Header"/>
      <w:framePr w:wrap="around"/>
    </w:pPr>
    <w:r>
      <w:fldChar w:fldCharType="begin"/>
    </w:r>
    <w:r>
      <w:instrText xml:space="preserve"> TITLE   \* MERGEFORMAT </w:instrText>
    </w:r>
    <w:r>
      <w:fldChar w:fldCharType="separate"/>
    </w:r>
    <w:r>
      <w:t>UEPMNT449 Diagnose and repair mechanical systems faults in wind turbine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1C82" w:rsidP="002E08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2" w:rsidRPr="002D2AF8" w:rsidP="002E0892">
    <w:pPr>
      <w:pStyle w:val="Header"/>
      <w:framePr w:wrap="around"/>
    </w:pPr>
    <w:r>
      <w:fldChar w:fldCharType="begin"/>
    </w:r>
    <w:r>
      <w:instrText xml:space="preserve"> TITLE   \* MERGEFORMAT </w:instrText>
    </w:r>
    <w:r>
      <w:fldChar w:fldCharType="separate"/>
    </w:r>
    <w:r w:rsidR="001B1C82">
      <w:t>UEPMNT449 Diagnose and repair mechanical systems faults in wind turbine generators</w:t>
    </w:r>
    <w:r w:rsidR="001B1C82">
      <w:fldChar w:fldCharType="end"/>
    </w:r>
    <w:r>
      <w:tab/>
      <w:t xml:space="preserve">Date this document was generated: </w:t>
    </w:r>
    <w:r>
      <w:fldChar w:fldCharType="begin"/>
    </w:r>
    <w:r>
      <w:instrText xml:space="preserve"> CREATEDATE  \@ "d MMMM yyyy"  \* MERGEFORMAT </w:instrText>
    </w:r>
    <w:r>
      <w:fldChar w:fldCharType="separate"/>
    </w:r>
    <w:r w:rsidR="001B1C82">
      <w:rPr>
        <w:noProof/>
      </w:rPr>
      <w:t>2 March 2025</w:t>
    </w:r>
    <w:r>
      <w:fldChar w:fldCharType="end"/>
    </w:r>
  </w:p>
  <w:p w:rsidR="002E0892" w:rsidP="002E0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2EE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46AF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E02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892"/>
    <w:pPr>
      <w:spacing w:before="360" w:after="60"/>
      <w:outlineLvl w:val="0"/>
    </w:pPr>
    <w:rPr>
      <w:sz w:val="32"/>
    </w:rPr>
  </w:style>
  <w:style w:type="paragraph" w:styleId="Heading2">
    <w:name w:val="heading 2"/>
    <w:basedOn w:val="HeadingBase"/>
    <w:next w:val="BodyText"/>
    <w:link w:val="Heading2Char"/>
    <w:qFormat/>
    <w:rsid w:val="002E0892"/>
    <w:pPr>
      <w:keepLines/>
      <w:spacing w:before="240" w:after="120"/>
      <w:outlineLvl w:val="1"/>
    </w:pPr>
    <w:rPr>
      <w:sz w:val="28"/>
      <w:szCs w:val="40"/>
    </w:rPr>
  </w:style>
  <w:style w:type="paragraph" w:styleId="Heading3">
    <w:name w:val="heading 3"/>
    <w:basedOn w:val="HeadingBase"/>
    <w:next w:val="BodyText"/>
    <w:link w:val="Heading3Char"/>
    <w:qFormat/>
    <w:rsid w:val="002E0892"/>
    <w:pPr>
      <w:spacing w:before="180" w:after="120"/>
      <w:outlineLvl w:val="2"/>
    </w:pPr>
    <w:rPr>
      <w:spacing w:val="-10"/>
      <w:kern w:val="32"/>
    </w:rPr>
  </w:style>
  <w:style w:type="paragraph" w:styleId="Heading4">
    <w:name w:val="heading 4"/>
    <w:basedOn w:val="HeadingBase"/>
    <w:next w:val="BodyText"/>
    <w:link w:val="Heading4Char"/>
    <w:qFormat/>
    <w:rsid w:val="002E0892"/>
    <w:pPr>
      <w:spacing w:before="160" w:after="120"/>
      <w:outlineLvl w:val="3"/>
    </w:pPr>
    <w:rPr>
      <w:sz w:val="22"/>
    </w:rPr>
  </w:style>
  <w:style w:type="paragraph" w:styleId="Heading5">
    <w:name w:val="heading 5"/>
    <w:basedOn w:val="HeadingBase"/>
    <w:next w:val="Normal"/>
    <w:link w:val="Heading5Char"/>
    <w:qFormat/>
    <w:rsid w:val="002E0892"/>
    <w:pPr>
      <w:spacing w:before="80"/>
      <w:outlineLvl w:val="4"/>
    </w:pPr>
    <w:rPr>
      <w:color w:val="918585"/>
      <w:sz w:val="20"/>
    </w:rPr>
  </w:style>
  <w:style w:type="paragraph" w:styleId="Heading6">
    <w:name w:val="heading 6"/>
    <w:basedOn w:val="HeadingBase"/>
    <w:next w:val="Normal"/>
    <w:link w:val="Heading6Char"/>
    <w:qFormat/>
    <w:rsid w:val="002E0892"/>
    <w:pPr>
      <w:spacing w:before="60"/>
      <w:outlineLvl w:val="5"/>
    </w:pPr>
    <w:rPr>
      <w:color w:val="918585"/>
      <w:sz w:val="20"/>
    </w:rPr>
  </w:style>
  <w:style w:type="paragraph" w:styleId="Heading7">
    <w:name w:val="heading 7"/>
    <w:basedOn w:val="Normal"/>
    <w:next w:val="Normal"/>
    <w:link w:val="Heading7Char"/>
    <w:qFormat/>
    <w:rsid w:val="002E0892"/>
    <w:pPr>
      <w:ind w:left="720"/>
      <w:outlineLvl w:val="6"/>
    </w:pPr>
    <w:rPr>
      <w:i/>
    </w:rPr>
  </w:style>
  <w:style w:type="paragraph" w:styleId="Heading8">
    <w:name w:val="heading 8"/>
    <w:basedOn w:val="Normal"/>
    <w:next w:val="Normal"/>
    <w:link w:val="Heading8Char"/>
    <w:qFormat/>
    <w:rsid w:val="002E0892"/>
    <w:pPr>
      <w:ind w:left="720"/>
      <w:outlineLvl w:val="7"/>
    </w:pPr>
    <w:rPr>
      <w:i/>
    </w:rPr>
  </w:style>
  <w:style w:type="paragraph" w:styleId="Heading9">
    <w:name w:val="heading 9"/>
    <w:basedOn w:val="Normal"/>
    <w:next w:val="Normal"/>
    <w:link w:val="Heading9Char"/>
    <w:qFormat/>
    <w:rsid w:val="002E0892"/>
    <w:pPr>
      <w:ind w:left="720"/>
      <w:outlineLvl w:val="8"/>
    </w:pPr>
    <w:rPr>
      <w:i/>
    </w:rPr>
  </w:style>
  <w:style w:type="character" w:default="1" w:styleId="DefaultParagraphFont">
    <w:name w:val="Default Paragraph Font"/>
    <w:uiPriority w:val="1"/>
    <w:unhideWhenUsed/>
    <w:rsid w:val="002E0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892"/>
  </w:style>
  <w:style w:type="character" w:customStyle="1" w:styleId="Heading1Char">
    <w:name w:val="Heading 1 Char"/>
    <w:basedOn w:val="DefaultParagraphFont"/>
    <w:link w:val="Heading1"/>
    <w:rsid w:val="002E0892"/>
    <w:rPr>
      <w:rFonts w:ascii="Times New Roman" w:eastAsia="Times New Roman" w:hAnsi="Times New Roman" w:cs="Times New Roman"/>
      <w:b/>
      <w:sz w:val="32"/>
      <w:szCs w:val="20"/>
      <w:lang w:eastAsia="en-US"/>
    </w:rPr>
  </w:style>
  <w:style w:type="paragraph" w:styleId="BodyText">
    <w:name w:val="Body Text"/>
    <w:basedOn w:val="Normal"/>
    <w:link w:val="BodyTextChar"/>
    <w:rsid w:val="002E0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0892"/>
    <w:rPr>
      <w:rFonts w:ascii="Times New Roman" w:eastAsia="Times New Roman" w:hAnsi="Times New Roman" w:cs="Times New Roman"/>
      <w:sz w:val="24"/>
      <w:lang w:eastAsia="en-US"/>
    </w:rPr>
  </w:style>
  <w:style w:type="paragraph" w:styleId="ListBullet">
    <w:name w:val="List Bullet"/>
    <w:basedOn w:val="List"/>
    <w:rsid w:val="002E0892"/>
    <w:pPr>
      <w:numPr>
        <w:numId w:val="12"/>
      </w:numPr>
      <w:tabs>
        <w:tab w:val="clear" w:pos="340"/>
      </w:tabs>
      <w:spacing w:before="40" w:after="40"/>
    </w:pPr>
  </w:style>
  <w:style w:type="character" w:customStyle="1" w:styleId="SpecialBold">
    <w:name w:val="Special Bold"/>
    <w:basedOn w:val="DefaultParagraphFont"/>
    <w:rsid w:val="002E0892"/>
    <w:rPr>
      <w:b/>
      <w:spacing w:val="0"/>
    </w:rPr>
  </w:style>
  <w:style w:type="paragraph" w:styleId="ListBullet2">
    <w:name w:val="List Bullet 2"/>
    <w:basedOn w:val="List2"/>
    <w:rsid w:val="002E0892"/>
    <w:pPr>
      <w:numPr>
        <w:numId w:val="13"/>
      </w:numPr>
      <w:tabs>
        <w:tab w:val="clear" w:pos="680"/>
      </w:tabs>
    </w:pPr>
  </w:style>
  <w:style w:type="paragraph" w:customStyle="1" w:styleId="SuperHeading">
    <w:name w:val="SuperHeading"/>
    <w:basedOn w:val="Normal"/>
    <w:rsid w:val="002E0892"/>
    <w:pPr>
      <w:spacing w:before="240" w:after="120"/>
      <w:outlineLvl w:val="0"/>
    </w:pPr>
    <w:rPr>
      <w:rFonts w:ascii="Times New Roman" w:hAnsi="Times New Roman"/>
      <w:b/>
      <w:sz w:val="32"/>
    </w:rPr>
  </w:style>
  <w:style w:type="paragraph" w:customStyle="1" w:styleId="AllowPageBreak">
    <w:name w:val="AllowPageBreak"/>
    <w:rsid w:val="002E08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0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892"/>
    <w:rPr>
      <w:rFonts w:ascii="Courier New" w:eastAsia="Times New Roman" w:hAnsi="Courier New" w:cs="Times New Roman"/>
      <w:i/>
      <w:szCs w:val="20"/>
      <w:lang w:eastAsia="en-US"/>
    </w:rPr>
  </w:style>
  <w:style w:type="paragraph" w:customStyle="1" w:styleId="HeadingBase">
    <w:name w:val="Heading Base"/>
    <w:rsid w:val="002E0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892"/>
    <w:pPr>
      <w:tabs>
        <w:tab w:val="right" w:leader="dot" w:pos="9072"/>
      </w:tabs>
      <w:ind w:left="567"/>
    </w:pPr>
    <w:rPr>
      <w:szCs w:val="22"/>
    </w:rPr>
  </w:style>
  <w:style w:type="paragraph" w:customStyle="1" w:styleId="TOCBase">
    <w:name w:val="TOC Base"/>
    <w:rsid w:val="002E0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892"/>
    <w:pPr>
      <w:tabs>
        <w:tab w:val="right" w:leader="dot" w:pos="9072"/>
      </w:tabs>
      <w:spacing w:before="40" w:after="40"/>
      <w:ind w:left="284"/>
    </w:pPr>
    <w:rPr>
      <w:rFonts w:ascii="Times New Roman" w:hAnsi="Times New Roman"/>
    </w:rPr>
  </w:style>
  <w:style w:type="paragraph" w:styleId="TOC1">
    <w:name w:val="toc 1"/>
    <w:basedOn w:val="TOCBase"/>
    <w:next w:val="Normal"/>
    <w:rsid w:val="002E0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892"/>
    <w:rPr>
      <w:rFonts w:ascii="Times New Roman" w:eastAsia="Times New Roman" w:hAnsi="Times New Roman" w:cs="Times New Roman"/>
      <w:sz w:val="16"/>
      <w:lang w:eastAsia="en-US"/>
    </w:rPr>
  </w:style>
  <w:style w:type="paragraph" w:styleId="Title">
    <w:name w:val="Title"/>
    <w:basedOn w:val="HeadingBase"/>
    <w:link w:val="TitleChar"/>
    <w:qFormat/>
    <w:rsid w:val="002E0892"/>
    <w:pPr>
      <w:spacing w:before="5040"/>
      <w:jc w:val="center"/>
    </w:pPr>
    <w:rPr>
      <w:sz w:val="48"/>
      <w:szCs w:val="72"/>
      <w:lang w:val="en-US"/>
    </w:rPr>
  </w:style>
  <w:style w:type="character" w:customStyle="1" w:styleId="TitleChar">
    <w:name w:val="Title Char"/>
    <w:basedOn w:val="DefaultParagraphFont"/>
    <w:link w:val="Title"/>
    <w:rsid w:val="002E0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892"/>
    <w:pPr>
      <w:tabs>
        <w:tab w:val="left" w:pos="3600"/>
        <w:tab w:val="left" w:pos="3958"/>
      </w:tabs>
    </w:pPr>
  </w:style>
  <w:style w:type="paragraph" w:styleId="List">
    <w:name w:val="List"/>
    <w:basedOn w:val="BodyText"/>
    <w:next w:val="BodyText"/>
    <w:rsid w:val="002E0892"/>
    <w:pPr>
      <w:tabs>
        <w:tab w:val="left" w:pos="340"/>
      </w:tabs>
      <w:spacing w:before="60" w:after="60"/>
      <w:ind w:left="340" w:hanging="340"/>
    </w:pPr>
  </w:style>
  <w:style w:type="paragraph" w:customStyle="1" w:styleId="Note">
    <w:name w:val="Note"/>
    <w:basedOn w:val="BodyText"/>
    <w:rsid w:val="002E0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892"/>
    <w:pPr>
      <w:framePr w:wrap="auto" w:hAnchor="text" w:y="6049"/>
    </w:pPr>
    <w:rPr>
      <w:color w:val="000000"/>
      <w:sz w:val="40"/>
    </w:rPr>
  </w:style>
  <w:style w:type="paragraph" w:customStyle="1" w:styleId="TOCTitle">
    <w:name w:val="TOCTitle"/>
    <w:basedOn w:val="Heading1"/>
    <w:rsid w:val="002E0892"/>
    <w:pPr>
      <w:spacing w:after="240"/>
      <w:jc w:val="center"/>
      <w:outlineLvl w:val="9"/>
    </w:pPr>
    <w:rPr>
      <w:caps/>
    </w:rPr>
  </w:style>
  <w:style w:type="paragraph" w:customStyle="1" w:styleId="Version">
    <w:name w:val="Version"/>
    <w:rsid w:val="002E08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892"/>
    <w:pPr>
      <w:keepNext w:val="0"/>
      <w:tabs>
        <w:tab w:val="right" w:pos="4176"/>
      </w:tabs>
      <w:ind w:left="198" w:hanging="198"/>
    </w:pPr>
    <w:rPr>
      <w:rFonts w:ascii="Garamond" w:hAnsi="Garamond"/>
    </w:rPr>
  </w:style>
  <w:style w:type="paragraph" w:styleId="IndexHeading">
    <w:name w:val="index heading"/>
    <w:basedOn w:val="Normal"/>
    <w:next w:val="Index1"/>
    <w:semiHidden/>
    <w:rsid w:val="002E0892"/>
    <w:pPr>
      <w:spacing w:before="120" w:after="120"/>
    </w:pPr>
    <w:rPr>
      <w:rFonts w:ascii="Arial" w:hAnsi="Arial"/>
      <w:b/>
      <w:color w:val="918585"/>
      <w:sz w:val="24"/>
    </w:rPr>
  </w:style>
  <w:style w:type="paragraph" w:styleId="Header">
    <w:name w:val="header"/>
    <w:basedOn w:val="Normal"/>
    <w:link w:val="HeaderChar"/>
    <w:rsid w:val="002E0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892"/>
    <w:rPr>
      <w:rFonts w:ascii="Times New Roman" w:eastAsia="Times New Roman" w:hAnsi="Times New Roman" w:cs="Times New Roman"/>
      <w:sz w:val="16"/>
      <w:szCs w:val="20"/>
      <w:lang w:val="en-GB" w:eastAsia="en-US"/>
    </w:rPr>
  </w:style>
  <w:style w:type="paragraph" w:customStyle="1" w:styleId="Chapter">
    <w:name w:val="Chapter"/>
    <w:basedOn w:val="Normal"/>
    <w:rsid w:val="002E0892"/>
    <w:pPr>
      <w:spacing w:before="240"/>
    </w:pPr>
    <w:rPr>
      <w:rFonts w:ascii="Times New Roman" w:hAnsi="Times New Roman"/>
      <w:smallCaps/>
      <w:spacing w:val="80"/>
      <w:sz w:val="28"/>
    </w:rPr>
  </w:style>
  <w:style w:type="paragraph" w:customStyle="1" w:styleId="InChapter">
    <w:name w:val="InChapter"/>
    <w:basedOn w:val="Heading3"/>
    <w:rsid w:val="002E0892"/>
    <w:pPr>
      <w:spacing w:after="240"/>
      <w:outlineLvl w:val="9"/>
    </w:pPr>
    <w:rPr>
      <w:noProof/>
    </w:rPr>
  </w:style>
  <w:style w:type="paragraph" w:styleId="Index2">
    <w:name w:val="index 2"/>
    <w:basedOn w:val="Normal"/>
    <w:next w:val="Normal"/>
    <w:semiHidden/>
    <w:rsid w:val="002E0892"/>
    <w:pPr>
      <w:tabs>
        <w:tab w:val="right" w:pos="4176"/>
      </w:tabs>
      <w:ind w:left="568" w:hanging="284"/>
    </w:pPr>
    <w:rPr>
      <w:rFonts w:ascii="Garamond" w:hAnsi="Garamond"/>
    </w:rPr>
  </w:style>
  <w:style w:type="paragraph" w:customStyle="1" w:styleId="Byline">
    <w:name w:val="Byline"/>
    <w:rsid w:val="002E0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892"/>
    <w:pPr>
      <w:tabs>
        <w:tab w:val="clear" w:pos="3600"/>
        <w:tab w:val="clear" w:pos="3958"/>
      </w:tabs>
      <w:jc w:val="right"/>
    </w:pPr>
  </w:style>
  <w:style w:type="character" w:styleId="Emphasis">
    <w:name w:val="Emphasis"/>
    <w:basedOn w:val="DefaultParagraphFont"/>
    <w:qFormat/>
    <w:rsid w:val="002E0892"/>
    <w:rPr>
      <w:i/>
    </w:rPr>
  </w:style>
  <w:style w:type="paragraph" w:styleId="Caption">
    <w:name w:val="caption"/>
    <w:basedOn w:val="BodyText"/>
    <w:next w:val="Normal"/>
    <w:qFormat/>
    <w:rsid w:val="002E0892"/>
    <w:pPr>
      <w:framePr w:w="2268" w:hSpace="181" w:vSpace="181" w:wrap="around" w:vAnchor="text" w:hAnchor="page" w:x="1135" w:y="285" w:anchorLock="1"/>
    </w:pPr>
    <w:rPr>
      <w:i/>
    </w:rPr>
  </w:style>
  <w:style w:type="paragraph" w:customStyle="1" w:styleId="MiniTOCTitle">
    <w:name w:val="MiniTOCTitle"/>
    <w:basedOn w:val="Heading4"/>
    <w:rsid w:val="002E0892"/>
    <w:pPr>
      <w:spacing w:before="240"/>
      <w:outlineLvl w:val="9"/>
    </w:pPr>
    <w:rPr>
      <w:noProof/>
      <w:sz w:val="24"/>
    </w:rPr>
  </w:style>
  <w:style w:type="paragraph" w:customStyle="1" w:styleId="MiniTOCItem">
    <w:name w:val="MiniTOCItem"/>
    <w:basedOn w:val="ListBullet"/>
    <w:rsid w:val="002E0892"/>
    <w:pPr>
      <w:numPr>
        <w:numId w:val="0"/>
      </w:numPr>
      <w:tabs>
        <w:tab w:val="right" w:leader="dot" w:pos="6521"/>
      </w:tabs>
      <w:spacing w:before="0" w:after="0"/>
    </w:pPr>
  </w:style>
  <w:style w:type="paragraph" w:customStyle="1" w:styleId="TOFTitle">
    <w:name w:val="TOFTitle"/>
    <w:basedOn w:val="TOCTitle"/>
    <w:rsid w:val="002E0892"/>
  </w:style>
  <w:style w:type="paragraph" w:styleId="TableofFigures">
    <w:name w:val="table of figures"/>
    <w:basedOn w:val="Normal"/>
    <w:next w:val="Normal"/>
    <w:semiHidden/>
    <w:rsid w:val="002E0892"/>
    <w:pPr>
      <w:tabs>
        <w:tab w:val="right" w:leader="dot" w:pos="9072"/>
      </w:tabs>
      <w:ind w:left="970" w:hanging="403"/>
    </w:pPr>
    <w:rPr>
      <w:rFonts w:ascii="Times New Roman" w:hAnsi="Times New Roman"/>
      <w:b/>
    </w:rPr>
  </w:style>
  <w:style w:type="paragraph" w:styleId="ListNumber">
    <w:name w:val="List Number"/>
    <w:basedOn w:val="List"/>
    <w:rsid w:val="002E0892"/>
    <w:pPr>
      <w:numPr>
        <w:numId w:val="15"/>
      </w:numPr>
      <w:tabs>
        <w:tab w:val="clear" w:pos="340"/>
      </w:tabs>
    </w:pPr>
  </w:style>
  <w:style w:type="character" w:customStyle="1" w:styleId="WingdingSymbols">
    <w:name w:val="Wingding Symbols"/>
    <w:rsid w:val="002E0892"/>
    <w:rPr>
      <w:rFonts w:ascii="Wingdings" w:hAnsi="Wingdings"/>
    </w:rPr>
  </w:style>
  <w:style w:type="paragraph" w:customStyle="1" w:styleId="TableHeading">
    <w:name w:val="Table Heading"/>
    <w:basedOn w:val="HeadingBase"/>
    <w:rsid w:val="002E0892"/>
    <w:pPr>
      <w:keepLines/>
      <w:pBdr>
        <w:bottom w:val="single" w:sz="6" w:space="1" w:color="918585"/>
      </w:pBdr>
      <w:spacing w:before="240"/>
    </w:pPr>
  </w:style>
  <w:style w:type="character" w:customStyle="1" w:styleId="HotSpot">
    <w:name w:val="HotSpot"/>
    <w:rsid w:val="002E0892"/>
    <w:rPr>
      <w:color w:val="0033CC"/>
      <w:u w:val="none"/>
    </w:rPr>
  </w:style>
  <w:style w:type="paragraph" w:customStyle="1" w:styleId="BodyTextRight">
    <w:name w:val="Body Text Right"/>
    <w:basedOn w:val="BodyText"/>
    <w:rsid w:val="002E0892"/>
    <w:pPr>
      <w:spacing w:before="0" w:after="0"/>
      <w:jc w:val="right"/>
    </w:pPr>
  </w:style>
  <w:style w:type="paragraph" w:styleId="Index3">
    <w:name w:val="index 3"/>
    <w:basedOn w:val="ListNumber2"/>
    <w:next w:val="Normal"/>
    <w:semiHidden/>
    <w:rsid w:val="002E0892"/>
    <w:pPr>
      <w:numPr>
        <w:numId w:val="0"/>
      </w:numPr>
      <w:tabs>
        <w:tab w:val="right" w:leader="dot" w:pos="4176"/>
      </w:tabs>
    </w:pPr>
  </w:style>
  <w:style w:type="paragraph" w:styleId="ListNumber2">
    <w:name w:val="List Number 2"/>
    <w:basedOn w:val="List2"/>
    <w:rsid w:val="002E0892"/>
    <w:pPr>
      <w:numPr>
        <w:numId w:val="10"/>
      </w:numPr>
      <w:tabs>
        <w:tab w:val="clear" w:pos="1060"/>
      </w:tabs>
    </w:pPr>
  </w:style>
  <w:style w:type="paragraph" w:customStyle="1" w:styleId="MarginNote">
    <w:name w:val="Margin Note"/>
    <w:basedOn w:val="BodyText"/>
    <w:rsid w:val="002E0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892"/>
    <w:rPr>
      <w:sz w:val="32"/>
    </w:rPr>
  </w:style>
  <w:style w:type="paragraph" w:customStyle="1" w:styleId="HeadingProcedure">
    <w:name w:val="Heading Procedure"/>
    <w:basedOn w:val="HeadingBase"/>
    <w:next w:val="Normal"/>
    <w:rsid w:val="002E0892"/>
    <w:pPr>
      <w:tabs>
        <w:tab w:val="left" w:pos="0"/>
      </w:tabs>
      <w:spacing w:before="120" w:after="60"/>
    </w:pPr>
    <w:rPr>
      <w:i/>
      <w:color w:val="918585"/>
      <w:sz w:val="22"/>
    </w:rPr>
  </w:style>
  <w:style w:type="paragraph" w:customStyle="1" w:styleId="TableBodyText">
    <w:name w:val="Table Body Text"/>
    <w:basedOn w:val="BodyText"/>
    <w:rsid w:val="002E0892"/>
    <w:pPr>
      <w:spacing w:before="60" w:after="60"/>
    </w:pPr>
  </w:style>
  <w:style w:type="paragraph" w:styleId="ListContinue">
    <w:name w:val="List Continue"/>
    <w:basedOn w:val="List"/>
    <w:rsid w:val="002E0892"/>
    <w:pPr>
      <w:ind w:firstLine="0"/>
    </w:pPr>
  </w:style>
  <w:style w:type="paragraph" w:customStyle="1" w:styleId="ListNote">
    <w:name w:val="List Note"/>
    <w:basedOn w:val="List"/>
    <w:rsid w:val="002E0892"/>
    <w:pPr>
      <w:pBdr>
        <w:top w:val="single" w:sz="6" w:space="2" w:color="918585"/>
        <w:bottom w:val="single" w:sz="6" w:space="2" w:color="918585"/>
      </w:pBdr>
      <w:tabs>
        <w:tab w:val="left" w:pos="1021"/>
      </w:tabs>
      <w:ind w:firstLine="0"/>
    </w:pPr>
  </w:style>
  <w:style w:type="paragraph" w:customStyle="1" w:styleId="Warning">
    <w:name w:val="Warning"/>
    <w:basedOn w:val="BodyText"/>
    <w:rsid w:val="002E0892"/>
    <w:pPr>
      <w:shd w:val="clear" w:color="auto" w:fill="D9D9D9"/>
      <w:tabs>
        <w:tab w:val="left" w:pos="992"/>
      </w:tabs>
      <w:ind w:left="119" w:right="119"/>
    </w:pPr>
    <w:rPr>
      <w:sz w:val="20"/>
    </w:rPr>
  </w:style>
  <w:style w:type="paragraph" w:customStyle="1" w:styleId="MarginIcons">
    <w:name w:val="Margin Icons"/>
    <w:basedOn w:val="BodyText"/>
    <w:rsid w:val="002E0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892"/>
    <w:rPr>
      <w:rFonts w:ascii="Courier New" w:hAnsi="Courier New"/>
    </w:rPr>
  </w:style>
  <w:style w:type="paragraph" w:customStyle="1" w:styleId="NoteBullet">
    <w:name w:val="Note Bullet"/>
    <w:basedOn w:val="Note"/>
    <w:rsid w:val="002E0892"/>
    <w:pPr>
      <w:tabs>
        <w:tab w:val="clear" w:pos="680"/>
      </w:tabs>
      <w:spacing w:before="60" w:after="60"/>
    </w:pPr>
  </w:style>
  <w:style w:type="paragraph" w:customStyle="1" w:styleId="SubHeading2">
    <w:name w:val="SubHeading2"/>
    <w:basedOn w:val="HeadingBase"/>
    <w:rsid w:val="002E0892"/>
    <w:pPr>
      <w:spacing w:before="240" w:after="60"/>
    </w:pPr>
    <w:rPr>
      <w:sz w:val="20"/>
    </w:rPr>
  </w:style>
  <w:style w:type="paragraph" w:customStyle="1" w:styleId="SubHeading1">
    <w:name w:val="SubHeading1"/>
    <w:basedOn w:val="HeadingBase"/>
    <w:rsid w:val="002E0892"/>
    <w:pPr>
      <w:spacing w:before="240" w:after="60"/>
    </w:pPr>
    <w:rPr>
      <w:color w:val="918585"/>
      <w:sz w:val="22"/>
    </w:rPr>
  </w:style>
  <w:style w:type="paragraph" w:customStyle="1" w:styleId="SideHeading">
    <w:name w:val="Side Heading"/>
    <w:basedOn w:val="HeadingBase"/>
    <w:rsid w:val="002E0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892"/>
    <w:pPr>
      <w:tabs>
        <w:tab w:val="num" w:pos="360"/>
      </w:tabs>
    </w:pPr>
  </w:style>
  <w:style w:type="paragraph" w:styleId="PlainText">
    <w:name w:val="Plain Text"/>
    <w:basedOn w:val="Normal"/>
    <w:link w:val="PlainTextChar"/>
    <w:rsid w:val="002E0892"/>
    <w:rPr>
      <w:sz w:val="20"/>
    </w:rPr>
  </w:style>
  <w:style w:type="character" w:customStyle="1" w:styleId="PlainTextChar">
    <w:name w:val="Plain Text Char"/>
    <w:basedOn w:val="DefaultParagraphFont"/>
    <w:link w:val="PlainText"/>
    <w:rsid w:val="002E0892"/>
    <w:rPr>
      <w:rFonts w:ascii="Courier New" w:eastAsia="Times New Roman" w:hAnsi="Courier New" w:cs="Times New Roman"/>
      <w:sz w:val="20"/>
      <w:szCs w:val="20"/>
      <w:lang w:eastAsia="en-US"/>
    </w:rPr>
  </w:style>
  <w:style w:type="character" w:customStyle="1" w:styleId="MenuOption">
    <w:name w:val="Menu Option"/>
    <w:basedOn w:val="DefaultParagraphFont"/>
    <w:rsid w:val="002E0892"/>
    <w:rPr>
      <w:b/>
      <w:smallCaps/>
    </w:rPr>
  </w:style>
  <w:style w:type="paragraph" w:customStyle="1" w:styleId="TableListNumber">
    <w:name w:val="Table List Number"/>
    <w:basedOn w:val="ListNumber"/>
    <w:rsid w:val="002E0892"/>
    <w:pPr>
      <w:numPr>
        <w:numId w:val="0"/>
      </w:numPr>
    </w:pPr>
  </w:style>
  <w:style w:type="paragraph" w:styleId="TOC4">
    <w:name w:val="toc 4"/>
    <w:basedOn w:val="TOCBase"/>
    <w:next w:val="Normal"/>
    <w:semiHidden/>
    <w:rsid w:val="002E0892"/>
    <w:pPr>
      <w:tabs>
        <w:tab w:val="right" w:leader="dot" w:pos="9071"/>
      </w:tabs>
      <w:ind w:left="1701"/>
    </w:pPr>
  </w:style>
  <w:style w:type="paragraph" w:customStyle="1" w:styleId="ListAlpha">
    <w:name w:val="List Alpha"/>
    <w:basedOn w:val="List"/>
    <w:rsid w:val="002E0892"/>
    <w:pPr>
      <w:numPr>
        <w:numId w:val="9"/>
      </w:numPr>
    </w:pPr>
  </w:style>
  <w:style w:type="paragraph" w:customStyle="1" w:styleId="ListAlpha2">
    <w:name w:val="List Alpha 2"/>
    <w:basedOn w:val="List2"/>
    <w:rsid w:val="002E0892"/>
    <w:pPr>
      <w:numPr>
        <w:numId w:val="8"/>
      </w:numPr>
    </w:pPr>
  </w:style>
  <w:style w:type="paragraph" w:styleId="List2">
    <w:name w:val="List 2"/>
    <w:basedOn w:val="BodyText"/>
    <w:rsid w:val="002E0892"/>
    <w:pPr>
      <w:tabs>
        <w:tab w:val="left" w:pos="680"/>
      </w:tabs>
      <w:spacing w:before="60" w:after="60"/>
      <w:ind w:left="680" w:hanging="340"/>
    </w:pPr>
  </w:style>
  <w:style w:type="paragraph" w:styleId="List3">
    <w:name w:val="List 3"/>
    <w:basedOn w:val="BodyText"/>
    <w:rsid w:val="002E0892"/>
    <w:pPr>
      <w:tabs>
        <w:tab w:val="left" w:pos="1021"/>
      </w:tabs>
      <w:spacing w:before="60" w:after="60"/>
      <w:ind w:left="1020" w:hanging="340"/>
    </w:pPr>
  </w:style>
  <w:style w:type="paragraph" w:styleId="List4">
    <w:name w:val="List 4"/>
    <w:basedOn w:val="BodyText"/>
    <w:rsid w:val="002E0892"/>
    <w:pPr>
      <w:tabs>
        <w:tab w:val="left" w:pos="1361"/>
      </w:tabs>
      <w:spacing w:before="60" w:after="60"/>
      <w:ind w:left="1361" w:hanging="340"/>
    </w:pPr>
  </w:style>
  <w:style w:type="paragraph" w:styleId="List5">
    <w:name w:val="List 5"/>
    <w:basedOn w:val="BodyText"/>
    <w:rsid w:val="002E0892"/>
    <w:pPr>
      <w:tabs>
        <w:tab w:val="left" w:pos="1701"/>
      </w:tabs>
      <w:spacing w:before="60" w:after="60"/>
      <w:ind w:left="1701" w:hanging="340"/>
    </w:pPr>
  </w:style>
  <w:style w:type="paragraph" w:styleId="ListBullet3">
    <w:name w:val="List Bullet 3"/>
    <w:basedOn w:val="List3"/>
    <w:rsid w:val="002E0892"/>
    <w:pPr>
      <w:numPr>
        <w:numId w:val="14"/>
      </w:numPr>
      <w:tabs>
        <w:tab w:val="clear" w:pos="1021"/>
      </w:tabs>
      <w:ind w:left="1037" w:hanging="357"/>
    </w:pPr>
  </w:style>
  <w:style w:type="paragraph" w:styleId="ListBullet4">
    <w:name w:val="List Bullet 4"/>
    <w:basedOn w:val="List4"/>
    <w:rsid w:val="002E0892"/>
    <w:pPr>
      <w:numPr>
        <w:numId w:val="3"/>
      </w:numPr>
      <w:tabs>
        <w:tab w:val="clear" w:pos="1361"/>
      </w:tabs>
    </w:pPr>
  </w:style>
  <w:style w:type="paragraph" w:styleId="ListBullet5">
    <w:name w:val="List Bullet 5"/>
    <w:basedOn w:val="List5"/>
    <w:rsid w:val="002E0892"/>
    <w:pPr>
      <w:numPr>
        <w:numId w:val="4"/>
      </w:numPr>
    </w:pPr>
  </w:style>
  <w:style w:type="paragraph" w:styleId="ListContinue2">
    <w:name w:val="List Continue 2"/>
    <w:basedOn w:val="List2"/>
    <w:rsid w:val="002E0892"/>
    <w:pPr>
      <w:ind w:firstLine="0"/>
    </w:pPr>
  </w:style>
  <w:style w:type="paragraph" w:styleId="ListContinue3">
    <w:name w:val="List Continue 3"/>
    <w:basedOn w:val="List3"/>
    <w:rsid w:val="002E0892"/>
    <w:pPr>
      <w:ind w:left="1021" w:firstLine="0"/>
    </w:pPr>
  </w:style>
  <w:style w:type="paragraph" w:styleId="ListContinue4">
    <w:name w:val="List Continue 4"/>
    <w:basedOn w:val="List4"/>
    <w:rsid w:val="002E0892"/>
    <w:pPr>
      <w:ind w:firstLine="0"/>
    </w:pPr>
  </w:style>
  <w:style w:type="paragraph" w:styleId="ListContinue5">
    <w:name w:val="List Continue 5"/>
    <w:basedOn w:val="List5"/>
    <w:rsid w:val="002E0892"/>
    <w:pPr>
      <w:ind w:firstLine="0"/>
    </w:pPr>
  </w:style>
  <w:style w:type="paragraph" w:styleId="ListNumber3">
    <w:name w:val="List Number 3"/>
    <w:basedOn w:val="List3"/>
    <w:rsid w:val="002E0892"/>
    <w:pPr>
      <w:numPr>
        <w:numId w:val="5"/>
      </w:numPr>
    </w:pPr>
  </w:style>
  <w:style w:type="paragraph" w:styleId="ListNumber4">
    <w:name w:val="List Number 4"/>
    <w:basedOn w:val="List4"/>
    <w:rsid w:val="002E0892"/>
    <w:pPr>
      <w:numPr>
        <w:numId w:val="6"/>
      </w:numPr>
    </w:pPr>
  </w:style>
  <w:style w:type="paragraph" w:styleId="ListNumber5">
    <w:name w:val="List Number 5"/>
    <w:basedOn w:val="List5"/>
    <w:rsid w:val="002E0892"/>
    <w:pPr>
      <w:numPr>
        <w:numId w:val="7"/>
      </w:numPr>
    </w:pPr>
  </w:style>
  <w:style w:type="paragraph" w:styleId="BlockText">
    <w:name w:val="Block Text"/>
    <w:basedOn w:val="Normal"/>
    <w:rsid w:val="002E0892"/>
    <w:pPr>
      <w:spacing w:after="120"/>
      <w:ind w:left="1440" w:right="1440"/>
    </w:pPr>
  </w:style>
  <w:style w:type="character" w:customStyle="1" w:styleId="Subscript">
    <w:name w:val="Subscript"/>
    <w:basedOn w:val="DefaultParagraphFont"/>
    <w:rsid w:val="002E0892"/>
    <w:rPr>
      <w:sz w:val="16"/>
      <w:vertAlign w:val="subscript"/>
    </w:rPr>
  </w:style>
  <w:style w:type="character" w:customStyle="1" w:styleId="Superscript">
    <w:name w:val="Superscript"/>
    <w:basedOn w:val="DefaultParagraphFont"/>
    <w:rsid w:val="002E0892"/>
    <w:rPr>
      <w:sz w:val="16"/>
      <w:vertAlign w:val="superscript"/>
    </w:rPr>
  </w:style>
  <w:style w:type="character" w:customStyle="1" w:styleId="Symbols">
    <w:name w:val="Symbols"/>
    <w:basedOn w:val="DefaultParagraphFont"/>
    <w:rsid w:val="002E0892"/>
    <w:rPr>
      <w:rFonts w:ascii="Symbol" w:hAnsi="Symbol"/>
    </w:rPr>
  </w:style>
  <w:style w:type="character" w:customStyle="1" w:styleId="MenuOptions">
    <w:name w:val="Menu Options"/>
    <w:basedOn w:val="DefaultParagraphFont"/>
    <w:rsid w:val="002E0892"/>
    <w:rPr>
      <w:rFonts w:ascii="Arial Narrow" w:hAnsi="Arial Narrow"/>
      <w:smallCaps/>
    </w:rPr>
  </w:style>
  <w:style w:type="character" w:customStyle="1" w:styleId="Buttons">
    <w:name w:val="Buttons"/>
    <w:basedOn w:val="DefaultParagraphFont"/>
    <w:rsid w:val="002E0892"/>
    <w:rPr>
      <w:b/>
    </w:rPr>
  </w:style>
  <w:style w:type="character" w:customStyle="1" w:styleId="Underlined">
    <w:name w:val="Underlined"/>
    <w:basedOn w:val="DefaultParagraphFont"/>
    <w:rsid w:val="002E0892"/>
    <w:rPr>
      <w:u w:val="single"/>
    </w:rPr>
  </w:style>
  <w:style w:type="paragraph" w:customStyle="1" w:styleId="TableBodyTextRight">
    <w:name w:val="Table Body Text Right"/>
    <w:basedOn w:val="TableBodyText"/>
    <w:rsid w:val="002E0892"/>
    <w:pPr>
      <w:widowControl w:val="0"/>
      <w:autoSpaceDE w:val="0"/>
      <w:autoSpaceDN w:val="0"/>
      <w:adjustRightInd w:val="0"/>
      <w:jc w:val="right"/>
    </w:pPr>
    <w:rPr>
      <w:rFonts w:cs="Arial"/>
      <w:szCs w:val="18"/>
    </w:rPr>
  </w:style>
  <w:style w:type="paragraph" w:customStyle="1" w:styleId="CopyrightText">
    <w:name w:val="Copyright Text"/>
    <w:basedOn w:val="BodyText"/>
    <w:rsid w:val="002E0892"/>
    <w:rPr>
      <w:sz w:val="18"/>
    </w:rPr>
  </w:style>
  <w:style w:type="paragraph" w:customStyle="1" w:styleId="BodySmallRight">
    <w:name w:val="Body Small Right"/>
    <w:basedOn w:val="BodyTextRight"/>
    <w:rsid w:val="002E0892"/>
    <w:rPr>
      <w:sz w:val="18"/>
      <w:szCs w:val="18"/>
    </w:rPr>
  </w:style>
  <w:style w:type="paragraph" w:customStyle="1" w:styleId="MarginEdition">
    <w:name w:val="Margin Edition"/>
    <w:basedOn w:val="MarginNote"/>
    <w:rsid w:val="002E0892"/>
    <w:pPr>
      <w:spacing w:before="0" w:after="0"/>
    </w:pPr>
    <w:rPr>
      <w:rFonts w:ascii="Times New Roman" w:hAnsi="Times New Roman"/>
      <w:color w:val="999999"/>
    </w:rPr>
  </w:style>
  <w:style w:type="paragraph" w:customStyle="1" w:styleId="Spacer">
    <w:name w:val="Spacer"/>
    <w:basedOn w:val="Normal"/>
    <w:rsid w:val="002E0892"/>
    <w:rPr>
      <w:sz w:val="2"/>
      <w:szCs w:val="2"/>
    </w:rPr>
  </w:style>
  <w:style w:type="character" w:customStyle="1" w:styleId="Small">
    <w:name w:val="Small"/>
    <w:basedOn w:val="DefaultParagraphFont"/>
    <w:rsid w:val="002E0892"/>
    <w:rPr>
      <w:sz w:val="16"/>
    </w:rPr>
  </w:style>
  <w:style w:type="paragraph" w:customStyle="1" w:styleId="WideTable">
    <w:name w:val="Wide Table"/>
    <w:basedOn w:val="Normal"/>
    <w:rsid w:val="002E0892"/>
    <w:pPr>
      <w:ind w:left="-1418"/>
    </w:pPr>
    <w:rPr>
      <w:sz w:val="2"/>
      <w:szCs w:val="2"/>
    </w:rPr>
  </w:style>
  <w:style w:type="character" w:styleId="PageNumber">
    <w:name w:val="page number"/>
    <w:basedOn w:val="DefaultParagraphFont"/>
    <w:rsid w:val="002E0892"/>
  </w:style>
  <w:style w:type="paragraph" w:styleId="Quote">
    <w:name w:val="Quote"/>
    <w:basedOn w:val="Heading1"/>
    <w:link w:val="QuoteChar"/>
    <w:qFormat/>
    <w:rsid w:val="002E0892"/>
    <w:rPr>
      <w:b w:val="0"/>
      <w:sz w:val="72"/>
      <w:szCs w:val="72"/>
      <w:lang w:val="en-NZ"/>
    </w:rPr>
  </w:style>
  <w:style w:type="character" w:customStyle="1" w:styleId="QuoteChar">
    <w:name w:val="Quote Char"/>
    <w:basedOn w:val="DefaultParagraphFont"/>
    <w:link w:val="Quote"/>
    <w:rsid w:val="002E0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892"/>
    <w:pPr>
      <w:pageBreakBefore/>
    </w:pPr>
  </w:style>
  <w:style w:type="paragraph" w:customStyle="1" w:styleId="Border">
    <w:name w:val="Border"/>
    <w:basedOn w:val="Normal"/>
    <w:qFormat/>
    <w:rsid w:val="002E0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892"/>
    <w:rPr>
      <w:b/>
      <w:bCs/>
      <w:i/>
      <w:iCs/>
      <w:color w:val="auto"/>
    </w:rPr>
  </w:style>
  <w:style w:type="paragraph" w:styleId="IntenseQuote">
    <w:name w:val="Intense Quote"/>
    <w:basedOn w:val="Normal"/>
    <w:next w:val="Normal"/>
    <w:link w:val="IntenseQuoteChar"/>
    <w:uiPriority w:val="30"/>
    <w:qFormat/>
    <w:rsid w:val="002E0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892"/>
    <w:rPr>
      <w:smallCaps/>
      <w:color w:val="auto"/>
      <w:u w:val="single"/>
    </w:rPr>
  </w:style>
  <w:style w:type="character" w:styleId="IntenseReference">
    <w:name w:val="Intense Reference"/>
    <w:basedOn w:val="DefaultParagraphFont"/>
    <w:uiPriority w:val="32"/>
    <w:qFormat/>
    <w:rsid w:val="002E0892"/>
    <w:rPr>
      <w:b/>
      <w:bCs/>
      <w:smallCaps/>
      <w:color w:val="auto"/>
      <w:spacing w:val="5"/>
      <w:u w:val="single"/>
    </w:rPr>
  </w:style>
  <w:style w:type="paragraph" w:customStyle="1" w:styleId="2ColumnHeading">
    <w:name w:val="2Column Heading"/>
    <w:basedOn w:val="BodyText"/>
    <w:qFormat/>
    <w:rsid w:val="002E0892"/>
    <w:pPr>
      <w:spacing w:after="60"/>
      <w:ind w:left="-2268"/>
    </w:pPr>
    <w:rPr>
      <w:b/>
    </w:rPr>
  </w:style>
  <w:style w:type="paragraph" w:customStyle="1" w:styleId="Heading1TOC">
    <w:name w:val="Heading1 TOC"/>
    <w:basedOn w:val="Normal"/>
    <w:qFormat/>
    <w:rsid w:val="002E0892"/>
    <w:pPr>
      <w:spacing w:before="240" w:after="120"/>
    </w:pPr>
    <w:rPr>
      <w:rFonts w:ascii="Times New Roman" w:hAnsi="Times New Roman"/>
      <w:b/>
      <w:sz w:val="32"/>
    </w:rPr>
  </w:style>
  <w:style w:type="paragraph" w:customStyle="1" w:styleId="Heading2TOC">
    <w:name w:val="Heading2 TOC"/>
    <w:basedOn w:val="Normal"/>
    <w:qFormat/>
    <w:rsid w:val="002E0892"/>
    <w:pPr>
      <w:spacing w:before="240" w:after="60"/>
    </w:pPr>
    <w:rPr>
      <w:rFonts w:ascii="Times New Roman" w:hAnsi="Times New Roman"/>
      <w:b/>
      <w:sz w:val="28"/>
    </w:rPr>
  </w:style>
  <w:style w:type="character" w:customStyle="1" w:styleId="Underline">
    <w:name w:val="Underline"/>
    <w:basedOn w:val="DefaultParagraphFont"/>
    <w:qFormat/>
    <w:rsid w:val="002E0892"/>
    <w:rPr>
      <w:u w:val="single"/>
    </w:rPr>
  </w:style>
  <w:style w:type="character" w:customStyle="1" w:styleId="BoldandItalics">
    <w:name w:val="Bold and Italics"/>
    <w:qFormat/>
    <w:rsid w:val="002E0892"/>
    <w:rPr>
      <w:b/>
      <w:i/>
      <w:u w:val="none"/>
    </w:rPr>
  </w:style>
  <w:style w:type="paragraph" w:styleId="BalloonText">
    <w:name w:val="Balloon Text"/>
    <w:basedOn w:val="Normal"/>
    <w:link w:val="BalloonTextChar"/>
    <w:rsid w:val="002E0892"/>
    <w:rPr>
      <w:rFonts w:ascii="Tahoma" w:hAnsi="Tahoma" w:cs="Tahoma"/>
      <w:sz w:val="16"/>
      <w:szCs w:val="16"/>
    </w:rPr>
  </w:style>
  <w:style w:type="character" w:customStyle="1" w:styleId="BalloonTextChar">
    <w:name w:val="Balloon Text Char"/>
    <w:basedOn w:val="DefaultParagraphFont"/>
    <w:link w:val="BalloonText"/>
    <w:rsid w:val="002E0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0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892"/>
    <w:rPr>
      <w:b/>
      <w:color w:val="660033"/>
      <w:spacing w:val="0"/>
    </w:rPr>
  </w:style>
  <w:style w:type="paragraph" w:customStyle="1" w:styleId="Nameditemlist">
    <w:name w:val="Named item list"/>
    <w:basedOn w:val="BodyText"/>
    <w:qFormat/>
    <w:rsid w:val="002E0892"/>
    <w:pPr>
      <w:tabs>
        <w:tab w:val="left" w:pos="2835"/>
      </w:tabs>
      <w:ind w:left="2835" w:hanging="2835"/>
    </w:pPr>
  </w:style>
  <w:style w:type="paragraph" w:customStyle="1" w:styleId="BodyTextnopadding">
    <w:name w:val="Body Text no padding"/>
    <w:basedOn w:val="BodyText"/>
    <w:qFormat/>
    <w:rsid w:val="002E0892"/>
    <w:pPr>
      <w:spacing w:before="0" w:after="0"/>
    </w:pPr>
  </w:style>
  <w:style w:type="paragraph" w:customStyle="1" w:styleId="BodyTextBold">
    <w:name w:val="Body Text Bold"/>
    <w:basedOn w:val="BodyText"/>
    <w:qFormat/>
    <w:rsid w:val="002E0892"/>
    <w:rPr>
      <w:b/>
    </w:rPr>
  </w:style>
  <w:style w:type="character" w:styleId="Hyperlink">
    <w:name w:val="Hyperlink"/>
    <w:basedOn w:val="DefaultParagraphFont"/>
    <w:uiPriority w:val="99"/>
    <w:unhideWhenUsed/>
    <w:rsid w:val="001B1C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8545</Characters>
  <Application>Microsoft Office Word</Application>
  <DocSecurity>0</DocSecurity>
  <Lines>284</Lines>
  <Paragraphs>166</Paragraphs>
  <ScaleCrop>false</ScaleCrop>
  <Company>Author-it Software Corporation Ltd.</Company>
  <LinksUpToDate>false</LinksUpToDate>
  <CharactersWithSpaces>9679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UEPMNT449 Diagnose and repair mechanical systems faults in wind turbine generators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