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650D6" w:rsidP="008650D6">
      <w:pPr>
        <w:pStyle w:val="Title"/>
      </w:pPr>
      <w:r>
        <w:fldChar w:fldCharType="begin"/>
      </w:r>
      <w:r>
        <w:instrText xml:space="preserve"> TITLE   \* MERGEFORMAT </w:instrText>
      </w:r>
      <w:r>
        <w:fldChar w:fldCharType="separate"/>
      </w:r>
      <w:r>
        <w:t>UEPMNT442 Maintain wind turbine generator electrical systems</w:t>
      </w:r>
      <w:r>
        <w:fldChar w:fldCharType="end"/>
      </w:r>
    </w:p>
    <w:p w:rsidR="008650D6" w:rsidP="008650D6">
      <w:pPr>
        <w:pStyle w:val="Version"/>
        <w:sectPr w:rsidSect="00524D4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D40" w:rsidP="00524D40">
      <w:pPr>
        <w:pStyle w:val="SuperHeading"/>
      </w:pPr>
      <w:r w:rsidRPr="00524D40">
        <w:t>UEPMNT442 Maintain wind turbine generator electrical systems</w:t>
      </w:r>
    </w:p>
    <w:p w:rsidR="00000000" w:rsidRPr="00524D40" w:rsidP="00524D40">
      <w:pPr>
        <w:pStyle w:val="Heading1"/>
      </w:pPr>
      <w:bookmarkStart w:id="1" w:name="O_981847"/>
      <w:bookmarkEnd w:id="1"/>
      <w:r w:rsidRPr="00524D40">
        <w:t>Modification History</w:t>
      </w:r>
    </w:p>
    <w:tbl>
      <w:tblPr>
        <w:tblW w:w="9497" w:type="dxa"/>
        <w:tblLayout w:type="fixed"/>
        <w:tblCellMar>
          <w:left w:w="62" w:type="dxa"/>
          <w:right w:w="62" w:type="dxa"/>
        </w:tblCellMar>
        <w:tblLook w:val="0000"/>
      </w:tblPr>
      <w:tblGrid>
        <w:gridCol w:w="9497"/>
      </w:tblGrid>
      <w:tr w:rsidTr="00524D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rPr>
                <w:rStyle w:val="SpecialBold"/>
              </w:rPr>
              <w:t>Release 1</w:t>
            </w:r>
            <w:r w:rsidRPr="00524D40">
              <w:t>. This is the first release of this unit of competency in the UEP Generation Training Package.</w:t>
            </w:r>
          </w:p>
        </w:tc>
      </w:tr>
    </w:tbl>
    <w:p w:rsidR="00000000" w:rsidRPr="00524D40" w:rsidP="00524D40">
      <w:pPr>
        <w:pStyle w:val="NoPaddingFontSize1"/>
      </w:pPr>
    </w:p>
    <w:p w:rsidR="00000000" w:rsidRPr="00524D40" w:rsidP="00524D40">
      <w:pPr>
        <w:pStyle w:val="AllowPageBreak"/>
      </w:pPr>
    </w:p>
    <w:p w:rsidR="00000000" w:rsidRPr="00524D40" w:rsidP="00524D40">
      <w:pPr>
        <w:pStyle w:val="Heading1"/>
      </w:pPr>
      <w:bookmarkStart w:id="2" w:name="O_981848"/>
      <w:bookmarkEnd w:id="2"/>
      <w:r w:rsidRPr="00524D40">
        <w:t>Application</w:t>
      </w:r>
    </w:p>
    <w:tbl>
      <w:tblPr>
        <w:tblW w:w="9497" w:type="dxa"/>
        <w:tblLayout w:type="fixed"/>
        <w:tblCellMar>
          <w:left w:w="62" w:type="dxa"/>
          <w:right w:w="62" w:type="dxa"/>
        </w:tblCellMar>
        <w:tblLook w:val="0000"/>
      </w:tblPr>
      <w:tblGrid>
        <w:gridCol w:w="9497"/>
      </w:tblGrid>
      <w:tr w:rsidTr="00524D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t>This unit involves the skills and knowledge required to undertake scheduled maintena</w:t>
            </w:r>
            <w:r w:rsidRPr="00524D40">
              <w:t>nce of electrical systems in large scale wind turbine generators.</w:t>
            </w:r>
          </w:p>
          <w:p w:rsidR="00000000" w:rsidRPr="00524D40" w:rsidP="00524D40">
            <w:pPr>
              <w:pStyle w:val="BodyText"/>
            </w:pPr>
            <w:r w:rsidRPr="00524D40">
              <w:t>Maintenance is the process of optimising power generation plant and equipment operations through regular inspections and verification of electrical systems in large scale wind turbine genera</w:t>
            </w:r>
            <w:r w:rsidRPr="00524D40">
              <w:t xml:space="preserve">tors. </w:t>
            </w:r>
          </w:p>
          <w:p w:rsidR="00000000" w:rsidRPr="00524D40" w:rsidP="00524D40">
            <w:pPr>
              <w:pStyle w:val="BodyText"/>
            </w:pPr>
            <w:r w:rsidRPr="00524D40">
              <w:t>Competency in this unit requires the ability to plan work, conduct maintenance on wind turbine generator electrical systems and complete all work tasks. Individuals will, in general, work under supervision in an electrical, electronic and/or mechani</w:t>
            </w:r>
            <w:r w:rsidRPr="00524D40">
              <w:t xml:space="preserve">cal equipment repair workshop or on site. </w:t>
            </w:r>
          </w:p>
          <w:p w:rsidR="00000000" w:rsidRPr="00524D40" w:rsidP="00524D40">
            <w:pPr>
              <w:pStyle w:val="BodyText"/>
            </w:pPr>
            <w:r w:rsidRPr="00524D40">
              <w:t xml:space="preserve">Power generation maintenance personnel are typically trained and authorised to receive permits to work. </w:t>
            </w:r>
          </w:p>
          <w:p w:rsidR="00000000" w:rsidRPr="00524D40" w:rsidP="00524D40">
            <w:pPr>
              <w:pStyle w:val="BodyText"/>
            </w:pPr>
            <w:r w:rsidRPr="00524D40">
              <w:t>No licensing, legislative or certification requirements apply to this unit at the time of publication.</w:t>
            </w:r>
          </w:p>
          <w:p w:rsidR="00000000" w:rsidRPr="00524D40" w:rsidP="00524D40">
            <w:pPr>
              <w:pStyle w:val="BodyText"/>
            </w:pPr>
            <w:r w:rsidRPr="00524D40">
              <w:rPr>
                <w:rStyle w:val="SpecialBold"/>
              </w:rPr>
              <w:t>Note:</w:t>
            </w:r>
            <w:r w:rsidRPr="00524D40">
              <w:rPr>
                <w:rStyle w:val="SpecialBold"/>
              </w:rPr>
              <w:t xml:space="preserve"> Workplace practice</w:t>
            </w:r>
          </w:p>
          <w:p w:rsidR="00000000" w:rsidRPr="00524D40" w:rsidP="00524D40">
            <w:pPr>
              <w:pStyle w:val="BodyText"/>
            </w:pPr>
            <w:r w:rsidRPr="00524D40">
              <w:t>The application of the skills and knowledge described in this unit of competency may require a licence or training permit to practice in the workplace, where work is carried out on gas and electrical installations. Additional and/or oth</w:t>
            </w:r>
            <w:r w:rsidRPr="00524D40">
              <w:t xml:space="preserve">er conditions may apply under state and territory legislative and regulatory licensing requirements. </w:t>
            </w:r>
          </w:p>
        </w:tc>
      </w:tr>
    </w:tbl>
    <w:p w:rsidR="00000000" w:rsidRPr="00524D40" w:rsidP="00524D40">
      <w:pPr>
        <w:pStyle w:val="NoPaddingFontSize1"/>
      </w:pPr>
    </w:p>
    <w:p w:rsidR="00000000" w:rsidRPr="00524D40" w:rsidP="00524D40">
      <w:pPr>
        <w:pStyle w:val="AllowPageBreak"/>
      </w:pPr>
    </w:p>
    <w:p w:rsidR="00000000" w:rsidRPr="00524D40" w:rsidP="00524D40">
      <w:pPr>
        <w:pStyle w:val="Heading1"/>
      </w:pPr>
      <w:bookmarkStart w:id="3" w:name="O_981849"/>
      <w:bookmarkEnd w:id="3"/>
      <w:r w:rsidRPr="00524D40">
        <w:t>Pre-requisite Unit</w:t>
      </w:r>
    </w:p>
    <w:tbl>
      <w:tblPr>
        <w:tblW w:w="9497" w:type="dxa"/>
        <w:tblLayout w:type="fixed"/>
        <w:tblCellMar>
          <w:left w:w="62" w:type="dxa"/>
          <w:right w:w="62" w:type="dxa"/>
        </w:tblCellMar>
        <w:tblLook w:val="0000"/>
      </w:tblPr>
      <w:tblGrid>
        <w:gridCol w:w="9497"/>
      </w:tblGrid>
      <w:tr w:rsidTr="00524D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t>UEPMNT371 Maintain large scale wind turbine generators</w:t>
            </w:r>
          </w:p>
          <w:p w:rsidR="00000000" w:rsidRPr="00524D40" w:rsidP="00524D40">
            <w:pPr>
              <w:pStyle w:val="BodyText"/>
            </w:pPr>
            <w:r w:rsidRPr="00524D40">
              <w:t>UEENEEG006A Solve problems in single and three phase low volt</w:t>
            </w:r>
            <w:r w:rsidRPr="00524D40">
              <w:t>age machines</w:t>
            </w:r>
          </w:p>
          <w:p w:rsidR="00000000" w:rsidRPr="00524D40" w:rsidP="00524D40">
            <w:pPr>
              <w:pStyle w:val="BodyText"/>
            </w:pPr>
            <w:r w:rsidRPr="00524D40">
              <w:t>UEENEEE102A Fabricate, assemble and dismantle electrotechnology components</w:t>
            </w:r>
          </w:p>
          <w:p w:rsidR="00000000" w:rsidRPr="00524D40" w:rsidP="00524D40">
            <w:pPr>
              <w:pStyle w:val="BodyText"/>
            </w:pPr>
            <w:r w:rsidRPr="00524D40">
              <w:t>UEENEEE104A Solve problems in D.C circuits</w:t>
            </w:r>
          </w:p>
          <w:p w:rsidR="00000000" w:rsidRPr="00524D40" w:rsidP="00524D40">
            <w:pPr>
              <w:pStyle w:val="BodyText"/>
            </w:pPr>
            <w:r w:rsidRPr="00524D40">
              <w:t>UEENEEE105A Fix and secure electrotechnology equipment</w:t>
            </w:r>
          </w:p>
          <w:p w:rsidR="00000000" w:rsidRPr="00524D40" w:rsidP="00524D40">
            <w:pPr>
              <w:pStyle w:val="BodyText"/>
            </w:pPr>
            <w:r w:rsidRPr="00524D40">
              <w:t>UEENEEE107A Use drawings, diagrams, schedules, standards, codes and specifications</w:t>
            </w:r>
          </w:p>
          <w:p w:rsidR="00000000" w:rsidRPr="00524D40" w:rsidP="00524D40">
            <w:pPr>
              <w:pStyle w:val="BodyText"/>
            </w:pPr>
            <w:r w:rsidRPr="00524D40">
              <w:t>UEENEEG101A Solve problems in electromagnetic devices and related circuits</w:t>
            </w:r>
          </w:p>
          <w:p w:rsidR="00000000" w:rsidRPr="00524D40" w:rsidP="00524D40">
            <w:pPr>
              <w:pStyle w:val="BodyText"/>
            </w:pPr>
            <w:r w:rsidRPr="00524D40">
              <w:t>UEENEEG102A Solve problems in low voltage A.C. circuit</w:t>
            </w:r>
          </w:p>
          <w:p w:rsidR="00000000" w:rsidRPr="00524D40" w:rsidP="00524D40">
            <w:pPr>
              <w:pStyle w:val="BodyText"/>
            </w:pPr>
            <w:r w:rsidRPr="00524D40">
              <w:t>UEENEEG106A Terminate cables, cords and acc</w:t>
            </w:r>
            <w:r w:rsidRPr="00524D40">
              <w:t>essories for low voltage circuits</w:t>
            </w:r>
          </w:p>
        </w:tc>
      </w:tr>
    </w:tbl>
    <w:p w:rsidR="00000000" w:rsidRPr="00524D40" w:rsidP="00524D40">
      <w:pPr>
        <w:pStyle w:val="NoPaddingFontSize1"/>
      </w:pPr>
    </w:p>
    <w:p w:rsidR="00000000" w:rsidRPr="00524D40" w:rsidP="00524D40">
      <w:pPr>
        <w:pStyle w:val="AllowPageBreak"/>
      </w:pPr>
    </w:p>
    <w:p w:rsidR="00000000" w:rsidRPr="00524D40" w:rsidP="00524D40">
      <w:pPr>
        <w:pStyle w:val="Heading1"/>
      </w:pPr>
      <w:bookmarkStart w:id="4" w:name="O_981850"/>
      <w:bookmarkEnd w:id="4"/>
      <w:r w:rsidRPr="00524D40">
        <w:t>Competency Field</w:t>
      </w:r>
    </w:p>
    <w:tbl>
      <w:tblPr>
        <w:tblW w:w="9497" w:type="dxa"/>
        <w:tblLayout w:type="fixed"/>
        <w:tblCellMar>
          <w:left w:w="62" w:type="dxa"/>
          <w:right w:w="62" w:type="dxa"/>
        </w:tblCellMar>
        <w:tblLook w:val="0000"/>
      </w:tblPr>
      <w:tblGrid>
        <w:gridCol w:w="9497"/>
      </w:tblGrid>
      <w:tr w:rsidTr="00524D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t>Maintenance</w:t>
            </w:r>
          </w:p>
        </w:tc>
      </w:tr>
    </w:tbl>
    <w:p w:rsidR="00000000" w:rsidRPr="00524D40" w:rsidP="00524D40">
      <w:pPr>
        <w:pStyle w:val="NoPaddingFontSize1"/>
      </w:pPr>
    </w:p>
    <w:p w:rsidR="00000000" w:rsidRPr="00524D40" w:rsidP="00524D40">
      <w:pPr>
        <w:pStyle w:val="AllowPageBreak"/>
      </w:pPr>
    </w:p>
    <w:p w:rsidR="00000000" w:rsidRPr="00524D40" w:rsidP="00524D40">
      <w:pPr>
        <w:pStyle w:val="Heading1"/>
      </w:pPr>
      <w:bookmarkStart w:id="5" w:name="O_981851"/>
      <w:bookmarkEnd w:id="5"/>
      <w:r w:rsidRPr="00524D40">
        <w:t>Unit Sector</w:t>
      </w:r>
    </w:p>
    <w:tbl>
      <w:tblPr>
        <w:tblW w:w="9497" w:type="dxa"/>
        <w:tblLayout w:type="fixed"/>
        <w:tblCellMar>
          <w:left w:w="62" w:type="dxa"/>
          <w:right w:w="62" w:type="dxa"/>
        </w:tblCellMar>
        <w:tblLook w:val="0000"/>
      </w:tblPr>
      <w:tblGrid>
        <w:gridCol w:w="9497"/>
      </w:tblGrid>
      <w:tr w:rsidTr="00524D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t>Electricity generation</w:t>
            </w:r>
          </w:p>
        </w:tc>
      </w:tr>
    </w:tbl>
    <w:p w:rsidR="00000000" w:rsidRPr="00524D40" w:rsidP="00524D40">
      <w:pPr>
        <w:pStyle w:val="NoPaddingFontSize1"/>
      </w:pPr>
    </w:p>
    <w:p w:rsidR="00000000" w:rsidRPr="00524D40" w:rsidP="00524D40">
      <w:pPr>
        <w:pStyle w:val="AllowPageBreak"/>
      </w:pPr>
    </w:p>
    <w:p w:rsidR="00000000" w:rsidRPr="00524D40" w:rsidP="00524D40">
      <w:pPr>
        <w:pStyle w:val="Heading1"/>
      </w:pPr>
      <w:bookmarkStart w:id="6" w:name="O_981852"/>
      <w:bookmarkEnd w:id="6"/>
      <w:r w:rsidRPr="00524D40">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524D4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PERFORMANCE CRITERIA</w:t>
            </w:r>
          </w:p>
        </w:tc>
      </w:tr>
      <w:tr w:rsidTr="00524D40">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Performance criteria describe the performance needed to demonstrate achievement of the element.</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rPr>
                <w:rStyle w:val="SpecialBold"/>
              </w:rPr>
              <w:t>Plan and prepare for work</w:t>
            </w: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Requirements including scope of work and assigned roles are identified and are con</w:t>
            </w:r>
            <w:r w:rsidRPr="00524D40">
              <w:t>firmed with appropriate personnel or by site inspection, in accordance with workplace procedures</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Work, Health and Safety (WHS)/Occupational Health and Safety (OHS) regulations, legislative requirements, industry standards, codes of practice, manufac</w:t>
            </w:r>
            <w:r w:rsidRPr="00524D40">
              <w:t>turers</w:t>
            </w:r>
            <w:r>
              <w:t>’</w:t>
            </w:r>
            <w:r w:rsidRPr="00524D40">
              <w:t xml:space="preserve"> specifications, environmental obligations and workplace procedures are reviewed in preparation for work </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Resources are obtained and inspected for compliance with job specification</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 xml:space="preserve">Relevant plans, drawings and manuals are selected and used, in accordance with workplace procedures </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 xml:space="preserve">Work is planned, sequenced and prioritised, in accordance with workplace procedures </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Work area is prepared, in accordance with workplace proc</w:t>
            </w:r>
            <w:r w:rsidRPr="00524D40">
              <w:t>edures</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rPr>
                <w:rStyle w:val="SpecialBold"/>
              </w:rPr>
              <w:t>Conduct maintenance on wind turbine generator</w:t>
            </w:r>
            <w:r w:rsidRPr="00524D40">
              <w:t xml:space="preserve"> </w:t>
            </w:r>
            <w:r w:rsidRPr="00524D40">
              <w:rPr>
                <w:rStyle w:val="SpecialBold"/>
              </w:rPr>
              <w:t>electrical systems</w:t>
            </w: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 xml:space="preserve">Wind turbine generator equipment is replaced, if required, due to faulty operation or maintenance plan requirements, in accordance with workplace </w:t>
            </w:r>
            <w:r w:rsidRPr="00524D40">
              <w:t>procedures and manufacturers</w:t>
            </w:r>
            <w:r>
              <w:t>’</w:t>
            </w:r>
            <w:r w:rsidRPr="00524D40">
              <w:t xml:space="preserve"> specifications </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Documented service checklists, or similar are followed, in accordance with workplace procedures</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 xml:space="preserve">Diagnostic testing and data from monitoring systems is used to identify those components requiring </w:t>
            </w:r>
            <w:r w:rsidRPr="00524D40">
              <w:t>maintenance</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Wind turbine generator equipment is dismantled, if required, for maintenance, in accordance with manufacturers</w:t>
            </w:r>
            <w:r>
              <w:t>’</w:t>
            </w:r>
            <w:r w:rsidRPr="00524D40">
              <w:t xml:space="preserve"> specifications and workplace procedures</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Techniques are used to enable identification or reassembly of wind turbine gen</w:t>
            </w:r>
            <w:r w:rsidRPr="00524D40">
              <w:t>erator equipment, in accordance with workplace procedures</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New components are obtained, if required, and are inspected for compliance with manufacturers</w:t>
            </w:r>
            <w:r>
              <w:t>’</w:t>
            </w:r>
            <w:r w:rsidRPr="00524D40">
              <w:t xml:space="preserve"> specifications</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Wind turbine generator equipment is tested, monitored and adjusted, if required, in accordance with workplace procedures and manufacturers</w:t>
            </w:r>
            <w:r>
              <w:t>’</w:t>
            </w:r>
            <w:r w:rsidRPr="00524D40">
              <w:t xml:space="preserve"> specifications </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rPr>
                <w:rStyle w:val="SpecialBold"/>
              </w:rPr>
              <w:t>3</w:t>
            </w:r>
          </w:p>
        </w:tc>
        <w:tc>
          <w:tcPr>
            <w:tcW w:w="2870"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rPr>
                <w:rStyle w:val="SpecialBold"/>
              </w:rPr>
              <w:t>Complete work</w:t>
            </w: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Work is completed and appropriate personnel are notified, in accordance with wo</w:t>
            </w:r>
            <w:r w:rsidRPr="00524D40">
              <w:t>rkplace requirements</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Work area is cleared of waste, cleaned, restored and secured, in accordance with workplace procedures</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t>Tools and equipment are maintained and stored, in accordance with workplace procedures</w:t>
            </w:r>
          </w:p>
        </w:tc>
      </w:tr>
      <w:tr w:rsidTr="00524D40">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524D40">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524D40">
            <w:pPr>
              <w:pStyle w:val="BodyText"/>
              <w:rPr>
                <w:lang w:val="en-NZ"/>
              </w:rPr>
            </w:pPr>
            <w:r w:rsidRPr="00524D4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t>Work completion details are finalised, in accordance with workplace procedures</w:t>
            </w:r>
          </w:p>
        </w:tc>
      </w:tr>
    </w:tbl>
    <w:p w:rsidR="00000000" w:rsidRPr="00524D40" w:rsidP="00524D40">
      <w:pPr>
        <w:pStyle w:val="NoPaddingFontSize1"/>
      </w:pPr>
    </w:p>
    <w:p w:rsidR="00000000" w:rsidRPr="00524D40" w:rsidP="00524D40">
      <w:pPr>
        <w:pStyle w:val="AllowPageBreak"/>
      </w:pPr>
    </w:p>
    <w:p w:rsidR="00000000" w:rsidRPr="00524D40" w:rsidP="00524D40">
      <w:pPr>
        <w:pStyle w:val="Heading1"/>
      </w:pPr>
      <w:bookmarkStart w:id="7" w:name="O_981853"/>
      <w:bookmarkEnd w:id="7"/>
      <w:r w:rsidRPr="00524D40">
        <w:t>Foundation Skills</w:t>
      </w:r>
    </w:p>
    <w:tbl>
      <w:tblPr>
        <w:tblW w:w="9497" w:type="dxa"/>
        <w:tblLayout w:type="fixed"/>
        <w:tblCellMar>
          <w:left w:w="62" w:type="dxa"/>
          <w:right w:w="62" w:type="dxa"/>
        </w:tblCellMar>
        <w:tblLook w:val="0000"/>
      </w:tblPr>
      <w:tblGrid>
        <w:gridCol w:w="9497"/>
      </w:tblGrid>
      <w:tr w:rsidTr="00524D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t>Foundation skills essential to performance are explicit in the performance criteria of this unit of competency.</w:t>
            </w:r>
          </w:p>
        </w:tc>
      </w:tr>
    </w:tbl>
    <w:p w:rsidR="00000000" w:rsidRPr="00524D40" w:rsidP="00524D40">
      <w:pPr>
        <w:pStyle w:val="NoPaddingFontSize1"/>
      </w:pPr>
    </w:p>
    <w:p w:rsidR="00000000" w:rsidRPr="00524D40" w:rsidP="00524D40">
      <w:pPr>
        <w:pStyle w:val="AllowPageBreak"/>
      </w:pPr>
    </w:p>
    <w:p w:rsidR="00000000" w:rsidRPr="00524D40" w:rsidP="00524D40">
      <w:pPr>
        <w:pStyle w:val="Heading1"/>
      </w:pPr>
      <w:bookmarkStart w:id="8" w:name="O_981854"/>
      <w:bookmarkEnd w:id="8"/>
      <w:r w:rsidRPr="00524D40">
        <w:t xml:space="preserve">Range of </w:t>
      </w:r>
      <w:r w:rsidRPr="00524D40">
        <w:t>Conditions</w:t>
      </w:r>
    </w:p>
    <w:tbl>
      <w:tblPr>
        <w:tblW w:w="9497" w:type="dxa"/>
        <w:tblLayout w:type="fixed"/>
        <w:tblCellMar>
          <w:left w:w="62" w:type="dxa"/>
          <w:right w:w="62" w:type="dxa"/>
        </w:tblCellMar>
        <w:tblLook w:val="0000"/>
      </w:tblPr>
      <w:tblGrid>
        <w:gridCol w:w="9497"/>
      </w:tblGrid>
      <w:tr w:rsidTr="00524D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t>Range is restricted to essential operating conditions and any other variables essential to the work environment.</w:t>
            </w:r>
          </w:p>
          <w:p w:rsidR="00000000" w:rsidRPr="00524D40" w:rsidP="00524D40">
            <w:pPr>
              <w:pStyle w:val="BodyText"/>
            </w:pPr>
            <w:r w:rsidRPr="00524D40">
              <w:t>Non-essential conditions may be found in the Companion Volume Implementation Guide.</w:t>
            </w:r>
          </w:p>
        </w:tc>
      </w:tr>
    </w:tbl>
    <w:p w:rsidR="00000000" w:rsidRPr="00524D40" w:rsidP="00524D40">
      <w:pPr>
        <w:pStyle w:val="NoPaddingFontSize1"/>
      </w:pPr>
    </w:p>
    <w:p w:rsidR="00000000" w:rsidRPr="00524D40" w:rsidP="00524D40">
      <w:pPr>
        <w:pStyle w:val="AllowPageBreak"/>
      </w:pPr>
    </w:p>
    <w:p w:rsidR="00000000" w:rsidRPr="00524D40" w:rsidP="00524D40">
      <w:pPr>
        <w:pStyle w:val="Heading1"/>
      </w:pPr>
      <w:bookmarkStart w:id="9" w:name="O_981855"/>
      <w:bookmarkEnd w:id="9"/>
      <w:r w:rsidRPr="00524D40">
        <w:t>Unit Mapping Information</w:t>
      </w:r>
    </w:p>
    <w:tbl>
      <w:tblPr>
        <w:tblW w:w="9497" w:type="dxa"/>
        <w:tblLayout w:type="fixed"/>
        <w:tblCellMar>
          <w:left w:w="62" w:type="dxa"/>
          <w:right w:w="62" w:type="dxa"/>
        </w:tblCellMar>
        <w:tblLook w:val="0000"/>
      </w:tblPr>
      <w:tblGrid>
        <w:gridCol w:w="9497"/>
      </w:tblGrid>
      <w:tr w:rsidTr="00524D4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24D40" w:rsidP="00524D40">
            <w:pPr>
              <w:pStyle w:val="BodyText"/>
            </w:pPr>
            <w:r w:rsidRPr="00524D40">
              <w:t>This unit replaces and is equivalent to UEPMNT442A Maintain wind turbine generator electrical systems.</w:t>
            </w:r>
          </w:p>
        </w:tc>
      </w:tr>
    </w:tbl>
    <w:p w:rsidR="00000000" w:rsidRPr="00524D40" w:rsidP="00524D40">
      <w:pPr>
        <w:pStyle w:val="NoPaddingFontSize1"/>
      </w:pPr>
    </w:p>
    <w:p w:rsidR="00000000" w:rsidRPr="00524D40" w:rsidP="00524D40">
      <w:pPr>
        <w:pStyle w:val="AllowPageBreak"/>
      </w:pPr>
    </w:p>
    <w:p w:rsidR="00000000" w:rsidRPr="00524D40" w:rsidP="00524D40">
      <w:pPr>
        <w:pStyle w:val="Heading1"/>
      </w:pPr>
      <w:bookmarkStart w:id="10" w:name="O_981862"/>
      <w:bookmarkEnd w:id="10"/>
      <w:r w:rsidRPr="00524D40">
        <w:t>Links</w:t>
      </w:r>
    </w:p>
    <w:p w:rsidR="00000000" w:rsidRPr="00524D40" w:rsidP="008650D6">
      <w:pPr>
        <w:pStyle w:val="BodyText"/>
      </w:pPr>
      <w:r w:rsidRPr="00524D40">
        <w:t xml:space="preserve">Companion Volume implementation guides are found in VETNet - </w:t>
      </w:r>
      <w:r>
        <w:fldChar w:fldCharType="begin"/>
      </w:r>
      <w:r>
        <w:instrText xml:space="preserve"> HYPERLINK "https://vetnet.gov.au/Pages/TrainingDocs.aspx?q=1715b9fa-e7bd-441c-bb8d-cf22c9c825a8" </w:instrText>
      </w:r>
      <w:r>
        <w:fldChar w:fldCharType="separate"/>
      </w:r>
      <w:r w:rsidRPr="007469DB">
        <w:rPr>
          <w:rStyle w:val="Hyperlink"/>
        </w:rPr>
        <w:t>https://vetnet.gov.au/Pages/TrainingDocs.aspx?q=1715b9fa-e7bd-441c-bb8d-cf22c9c825a8</w:t>
      </w:r>
      <w:r>
        <w:fldChar w:fldCharType="end"/>
      </w:r>
    </w:p>
    <w:p w:rsidR="00000000" w:rsidRPr="00524D40" w:rsidP="00524D40"/>
    <w:sectPr w:rsidSect="00524D4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4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40" w:rsidRPr="008650D6" w:rsidP="008650D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4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D6" w:rsidP="00524D4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650D6" w:rsidP="00524D4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8650D6" w:rsidP="00524D4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4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D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24D40" w:rsidRPr="008650D6" w:rsidP="008650D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D4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0D6" w:rsidRPr="002D2AF8" w:rsidP="00524D40">
    <w:pPr>
      <w:pStyle w:val="Header"/>
      <w:framePr w:wrap="around"/>
    </w:pPr>
    <w:r>
      <w:fldChar w:fldCharType="begin"/>
    </w:r>
    <w:r>
      <w:instrText xml:space="preserve"> TITLE   \* MERGEFORMAT </w:instrText>
    </w:r>
    <w:r>
      <w:fldChar w:fldCharType="separate"/>
    </w:r>
    <w:r>
      <w:t>UEPMNT442 Maintain wind turbine generator electrical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8650D6" w:rsidP="00524D4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D4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24D40"/>
    <w:pPr>
      <w:spacing w:before="360" w:after="60"/>
      <w:outlineLvl w:val="0"/>
    </w:pPr>
    <w:rPr>
      <w:sz w:val="32"/>
    </w:rPr>
  </w:style>
  <w:style w:type="paragraph" w:styleId="Heading2">
    <w:name w:val="heading 2"/>
    <w:basedOn w:val="HeadingBase"/>
    <w:next w:val="BodyText"/>
    <w:link w:val="Heading2Char"/>
    <w:qFormat/>
    <w:rsid w:val="00524D40"/>
    <w:pPr>
      <w:keepLines/>
      <w:spacing w:before="240" w:after="120"/>
      <w:outlineLvl w:val="1"/>
    </w:pPr>
    <w:rPr>
      <w:sz w:val="28"/>
      <w:szCs w:val="40"/>
    </w:rPr>
  </w:style>
  <w:style w:type="paragraph" w:styleId="Heading3">
    <w:name w:val="heading 3"/>
    <w:basedOn w:val="HeadingBase"/>
    <w:next w:val="BodyText"/>
    <w:link w:val="Heading3Char"/>
    <w:qFormat/>
    <w:rsid w:val="00524D40"/>
    <w:pPr>
      <w:spacing w:before="180" w:after="120"/>
      <w:outlineLvl w:val="2"/>
    </w:pPr>
    <w:rPr>
      <w:spacing w:val="-10"/>
      <w:kern w:val="32"/>
    </w:rPr>
  </w:style>
  <w:style w:type="paragraph" w:styleId="Heading4">
    <w:name w:val="heading 4"/>
    <w:basedOn w:val="HeadingBase"/>
    <w:next w:val="BodyText"/>
    <w:link w:val="Heading4Char"/>
    <w:qFormat/>
    <w:rsid w:val="00524D40"/>
    <w:pPr>
      <w:spacing w:before="160" w:after="120"/>
      <w:outlineLvl w:val="3"/>
    </w:pPr>
    <w:rPr>
      <w:sz w:val="22"/>
    </w:rPr>
  </w:style>
  <w:style w:type="paragraph" w:styleId="Heading5">
    <w:name w:val="heading 5"/>
    <w:basedOn w:val="HeadingBase"/>
    <w:next w:val="Normal"/>
    <w:link w:val="Heading5Char"/>
    <w:qFormat/>
    <w:rsid w:val="00524D40"/>
    <w:pPr>
      <w:spacing w:before="80"/>
      <w:outlineLvl w:val="4"/>
    </w:pPr>
    <w:rPr>
      <w:color w:val="918585"/>
      <w:sz w:val="20"/>
    </w:rPr>
  </w:style>
  <w:style w:type="paragraph" w:styleId="Heading6">
    <w:name w:val="heading 6"/>
    <w:basedOn w:val="HeadingBase"/>
    <w:next w:val="Normal"/>
    <w:link w:val="Heading6Char"/>
    <w:qFormat/>
    <w:rsid w:val="00524D40"/>
    <w:pPr>
      <w:spacing w:before="60"/>
      <w:outlineLvl w:val="5"/>
    </w:pPr>
    <w:rPr>
      <w:color w:val="918585"/>
      <w:sz w:val="20"/>
    </w:rPr>
  </w:style>
  <w:style w:type="paragraph" w:styleId="Heading7">
    <w:name w:val="heading 7"/>
    <w:basedOn w:val="Normal"/>
    <w:next w:val="Normal"/>
    <w:link w:val="Heading7Char"/>
    <w:qFormat/>
    <w:rsid w:val="00524D40"/>
    <w:pPr>
      <w:ind w:left="720"/>
      <w:outlineLvl w:val="6"/>
    </w:pPr>
    <w:rPr>
      <w:i/>
    </w:rPr>
  </w:style>
  <w:style w:type="paragraph" w:styleId="Heading8">
    <w:name w:val="heading 8"/>
    <w:basedOn w:val="Normal"/>
    <w:next w:val="Normal"/>
    <w:link w:val="Heading8Char"/>
    <w:qFormat/>
    <w:rsid w:val="00524D40"/>
    <w:pPr>
      <w:ind w:left="720"/>
      <w:outlineLvl w:val="7"/>
    </w:pPr>
    <w:rPr>
      <w:i/>
    </w:rPr>
  </w:style>
  <w:style w:type="paragraph" w:styleId="Heading9">
    <w:name w:val="heading 9"/>
    <w:basedOn w:val="Normal"/>
    <w:next w:val="Normal"/>
    <w:link w:val="Heading9Char"/>
    <w:qFormat/>
    <w:rsid w:val="00524D40"/>
    <w:pPr>
      <w:ind w:left="720"/>
      <w:outlineLvl w:val="8"/>
    </w:pPr>
    <w:rPr>
      <w:i/>
    </w:rPr>
  </w:style>
  <w:style w:type="character" w:default="1" w:styleId="DefaultParagraphFont">
    <w:name w:val="Default Paragraph Font"/>
    <w:uiPriority w:val="1"/>
    <w:unhideWhenUsed/>
    <w:rsid w:val="00524D4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D40"/>
  </w:style>
  <w:style w:type="character" w:customStyle="1" w:styleId="Heading1Char">
    <w:name w:val="Heading 1 Char"/>
    <w:basedOn w:val="DefaultParagraphFont"/>
    <w:link w:val="Heading1"/>
    <w:rsid w:val="00524D40"/>
    <w:rPr>
      <w:rFonts w:ascii="Times New Roman" w:eastAsia="Times New Roman" w:hAnsi="Times New Roman" w:cs="Times New Roman"/>
      <w:b/>
      <w:sz w:val="32"/>
      <w:szCs w:val="20"/>
      <w:lang w:eastAsia="en-US"/>
    </w:rPr>
  </w:style>
  <w:style w:type="paragraph" w:styleId="BodyText">
    <w:name w:val="Body Text"/>
    <w:basedOn w:val="Normal"/>
    <w:link w:val="BodyTextChar"/>
    <w:rsid w:val="00524D4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24D40"/>
    <w:rPr>
      <w:rFonts w:ascii="Times New Roman" w:eastAsia="Times New Roman" w:hAnsi="Times New Roman" w:cs="Times New Roman"/>
      <w:sz w:val="24"/>
      <w:lang w:eastAsia="en-US"/>
    </w:rPr>
  </w:style>
  <w:style w:type="character" w:customStyle="1" w:styleId="SpecialBold">
    <w:name w:val="Special Bold"/>
    <w:basedOn w:val="DefaultParagraphFont"/>
    <w:rsid w:val="00524D40"/>
    <w:rPr>
      <w:b/>
      <w:spacing w:val="0"/>
    </w:rPr>
  </w:style>
  <w:style w:type="paragraph" w:customStyle="1" w:styleId="SuperHeading">
    <w:name w:val="SuperHeading"/>
    <w:basedOn w:val="Normal"/>
    <w:rsid w:val="00524D40"/>
    <w:pPr>
      <w:spacing w:before="240" w:after="120"/>
      <w:outlineLvl w:val="0"/>
    </w:pPr>
    <w:rPr>
      <w:rFonts w:ascii="Times New Roman" w:hAnsi="Times New Roman"/>
      <w:b/>
      <w:sz w:val="32"/>
    </w:rPr>
  </w:style>
  <w:style w:type="paragraph" w:customStyle="1" w:styleId="AllowPageBreak">
    <w:name w:val="AllowPageBreak"/>
    <w:rsid w:val="00524D4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24D4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D4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D4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D4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D4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D4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24D4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24D40"/>
    <w:rPr>
      <w:rFonts w:ascii="Courier New" w:eastAsia="Times New Roman" w:hAnsi="Courier New" w:cs="Times New Roman"/>
      <w:i/>
      <w:szCs w:val="20"/>
      <w:lang w:eastAsia="en-US"/>
    </w:rPr>
  </w:style>
  <w:style w:type="paragraph" w:customStyle="1" w:styleId="HeadingBase">
    <w:name w:val="Heading Base"/>
    <w:rsid w:val="00524D4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D40"/>
    <w:pPr>
      <w:tabs>
        <w:tab w:val="right" w:leader="dot" w:pos="9072"/>
      </w:tabs>
      <w:ind w:left="567"/>
    </w:pPr>
    <w:rPr>
      <w:szCs w:val="22"/>
    </w:rPr>
  </w:style>
  <w:style w:type="paragraph" w:customStyle="1" w:styleId="TOCBase">
    <w:name w:val="TOC Base"/>
    <w:rsid w:val="00524D4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D40"/>
    <w:pPr>
      <w:tabs>
        <w:tab w:val="right" w:leader="dot" w:pos="9072"/>
      </w:tabs>
      <w:spacing w:before="40" w:after="40"/>
      <w:ind w:left="284"/>
    </w:pPr>
    <w:rPr>
      <w:rFonts w:ascii="Times New Roman" w:hAnsi="Times New Roman"/>
    </w:rPr>
  </w:style>
  <w:style w:type="paragraph" w:styleId="TOC1">
    <w:name w:val="toc 1"/>
    <w:basedOn w:val="TOCBase"/>
    <w:next w:val="Normal"/>
    <w:rsid w:val="00524D4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24D4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D40"/>
    <w:rPr>
      <w:rFonts w:ascii="Times New Roman" w:eastAsia="Times New Roman" w:hAnsi="Times New Roman" w:cs="Times New Roman"/>
      <w:sz w:val="16"/>
      <w:lang w:eastAsia="en-US"/>
    </w:rPr>
  </w:style>
  <w:style w:type="paragraph" w:styleId="Title">
    <w:name w:val="Title"/>
    <w:basedOn w:val="HeadingBase"/>
    <w:link w:val="TitleChar"/>
    <w:qFormat/>
    <w:rsid w:val="00524D40"/>
    <w:pPr>
      <w:spacing w:before="5040"/>
      <w:jc w:val="center"/>
    </w:pPr>
    <w:rPr>
      <w:sz w:val="48"/>
      <w:szCs w:val="72"/>
      <w:lang w:val="en-US"/>
    </w:rPr>
  </w:style>
  <w:style w:type="character" w:customStyle="1" w:styleId="TitleChar">
    <w:name w:val="Title Char"/>
    <w:basedOn w:val="DefaultParagraphFont"/>
    <w:link w:val="Title"/>
    <w:rsid w:val="00524D4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D40"/>
    <w:pPr>
      <w:tabs>
        <w:tab w:val="left" w:pos="3600"/>
        <w:tab w:val="left" w:pos="3958"/>
      </w:tabs>
    </w:pPr>
  </w:style>
  <w:style w:type="paragraph" w:styleId="List">
    <w:name w:val="List"/>
    <w:basedOn w:val="BodyText"/>
    <w:next w:val="BodyText"/>
    <w:rsid w:val="00524D40"/>
    <w:pPr>
      <w:tabs>
        <w:tab w:val="left" w:pos="340"/>
      </w:tabs>
      <w:spacing w:before="60" w:after="60"/>
      <w:ind w:left="340" w:hanging="340"/>
    </w:pPr>
  </w:style>
  <w:style w:type="paragraph" w:styleId="ListBullet">
    <w:name w:val="List Bullet"/>
    <w:basedOn w:val="List"/>
    <w:rsid w:val="00524D40"/>
    <w:pPr>
      <w:numPr>
        <w:numId w:val="10"/>
      </w:numPr>
      <w:tabs>
        <w:tab w:val="clear" w:pos="340"/>
      </w:tabs>
      <w:spacing w:before="40" w:after="40"/>
    </w:pPr>
  </w:style>
  <w:style w:type="paragraph" w:customStyle="1" w:styleId="Note">
    <w:name w:val="Note"/>
    <w:basedOn w:val="BodyText"/>
    <w:rsid w:val="00524D4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D40"/>
    <w:pPr>
      <w:framePr w:wrap="auto" w:hAnchor="text" w:y="6049"/>
    </w:pPr>
    <w:rPr>
      <w:color w:val="000000"/>
      <w:sz w:val="40"/>
    </w:rPr>
  </w:style>
  <w:style w:type="paragraph" w:customStyle="1" w:styleId="TOCTitle">
    <w:name w:val="TOCTitle"/>
    <w:basedOn w:val="Heading1"/>
    <w:rsid w:val="00524D40"/>
    <w:pPr>
      <w:spacing w:after="240"/>
      <w:jc w:val="center"/>
      <w:outlineLvl w:val="9"/>
    </w:pPr>
    <w:rPr>
      <w:caps/>
    </w:rPr>
  </w:style>
  <w:style w:type="paragraph" w:customStyle="1" w:styleId="Version">
    <w:name w:val="Version"/>
    <w:rsid w:val="00524D4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24D40"/>
    <w:pPr>
      <w:numPr>
        <w:numId w:val="11"/>
      </w:numPr>
      <w:tabs>
        <w:tab w:val="clear" w:pos="680"/>
      </w:tabs>
    </w:pPr>
  </w:style>
  <w:style w:type="paragraph" w:styleId="Index1">
    <w:name w:val="index 1"/>
    <w:basedOn w:val="Normal"/>
    <w:next w:val="Normal"/>
    <w:semiHidden/>
    <w:rsid w:val="00524D40"/>
    <w:pPr>
      <w:keepNext w:val="0"/>
      <w:tabs>
        <w:tab w:val="right" w:pos="4176"/>
      </w:tabs>
      <w:ind w:left="198" w:hanging="198"/>
    </w:pPr>
    <w:rPr>
      <w:rFonts w:ascii="Garamond" w:hAnsi="Garamond"/>
    </w:rPr>
  </w:style>
  <w:style w:type="paragraph" w:styleId="IndexHeading">
    <w:name w:val="index heading"/>
    <w:basedOn w:val="Normal"/>
    <w:next w:val="Index1"/>
    <w:semiHidden/>
    <w:rsid w:val="00524D40"/>
    <w:pPr>
      <w:spacing w:before="120" w:after="120"/>
    </w:pPr>
    <w:rPr>
      <w:rFonts w:ascii="Arial" w:hAnsi="Arial"/>
      <w:b/>
      <w:color w:val="918585"/>
      <w:sz w:val="24"/>
    </w:rPr>
  </w:style>
  <w:style w:type="paragraph" w:styleId="Header">
    <w:name w:val="header"/>
    <w:basedOn w:val="Normal"/>
    <w:link w:val="HeaderChar"/>
    <w:rsid w:val="00524D4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D40"/>
    <w:rPr>
      <w:rFonts w:ascii="Times New Roman" w:eastAsia="Times New Roman" w:hAnsi="Times New Roman" w:cs="Times New Roman"/>
      <w:sz w:val="16"/>
      <w:szCs w:val="20"/>
      <w:lang w:val="en-GB" w:eastAsia="en-US"/>
    </w:rPr>
  </w:style>
  <w:style w:type="paragraph" w:customStyle="1" w:styleId="Chapter">
    <w:name w:val="Chapter"/>
    <w:basedOn w:val="Normal"/>
    <w:rsid w:val="00524D40"/>
    <w:pPr>
      <w:spacing w:before="240"/>
    </w:pPr>
    <w:rPr>
      <w:rFonts w:ascii="Times New Roman" w:hAnsi="Times New Roman"/>
      <w:smallCaps/>
      <w:spacing w:val="80"/>
      <w:sz w:val="28"/>
    </w:rPr>
  </w:style>
  <w:style w:type="paragraph" w:customStyle="1" w:styleId="InChapter">
    <w:name w:val="InChapter"/>
    <w:basedOn w:val="Heading3"/>
    <w:rsid w:val="00524D40"/>
    <w:pPr>
      <w:spacing w:after="240"/>
      <w:outlineLvl w:val="9"/>
    </w:pPr>
    <w:rPr>
      <w:noProof/>
    </w:rPr>
  </w:style>
  <w:style w:type="paragraph" w:styleId="Index2">
    <w:name w:val="index 2"/>
    <w:basedOn w:val="Normal"/>
    <w:next w:val="Normal"/>
    <w:semiHidden/>
    <w:rsid w:val="00524D40"/>
    <w:pPr>
      <w:tabs>
        <w:tab w:val="right" w:pos="4176"/>
      </w:tabs>
      <w:ind w:left="568" w:hanging="284"/>
    </w:pPr>
    <w:rPr>
      <w:rFonts w:ascii="Garamond" w:hAnsi="Garamond"/>
    </w:rPr>
  </w:style>
  <w:style w:type="paragraph" w:customStyle="1" w:styleId="Byline">
    <w:name w:val="Byline"/>
    <w:rsid w:val="00524D4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D40"/>
    <w:pPr>
      <w:tabs>
        <w:tab w:val="clear" w:pos="3600"/>
        <w:tab w:val="clear" w:pos="3958"/>
      </w:tabs>
      <w:jc w:val="right"/>
    </w:pPr>
  </w:style>
  <w:style w:type="character" w:styleId="Emphasis">
    <w:name w:val="Emphasis"/>
    <w:basedOn w:val="DefaultParagraphFont"/>
    <w:qFormat/>
    <w:rsid w:val="00524D40"/>
    <w:rPr>
      <w:i/>
    </w:rPr>
  </w:style>
  <w:style w:type="paragraph" w:styleId="Caption">
    <w:name w:val="caption"/>
    <w:basedOn w:val="BodyText"/>
    <w:next w:val="Normal"/>
    <w:qFormat/>
    <w:rsid w:val="00524D40"/>
    <w:pPr>
      <w:framePr w:w="2268" w:hSpace="181" w:vSpace="181" w:wrap="around" w:vAnchor="text" w:hAnchor="page" w:x="1135" w:y="285" w:anchorLock="1"/>
    </w:pPr>
    <w:rPr>
      <w:i/>
    </w:rPr>
  </w:style>
  <w:style w:type="paragraph" w:customStyle="1" w:styleId="MiniTOCTitle">
    <w:name w:val="MiniTOCTitle"/>
    <w:basedOn w:val="Heading4"/>
    <w:rsid w:val="00524D40"/>
    <w:pPr>
      <w:spacing w:before="240"/>
      <w:outlineLvl w:val="9"/>
    </w:pPr>
    <w:rPr>
      <w:noProof/>
      <w:sz w:val="24"/>
    </w:rPr>
  </w:style>
  <w:style w:type="paragraph" w:customStyle="1" w:styleId="MiniTOCItem">
    <w:name w:val="MiniTOCItem"/>
    <w:basedOn w:val="ListBullet"/>
    <w:rsid w:val="00524D40"/>
    <w:pPr>
      <w:numPr>
        <w:numId w:val="0"/>
      </w:numPr>
      <w:tabs>
        <w:tab w:val="right" w:leader="dot" w:pos="6521"/>
      </w:tabs>
      <w:spacing w:before="0" w:after="0"/>
    </w:pPr>
  </w:style>
  <w:style w:type="paragraph" w:customStyle="1" w:styleId="TOFTitle">
    <w:name w:val="TOFTitle"/>
    <w:basedOn w:val="TOCTitle"/>
    <w:rsid w:val="00524D40"/>
  </w:style>
  <w:style w:type="paragraph" w:styleId="TableofFigures">
    <w:name w:val="table of figures"/>
    <w:basedOn w:val="Normal"/>
    <w:next w:val="Normal"/>
    <w:semiHidden/>
    <w:rsid w:val="00524D40"/>
    <w:pPr>
      <w:tabs>
        <w:tab w:val="right" w:leader="dot" w:pos="9072"/>
      </w:tabs>
      <w:ind w:left="970" w:hanging="403"/>
    </w:pPr>
    <w:rPr>
      <w:rFonts w:ascii="Times New Roman" w:hAnsi="Times New Roman"/>
      <w:b/>
    </w:rPr>
  </w:style>
  <w:style w:type="paragraph" w:styleId="ListNumber">
    <w:name w:val="List Number"/>
    <w:basedOn w:val="List"/>
    <w:rsid w:val="00524D40"/>
    <w:pPr>
      <w:numPr>
        <w:numId w:val="13"/>
      </w:numPr>
      <w:tabs>
        <w:tab w:val="clear" w:pos="340"/>
      </w:tabs>
    </w:pPr>
  </w:style>
  <w:style w:type="character" w:customStyle="1" w:styleId="WingdingSymbols">
    <w:name w:val="Wingding Symbols"/>
    <w:rsid w:val="00524D40"/>
    <w:rPr>
      <w:rFonts w:ascii="Wingdings" w:hAnsi="Wingdings"/>
    </w:rPr>
  </w:style>
  <w:style w:type="paragraph" w:customStyle="1" w:styleId="TableHeading">
    <w:name w:val="Table Heading"/>
    <w:basedOn w:val="HeadingBase"/>
    <w:rsid w:val="00524D40"/>
    <w:pPr>
      <w:keepLines/>
      <w:pBdr>
        <w:bottom w:val="single" w:sz="6" w:space="1" w:color="918585"/>
      </w:pBdr>
      <w:spacing w:before="240"/>
    </w:pPr>
  </w:style>
  <w:style w:type="character" w:customStyle="1" w:styleId="HotSpot">
    <w:name w:val="HotSpot"/>
    <w:rsid w:val="00524D40"/>
    <w:rPr>
      <w:color w:val="0033CC"/>
      <w:u w:val="none"/>
    </w:rPr>
  </w:style>
  <w:style w:type="paragraph" w:customStyle="1" w:styleId="BodyTextRight">
    <w:name w:val="Body Text Right"/>
    <w:basedOn w:val="BodyText"/>
    <w:rsid w:val="00524D40"/>
    <w:pPr>
      <w:spacing w:before="0" w:after="0"/>
      <w:jc w:val="right"/>
    </w:pPr>
  </w:style>
  <w:style w:type="paragraph" w:styleId="Index3">
    <w:name w:val="index 3"/>
    <w:basedOn w:val="ListNumber2"/>
    <w:next w:val="Normal"/>
    <w:semiHidden/>
    <w:rsid w:val="00524D40"/>
    <w:pPr>
      <w:numPr>
        <w:numId w:val="0"/>
      </w:numPr>
      <w:tabs>
        <w:tab w:val="right" w:leader="dot" w:pos="4176"/>
      </w:tabs>
    </w:pPr>
  </w:style>
  <w:style w:type="paragraph" w:styleId="ListNumber2">
    <w:name w:val="List Number 2"/>
    <w:basedOn w:val="List2"/>
    <w:rsid w:val="00524D40"/>
    <w:pPr>
      <w:numPr>
        <w:numId w:val="8"/>
      </w:numPr>
      <w:tabs>
        <w:tab w:val="clear" w:pos="1060"/>
      </w:tabs>
    </w:pPr>
  </w:style>
  <w:style w:type="paragraph" w:customStyle="1" w:styleId="MarginNote">
    <w:name w:val="Margin Note"/>
    <w:basedOn w:val="BodyText"/>
    <w:rsid w:val="00524D4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D4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D4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24D40"/>
    <w:rPr>
      <w:sz w:val="32"/>
    </w:rPr>
  </w:style>
  <w:style w:type="paragraph" w:customStyle="1" w:styleId="HeadingProcedure">
    <w:name w:val="Heading Procedure"/>
    <w:basedOn w:val="HeadingBase"/>
    <w:next w:val="Normal"/>
    <w:rsid w:val="00524D40"/>
    <w:pPr>
      <w:tabs>
        <w:tab w:val="left" w:pos="0"/>
      </w:tabs>
      <w:spacing w:before="120" w:after="60"/>
    </w:pPr>
    <w:rPr>
      <w:i/>
      <w:color w:val="918585"/>
      <w:sz w:val="22"/>
    </w:rPr>
  </w:style>
  <w:style w:type="paragraph" w:customStyle="1" w:styleId="TableBodyText">
    <w:name w:val="Table Body Text"/>
    <w:basedOn w:val="BodyText"/>
    <w:rsid w:val="00524D40"/>
    <w:pPr>
      <w:spacing w:before="60" w:after="60"/>
    </w:pPr>
  </w:style>
  <w:style w:type="paragraph" w:styleId="ListContinue">
    <w:name w:val="List Continue"/>
    <w:basedOn w:val="List"/>
    <w:rsid w:val="00524D40"/>
    <w:pPr>
      <w:ind w:firstLine="0"/>
    </w:pPr>
  </w:style>
  <w:style w:type="paragraph" w:customStyle="1" w:styleId="ListNote">
    <w:name w:val="List Note"/>
    <w:basedOn w:val="List"/>
    <w:rsid w:val="00524D40"/>
    <w:pPr>
      <w:pBdr>
        <w:top w:val="single" w:sz="6" w:space="2" w:color="918585"/>
        <w:bottom w:val="single" w:sz="6" w:space="2" w:color="918585"/>
      </w:pBdr>
      <w:tabs>
        <w:tab w:val="left" w:pos="1021"/>
      </w:tabs>
      <w:ind w:firstLine="0"/>
    </w:pPr>
  </w:style>
  <w:style w:type="paragraph" w:customStyle="1" w:styleId="Warning">
    <w:name w:val="Warning"/>
    <w:basedOn w:val="BodyText"/>
    <w:rsid w:val="00524D40"/>
    <w:pPr>
      <w:shd w:val="clear" w:color="auto" w:fill="D9D9D9"/>
      <w:tabs>
        <w:tab w:val="left" w:pos="992"/>
      </w:tabs>
      <w:ind w:left="119" w:right="119"/>
    </w:pPr>
    <w:rPr>
      <w:sz w:val="20"/>
    </w:rPr>
  </w:style>
  <w:style w:type="paragraph" w:customStyle="1" w:styleId="MarginIcons">
    <w:name w:val="Margin Icons"/>
    <w:basedOn w:val="BodyText"/>
    <w:rsid w:val="00524D4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D40"/>
    <w:rPr>
      <w:rFonts w:ascii="Courier New" w:hAnsi="Courier New"/>
    </w:rPr>
  </w:style>
  <w:style w:type="paragraph" w:customStyle="1" w:styleId="NoteBullet">
    <w:name w:val="Note Bullet"/>
    <w:basedOn w:val="Note"/>
    <w:rsid w:val="00524D40"/>
    <w:pPr>
      <w:tabs>
        <w:tab w:val="clear" w:pos="680"/>
      </w:tabs>
      <w:spacing w:before="60" w:after="60"/>
    </w:pPr>
  </w:style>
  <w:style w:type="paragraph" w:customStyle="1" w:styleId="SubHeading2">
    <w:name w:val="SubHeading2"/>
    <w:basedOn w:val="HeadingBase"/>
    <w:rsid w:val="00524D40"/>
    <w:pPr>
      <w:spacing w:before="240" w:after="60"/>
    </w:pPr>
    <w:rPr>
      <w:sz w:val="20"/>
    </w:rPr>
  </w:style>
  <w:style w:type="paragraph" w:customStyle="1" w:styleId="SubHeading1">
    <w:name w:val="SubHeading1"/>
    <w:basedOn w:val="HeadingBase"/>
    <w:rsid w:val="00524D40"/>
    <w:pPr>
      <w:spacing w:before="240" w:after="60"/>
    </w:pPr>
    <w:rPr>
      <w:color w:val="918585"/>
      <w:sz w:val="22"/>
    </w:rPr>
  </w:style>
  <w:style w:type="paragraph" w:customStyle="1" w:styleId="SideHeading">
    <w:name w:val="Side Heading"/>
    <w:basedOn w:val="HeadingBase"/>
    <w:rsid w:val="00524D4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D40"/>
    <w:pPr>
      <w:numPr>
        <w:numId w:val="9"/>
      </w:numPr>
    </w:pPr>
  </w:style>
  <w:style w:type="paragraph" w:styleId="PlainText">
    <w:name w:val="Plain Text"/>
    <w:basedOn w:val="Normal"/>
    <w:link w:val="PlainTextChar"/>
    <w:rsid w:val="00524D40"/>
    <w:rPr>
      <w:sz w:val="20"/>
    </w:rPr>
  </w:style>
  <w:style w:type="character" w:customStyle="1" w:styleId="PlainTextChar">
    <w:name w:val="Plain Text Char"/>
    <w:basedOn w:val="DefaultParagraphFont"/>
    <w:link w:val="PlainText"/>
    <w:rsid w:val="00524D40"/>
    <w:rPr>
      <w:rFonts w:ascii="Courier New" w:eastAsia="Times New Roman" w:hAnsi="Courier New" w:cs="Times New Roman"/>
      <w:sz w:val="20"/>
      <w:szCs w:val="20"/>
      <w:lang w:eastAsia="en-US"/>
    </w:rPr>
  </w:style>
  <w:style w:type="character" w:customStyle="1" w:styleId="MenuOption">
    <w:name w:val="Menu Option"/>
    <w:basedOn w:val="DefaultParagraphFont"/>
    <w:rsid w:val="00524D40"/>
    <w:rPr>
      <w:b/>
      <w:smallCaps/>
    </w:rPr>
  </w:style>
  <w:style w:type="paragraph" w:customStyle="1" w:styleId="TableListNumber">
    <w:name w:val="Table List Number"/>
    <w:basedOn w:val="ListNumber"/>
    <w:rsid w:val="00524D40"/>
    <w:pPr>
      <w:numPr>
        <w:numId w:val="0"/>
      </w:numPr>
    </w:pPr>
  </w:style>
  <w:style w:type="paragraph" w:styleId="TOC4">
    <w:name w:val="toc 4"/>
    <w:basedOn w:val="TOCBase"/>
    <w:next w:val="Normal"/>
    <w:semiHidden/>
    <w:rsid w:val="00524D40"/>
    <w:pPr>
      <w:tabs>
        <w:tab w:val="right" w:leader="dot" w:pos="9071"/>
      </w:tabs>
      <w:ind w:left="1701"/>
    </w:pPr>
  </w:style>
  <w:style w:type="paragraph" w:customStyle="1" w:styleId="ListAlpha">
    <w:name w:val="List Alpha"/>
    <w:basedOn w:val="List"/>
    <w:rsid w:val="00524D40"/>
    <w:pPr>
      <w:numPr>
        <w:numId w:val="7"/>
      </w:numPr>
    </w:pPr>
  </w:style>
  <w:style w:type="paragraph" w:customStyle="1" w:styleId="ListAlpha2">
    <w:name w:val="List Alpha 2"/>
    <w:basedOn w:val="List2"/>
    <w:rsid w:val="00524D40"/>
    <w:pPr>
      <w:numPr>
        <w:numId w:val="6"/>
      </w:numPr>
    </w:pPr>
  </w:style>
  <w:style w:type="paragraph" w:styleId="List2">
    <w:name w:val="List 2"/>
    <w:basedOn w:val="BodyText"/>
    <w:rsid w:val="00524D40"/>
    <w:pPr>
      <w:tabs>
        <w:tab w:val="left" w:pos="680"/>
      </w:tabs>
      <w:spacing w:before="60" w:after="60"/>
      <w:ind w:left="680" w:hanging="340"/>
    </w:pPr>
  </w:style>
  <w:style w:type="paragraph" w:styleId="List3">
    <w:name w:val="List 3"/>
    <w:basedOn w:val="BodyText"/>
    <w:rsid w:val="00524D40"/>
    <w:pPr>
      <w:tabs>
        <w:tab w:val="left" w:pos="1021"/>
      </w:tabs>
      <w:spacing w:before="60" w:after="60"/>
      <w:ind w:left="1020" w:hanging="340"/>
    </w:pPr>
  </w:style>
  <w:style w:type="paragraph" w:styleId="List4">
    <w:name w:val="List 4"/>
    <w:basedOn w:val="BodyText"/>
    <w:rsid w:val="00524D40"/>
    <w:pPr>
      <w:tabs>
        <w:tab w:val="left" w:pos="1361"/>
      </w:tabs>
      <w:spacing w:before="60" w:after="60"/>
      <w:ind w:left="1361" w:hanging="340"/>
    </w:pPr>
  </w:style>
  <w:style w:type="paragraph" w:styleId="List5">
    <w:name w:val="List 5"/>
    <w:basedOn w:val="BodyText"/>
    <w:rsid w:val="00524D40"/>
    <w:pPr>
      <w:tabs>
        <w:tab w:val="left" w:pos="1701"/>
      </w:tabs>
      <w:spacing w:before="60" w:after="60"/>
      <w:ind w:left="1701" w:hanging="340"/>
    </w:pPr>
  </w:style>
  <w:style w:type="paragraph" w:styleId="ListBullet3">
    <w:name w:val="List Bullet 3"/>
    <w:basedOn w:val="List3"/>
    <w:rsid w:val="00524D40"/>
    <w:pPr>
      <w:numPr>
        <w:numId w:val="12"/>
      </w:numPr>
      <w:tabs>
        <w:tab w:val="clear" w:pos="1021"/>
      </w:tabs>
      <w:ind w:left="1037" w:hanging="357"/>
    </w:pPr>
  </w:style>
  <w:style w:type="paragraph" w:styleId="ListBullet4">
    <w:name w:val="List Bullet 4"/>
    <w:basedOn w:val="List4"/>
    <w:rsid w:val="00524D40"/>
    <w:pPr>
      <w:numPr>
        <w:numId w:val="1"/>
      </w:numPr>
      <w:tabs>
        <w:tab w:val="clear" w:pos="1361"/>
      </w:tabs>
    </w:pPr>
  </w:style>
  <w:style w:type="paragraph" w:styleId="ListBullet5">
    <w:name w:val="List Bullet 5"/>
    <w:basedOn w:val="List5"/>
    <w:rsid w:val="00524D40"/>
    <w:pPr>
      <w:numPr>
        <w:numId w:val="2"/>
      </w:numPr>
    </w:pPr>
  </w:style>
  <w:style w:type="paragraph" w:styleId="ListContinue2">
    <w:name w:val="List Continue 2"/>
    <w:basedOn w:val="List2"/>
    <w:rsid w:val="00524D40"/>
    <w:pPr>
      <w:ind w:firstLine="0"/>
    </w:pPr>
  </w:style>
  <w:style w:type="paragraph" w:styleId="ListContinue3">
    <w:name w:val="List Continue 3"/>
    <w:basedOn w:val="List3"/>
    <w:rsid w:val="00524D40"/>
    <w:pPr>
      <w:ind w:left="1021" w:firstLine="0"/>
    </w:pPr>
  </w:style>
  <w:style w:type="paragraph" w:styleId="ListContinue4">
    <w:name w:val="List Continue 4"/>
    <w:basedOn w:val="List4"/>
    <w:rsid w:val="00524D40"/>
    <w:pPr>
      <w:ind w:firstLine="0"/>
    </w:pPr>
  </w:style>
  <w:style w:type="paragraph" w:styleId="ListContinue5">
    <w:name w:val="List Continue 5"/>
    <w:basedOn w:val="List5"/>
    <w:rsid w:val="00524D40"/>
    <w:pPr>
      <w:ind w:firstLine="0"/>
    </w:pPr>
  </w:style>
  <w:style w:type="paragraph" w:styleId="ListNumber3">
    <w:name w:val="List Number 3"/>
    <w:basedOn w:val="List3"/>
    <w:rsid w:val="00524D40"/>
    <w:pPr>
      <w:numPr>
        <w:numId w:val="3"/>
      </w:numPr>
    </w:pPr>
  </w:style>
  <w:style w:type="paragraph" w:styleId="ListNumber4">
    <w:name w:val="List Number 4"/>
    <w:basedOn w:val="List4"/>
    <w:rsid w:val="00524D40"/>
    <w:pPr>
      <w:numPr>
        <w:numId w:val="4"/>
      </w:numPr>
    </w:pPr>
  </w:style>
  <w:style w:type="paragraph" w:styleId="ListNumber5">
    <w:name w:val="List Number 5"/>
    <w:basedOn w:val="List5"/>
    <w:rsid w:val="00524D40"/>
    <w:pPr>
      <w:numPr>
        <w:numId w:val="5"/>
      </w:numPr>
    </w:pPr>
  </w:style>
  <w:style w:type="paragraph" w:styleId="BlockText">
    <w:name w:val="Block Text"/>
    <w:basedOn w:val="Normal"/>
    <w:rsid w:val="00524D40"/>
    <w:pPr>
      <w:spacing w:after="120"/>
      <w:ind w:left="1440" w:right="1440"/>
    </w:pPr>
  </w:style>
  <w:style w:type="character" w:customStyle="1" w:styleId="Subscript">
    <w:name w:val="Subscript"/>
    <w:basedOn w:val="DefaultParagraphFont"/>
    <w:rsid w:val="00524D40"/>
    <w:rPr>
      <w:sz w:val="16"/>
      <w:vertAlign w:val="subscript"/>
    </w:rPr>
  </w:style>
  <w:style w:type="character" w:customStyle="1" w:styleId="Superscript">
    <w:name w:val="Superscript"/>
    <w:basedOn w:val="DefaultParagraphFont"/>
    <w:rsid w:val="00524D40"/>
    <w:rPr>
      <w:sz w:val="16"/>
      <w:vertAlign w:val="superscript"/>
    </w:rPr>
  </w:style>
  <w:style w:type="character" w:customStyle="1" w:styleId="Symbols">
    <w:name w:val="Symbols"/>
    <w:basedOn w:val="DefaultParagraphFont"/>
    <w:rsid w:val="00524D40"/>
    <w:rPr>
      <w:rFonts w:ascii="Symbol" w:hAnsi="Symbol"/>
    </w:rPr>
  </w:style>
  <w:style w:type="character" w:customStyle="1" w:styleId="MenuOptions">
    <w:name w:val="Menu Options"/>
    <w:basedOn w:val="DefaultParagraphFont"/>
    <w:rsid w:val="00524D40"/>
    <w:rPr>
      <w:rFonts w:ascii="Arial Narrow" w:hAnsi="Arial Narrow"/>
      <w:smallCaps/>
    </w:rPr>
  </w:style>
  <w:style w:type="character" w:customStyle="1" w:styleId="Buttons">
    <w:name w:val="Buttons"/>
    <w:basedOn w:val="DefaultParagraphFont"/>
    <w:rsid w:val="00524D40"/>
    <w:rPr>
      <w:b/>
    </w:rPr>
  </w:style>
  <w:style w:type="character" w:customStyle="1" w:styleId="Underlined">
    <w:name w:val="Underlined"/>
    <w:basedOn w:val="DefaultParagraphFont"/>
    <w:rsid w:val="00524D40"/>
    <w:rPr>
      <w:u w:val="single"/>
    </w:rPr>
  </w:style>
  <w:style w:type="paragraph" w:customStyle="1" w:styleId="TableBodyTextRight">
    <w:name w:val="Table Body Text Right"/>
    <w:basedOn w:val="TableBodyText"/>
    <w:rsid w:val="00524D40"/>
    <w:pPr>
      <w:widowControl w:val="0"/>
      <w:autoSpaceDE w:val="0"/>
      <w:autoSpaceDN w:val="0"/>
      <w:adjustRightInd w:val="0"/>
      <w:jc w:val="right"/>
    </w:pPr>
    <w:rPr>
      <w:rFonts w:cs="Arial"/>
      <w:szCs w:val="18"/>
    </w:rPr>
  </w:style>
  <w:style w:type="paragraph" w:customStyle="1" w:styleId="CopyrightText">
    <w:name w:val="Copyright Text"/>
    <w:basedOn w:val="BodyText"/>
    <w:rsid w:val="00524D40"/>
    <w:rPr>
      <w:sz w:val="18"/>
    </w:rPr>
  </w:style>
  <w:style w:type="paragraph" w:customStyle="1" w:styleId="BodySmallRight">
    <w:name w:val="Body Small Right"/>
    <w:basedOn w:val="BodyTextRight"/>
    <w:rsid w:val="00524D40"/>
    <w:rPr>
      <w:sz w:val="18"/>
      <w:szCs w:val="18"/>
    </w:rPr>
  </w:style>
  <w:style w:type="paragraph" w:customStyle="1" w:styleId="MarginEdition">
    <w:name w:val="Margin Edition"/>
    <w:basedOn w:val="MarginNote"/>
    <w:rsid w:val="00524D40"/>
    <w:pPr>
      <w:spacing w:before="0" w:after="0"/>
    </w:pPr>
    <w:rPr>
      <w:rFonts w:ascii="Times New Roman" w:hAnsi="Times New Roman"/>
      <w:color w:val="999999"/>
    </w:rPr>
  </w:style>
  <w:style w:type="paragraph" w:customStyle="1" w:styleId="Spacer">
    <w:name w:val="Spacer"/>
    <w:basedOn w:val="Normal"/>
    <w:rsid w:val="00524D40"/>
    <w:rPr>
      <w:sz w:val="2"/>
      <w:szCs w:val="2"/>
    </w:rPr>
  </w:style>
  <w:style w:type="character" w:customStyle="1" w:styleId="Small">
    <w:name w:val="Small"/>
    <w:basedOn w:val="DefaultParagraphFont"/>
    <w:rsid w:val="00524D40"/>
    <w:rPr>
      <w:sz w:val="16"/>
    </w:rPr>
  </w:style>
  <w:style w:type="paragraph" w:customStyle="1" w:styleId="WideTable">
    <w:name w:val="Wide Table"/>
    <w:basedOn w:val="Normal"/>
    <w:rsid w:val="00524D40"/>
    <w:pPr>
      <w:ind w:left="-1418"/>
    </w:pPr>
    <w:rPr>
      <w:sz w:val="2"/>
      <w:szCs w:val="2"/>
    </w:rPr>
  </w:style>
  <w:style w:type="character" w:styleId="PageNumber">
    <w:name w:val="page number"/>
    <w:basedOn w:val="DefaultParagraphFont"/>
    <w:rsid w:val="00524D40"/>
  </w:style>
  <w:style w:type="paragraph" w:styleId="Quote">
    <w:name w:val="Quote"/>
    <w:basedOn w:val="Heading1"/>
    <w:link w:val="QuoteChar"/>
    <w:qFormat/>
    <w:rsid w:val="00524D40"/>
    <w:rPr>
      <w:b w:val="0"/>
      <w:sz w:val="72"/>
      <w:szCs w:val="72"/>
      <w:lang w:val="en-NZ"/>
    </w:rPr>
  </w:style>
  <w:style w:type="character" w:customStyle="1" w:styleId="QuoteChar">
    <w:name w:val="Quote Char"/>
    <w:basedOn w:val="DefaultParagraphFont"/>
    <w:link w:val="Quote"/>
    <w:rsid w:val="00524D4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D40"/>
    <w:pPr>
      <w:pageBreakBefore/>
    </w:pPr>
  </w:style>
  <w:style w:type="paragraph" w:customStyle="1" w:styleId="Border">
    <w:name w:val="Border"/>
    <w:basedOn w:val="Normal"/>
    <w:qFormat/>
    <w:rsid w:val="00524D4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D40"/>
    <w:rPr>
      <w:b/>
      <w:bCs/>
      <w:i/>
      <w:iCs/>
      <w:color w:val="auto"/>
    </w:rPr>
  </w:style>
  <w:style w:type="paragraph" w:styleId="IntenseQuote">
    <w:name w:val="Intense Quote"/>
    <w:basedOn w:val="Normal"/>
    <w:next w:val="Normal"/>
    <w:link w:val="IntenseQuoteChar"/>
    <w:uiPriority w:val="30"/>
    <w:qFormat/>
    <w:rsid w:val="00524D4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D4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24D40"/>
    <w:rPr>
      <w:smallCaps/>
      <w:color w:val="auto"/>
      <w:u w:val="single"/>
    </w:rPr>
  </w:style>
  <w:style w:type="character" w:styleId="IntenseReference">
    <w:name w:val="Intense Reference"/>
    <w:basedOn w:val="DefaultParagraphFont"/>
    <w:uiPriority w:val="32"/>
    <w:qFormat/>
    <w:rsid w:val="00524D40"/>
    <w:rPr>
      <w:b/>
      <w:bCs/>
      <w:smallCaps/>
      <w:color w:val="auto"/>
      <w:spacing w:val="5"/>
      <w:u w:val="single"/>
    </w:rPr>
  </w:style>
  <w:style w:type="paragraph" w:customStyle="1" w:styleId="2ColumnHeading">
    <w:name w:val="2Column Heading"/>
    <w:basedOn w:val="BodyText"/>
    <w:qFormat/>
    <w:rsid w:val="00524D40"/>
    <w:pPr>
      <w:spacing w:after="60"/>
      <w:ind w:left="-2268"/>
    </w:pPr>
    <w:rPr>
      <w:b/>
    </w:rPr>
  </w:style>
  <w:style w:type="paragraph" w:customStyle="1" w:styleId="Heading1TOC">
    <w:name w:val="Heading1 TOC"/>
    <w:basedOn w:val="Normal"/>
    <w:qFormat/>
    <w:rsid w:val="00524D40"/>
    <w:pPr>
      <w:spacing w:before="240" w:after="120"/>
    </w:pPr>
    <w:rPr>
      <w:rFonts w:ascii="Times New Roman" w:hAnsi="Times New Roman"/>
      <w:b/>
      <w:sz w:val="32"/>
    </w:rPr>
  </w:style>
  <w:style w:type="paragraph" w:customStyle="1" w:styleId="Heading2TOC">
    <w:name w:val="Heading2 TOC"/>
    <w:basedOn w:val="Normal"/>
    <w:qFormat/>
    <w:rsid w:val="00524D40"/>
    <w:pPr>
      <w:spacing w:before="240" w:after="60"/>
    </w:pPr>
    <w:rPr>
      <w:rFonts w:ascii="Times New Roman" w:hAnsi="Times New Roman"/>
      <w:b/>
      <w:sz w:val="28"/>
    </w:rPr>
  </w:style>
  <w:style w:type="character" w:customStyle="1" w:styleId="Underline">
    <w:name w:val="Underline"/>
    <w:basedOn w:val="DefaultParagraphFont"/>
    <w:qFormat/>
    <w:rsid w:val="00524D40"/>
    <w:rPr>
      <w:u w:val="single"/>
    </w:rPr>
  </w:style>
  <w:style w:type="character" w:customStyle="1" w:styleId="BoldandItalics">
    <w:name w:val="Bold and Italics"/>
    <w:qFormat/>
    <w:rsid w:val="00524D40"/>
    <w:rPr>
      <w:b/>
      <w:i/>
      <w:u w:val="none"/>
    </w:rPr>
  </w:style>
  <w:style w:type="paragraph" w:styleId="BalloonText">
    <w:name w:val="Balloon Text"/>
    <w:basedOn w:val="Normal"/>
    <w:link w:val="BalloonTextChar"/>
    <w:rsid w:val="00524D40"/>
    <w:rPr>
      <w:rFonts w:ascii="Tahoma" w:hAnsi="Tahoma" w:cs="Tahoma"/>
      <w:sz w:val="16"/>
      <w:szCs w:val="16"/>
    </w:rPr>
  </w:style>
  <w:style w:type="character" w:customStyle="1" w:styleId="BalloonTextChar">
    <w:name w:val="Balloon Text Char"/>
    <w:basedOn w:val="DefaultParagraphFont"/>
    <w:link w:val="BalloonText"/>
    <w:rsid w:val="00524D4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24D4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24D4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24D40"/>
    <w:rPr>
      <w:b/>
      <w:color w:val="660033"/>
      <w:spacing w:val="0"/>
    </w:rPr>
  </w:style>
  <w:style w:type="paragraph" w:customStyle="1" w:styleId="Nameditemlist">
    <w:name w:val="Named item list"/>
    <w:basedOn w:val="BodyText"/>
    <w:qFormat/>
    <w:rsid w:val="00524D40"/>
    <w:pPr>
      <w:tabs>
        <w:tab w:val="left" w:pos="2835"/>
      </w:tabs>
      <w:ind w:left="2835" w:hanging="2835"/>
    </w:pPr>
  </w:style>
  <w:style w:type="paragraph" w:customStyle="1" w:styleId="BodyTextnopadding">
    <w:name w:val="Body Text no padding"/>
    <w:basedOn w:val="BodyText"/>
    <w:qFormat/>
    <w:rsid w:val="00524D40"/>
    <w:pPr>
      <w:spacing w:before="0" w:after="0"/>
    </w:pPr>
  </w:style>
  <w:style w:type="paragraph" w:customStyle="1" w:styleId="BodyTextBold">
    <w:name w:val="Body Text Bold"/>
    <w:basedOn w:val="BodyText"/>
    <w:qFormat/>
    <w:rsid w:val="00524D40"/>
    <w:rPr>
      <w:b/>
    </w:rPr>
  </w:style>
  <w:style w:type="character" w:styleId="Hyperlink">
    <w:name w:val="Hyperlink"/>
    <w:basedOn w:val="DefaultParagraphFont"/>
    <w:uiPriority w:val="99"/>
    <w:unhideWhenUsed/>
    <w:rsid w:val="008650D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728</Words>
  <Characters>4769</Characters>
  <Application>Microsoft Office Word</Application>
  <DocSecurity>0</DocSecurity>
  <Lines>190</Lines>
  <Paragraphs>96</Paragraphs>
  <ScaleCrop>false</ScaleCrop>
  <Company>Author-it Software Corporation Ltd.</Company>
  <LinksUpToDate>false</LinksUpToDate>
  <CharactersWithSpaces>5401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UEPMNT442 Maintain wind turbine generator electrical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2021-04-21T08:03:00Z</dcterms:created>
  <dcterms:modified xsi:type="dcterms:W3CDTF">2021-04-21T08:03:00Z</dcterms:modified>
</cp:coreProperties>
</file>