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758E" w:rsidP="00D975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UEPMNT441 Test and commission power plant inverter systems</w:t>
      </w:r>
      <w:r>
        <w:fldChar w:fldCharType="end"/>
      </w:r>
    </w:p>
    <w:p w:rsidR="00D9758E" w:rsidP="00D9758E">
      <w:pPr>
        <w:pStyle w:val="Version"/>
        <w:sectPr w:rsidSect="00134E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4EB9" w:rsidP="00134EB9">
      <w:pPr>
        <w:pStyle w:val="SuperHeading"/>
      </w:pPr>
      <w:r w:rsidRPr="00134EB9">
        <w:t>UEPMNT441 Test and commission power plant inverter systems</w:t>
      </w:r>
    </w:p>
    <w:p w:rsidR="00000000" w:rsidRPr="00134EB9" w:rsidP="00134EB9">
      <w:pPr>
        <w:pStyle w:val="Heading1"/>
      </w:pPr>
      <w:bookmarkStart w:id="1" w:name="O_981828"/>
      <w:bookmarkEnd w:id="1"/>
      <w:r w:rsidRPr="00134EB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4E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EB9" w:rsidP="00134EB9">
            <w:pPr>
              <w:pStyle w:val="BodyText"/>
            </w:pPr>
            <w:r w:rsidRPr="00134EB9">
              <w:rPr>
                <w:rStyle w:val="SpecialBold"/>
              </w:rPr>
              <w:t>Release 1</w:t>
            </w:r>
            <w:r w:rsidRPr="00134EB9">
              <w:t>. This is the first release of this unit of competency in the UEP Generation Training Package.</w:t>
            </w:r>
          </w:p>
        </w:tc>
      </w:tr>
    </w:tbl>
    <w:p w:rsidR="00000000" w:rsidRPr="00134EB9" w:rsidP="00134EB9">
      <w:pPr>
        <w:pStyle w:val="NoPaddingFontSize1"/>
      </w:pPr>
    </w:p>
    <w:p w:rsidR="00000000" w:rsidRPr="00134EB9" w:rsidP="00134EB9">
      <w:pPr>
        <w:pStyle w:val="AllowPageBreak"/>
      </w:pPr>
    </w:p>
    <w:p w:rsidR="00000000" w:rsidRPr="00134EB9" w:rsidP="00134EB9">
      <w:pPr>
        <w:pStyle w:val="Heading1"/>
      </w:pPr>
      <w:bookmarkStart w:id="2" w:name="O_981829"/>
      <w:bookmarkEnd w:id="2"/>
      <w:r w:rsidRPr="00134EB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4E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EB9" w:rsidP="00134EB9">
            <w:pPr>
              <w:pStyle w:val="BodyText"/>
            </w:pPr>
            <w:r w:rsidRPr="00134EB9">
              <w:t>This unit involves the skills and knowledge required to conduct testing and commissi</w:t>
            </w:r>
            <w:r w:rsidRPr="00134EB9">
              <w:t>oning of power generation plant inverter systems.</w:t>
            </w:r>
          </w:p>
          <w:p w:rsidR="00000000" w:rsidRPr="00134EB9" w:rsidP="00134EB9">
            <w:pPr>
              <w:pStyle w:val="BodyText"/>
            </w:pPr>
            <w:r w:rsidRPr="00134EB9">
              <w:t>Testing involves the assessment and verification that a power generation facility's inverter system is meeting operational requirements.</w:t>
            </w:r>
          </w:p>
          <w:p w:rsidR="00000000" w:rsidRPr="00134EB9" w:rsidP="00134EB9">
            <w:pPr>
              <w:pStyle w:val="BodyText"/>
            </w:pPr>
            <w:r w:rsidRPr="00134EB9">
              <w:t>Competency in this unit requires the ability to plan work, test equip</w:t>
            </w:r>
            <w:r w:rsidRPr="00134EB9">
              <w:t xml:space="preserve">ment, commission equipment and complete work. Individuals will, in general, work under supervision in an electrical, electronic and/or mechanical equipment repair workshop or on site. </w:t>
            </w:r>
          </w:p>
          <w:p w:rsidR="00000000" w:rsidRPr="00134EB9" w:rsidP="00134EB9">
            <w:pPr>
              <w:pStyle w:val="BodyText"/>
            </w:pPr>
            <w:r w:rsidRPr="00134EB9">
              <w:t>Power generation maintenance personnel are typically trained and author</w:t>
            </w:r>
            <w:r w:rsidRPr="00134EB9">
              <w:t>ised to receive permits to work.</w:t>
            </w:r>
          </w:p>
          <w:p w:rsidR="00000000" w:rsidRPr="00134EB9" w:rsidP="00134EB9">
            <w:pPr>
              <w:pStyle w:val="BodyText"/>
            </w:pPr>
            <w:r w:rsidRPr="00134EB9">
              <w:t>No licensing, legislative or certification requirements apply to this unit at the time of publication.</w:t>
            </w:r>
          </w:p>
          <w:p w:rsidR="00000000" w:rsidRPr="00134EB9" w:rsidP="00134EB9">
            <w:pPr>
              <w:pStyle w:val="BodyText"/>
            </w:pPr>
            <w:r w:rsidRPr="00134EB9">
              <w:rPr>
                <w:rStyle w:val="SpecialBold"/>
              </w:rPr>
              <w:t>Note: Workplace practice</w:t>
            </w:r>
          </w:p>
          <w:p w:rsidR="00000000" w:rsidRPr="00134EB9" w:rsidP="00134EB9">
            <w:pPr>
              <w:pStyle w:val="BodyText"/>
            </w:pPr>
            <w:r w:rsidRPr="00134EB9">
              <w:t xml:space="preserve">The application of the skills and knowledge described in this unit of competency may require a </w:t>
            </w:r>
            <w:r w:rsidRPr="00134EB9">
              <w:t xml:space="preserve">licence or training permit to practice in the workplace, where work is carried out on gas and electrical installations. Additional and/or other conditions may apply under state and territory legislative and regulatory licensing requirements. </w:t>
            </w:r>
          </w:p>
        </w:tc>
      </w:tr>
    </w:tbl>
    <w:p w:rsidR="00000000" w:rsidRPr="00134EB9" w:rsidP="00134EB9">
      <w:pPr>
        <w:pStyle w:val="NoPaddingFontSize1"/>
      </w:pPr>
    </w:p>
    <w:p w:rsidR="00000000" w:rsidRPr="00134EB9" w:rsidP="00134EB9">
      <w:pPr>
        <w:pStyle w:val="AllowPageBreak"/>
      </w:pPr>
    </w:p>
    <w:p w:rsidR="00000000" w:rsidRPr="00134EB9" w:rsidP="00134EB9">
      <w:pPr>
        <w:pStyle w:val="Heading1"/>
      </w:pPr>
      <w:bookmarkStart w:id="3" w:name="O_981830"/>
      <w:bookmarkEnd w:id="3"/>
      <w:r w:rsidRPr="00134EB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4E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EB9" w:rsidP="00134EB9">
            <w:pPr>
              <w:pStyle w:val="BodyText"/>
            </w:pPr>
            <w:r w:rsidRPr="00134EB9">
              <w:t>UEPMNT366 Maintain power plant inverter systems</w:t>
            </w:r>
          </w:p>
          <w:p w:rsidR="00000000" w:rsidRPr="00134EB9" w:rsidP="00134EB9">
            <w:pPr>
              <w:pStyle w:val="BodyText"/>
            </w:pPr>
            <w:r w:rsidRPr="00134EB9">
              <w:t>UEENEEG108A Troubleshoot and repair faults in low voltage electrical apparatus and circuits</w:t>
            </w:r>
          </w:p>
          <w:p w:rsidR="00000000" w:rsidRPr="00134EB9" w:rsidP="00134EB9">
            <w:pPr>
              <w:pStyle w:val="BodyText"/>
            </w:pPr>
            <w:r w:rsidRPr="00134EB9">
              <w:t>UEENEEE102A Fabricate, assemble and dismantle utilities industry components</w:t>
            </w:r>
          </w:p>
          <w:p w:rsidR="00000000" w:rsidRPr="00134EB9" w:rsidP="00134EB9">
            <w:pPr>
              <w:pStyle w:val="BodyText"/>
            </w:pPr>
            <w:r w:rsidRPr="00134EB9">
              <w:t>UEENEEE104A Sol</w:t>
            </w:r>
            <w:r w:rsidRPr="00134EB9">
              <w:t>ve problems in D.C. circuits</w:t>
            </w:r>
          </w:p>
          <w:p w:rsidR="00000000" w:rsidRPr="00134EB9" w:rsidP="00134EB9">
            <w:pPr>
              <w:pStyle w:val="BodyText"/>
            </w:pPr>
            <w:r w:rsidRPr="00134EB9">
              <w:t>UEENEEE105A Fix and secure electrotechnology equipment</w:t>
            </w:r>
          </w:p>
          <w:p w:rsidR="00000000" w:rsidRPr="00134EB9" w:rsidP="00134EB9">
            <w:pPr>
              <w:pStyle w:val="BodyText"/>
            </w:pPr>
            <w:r w:rsidRPr="00134EB9">
              <w:t>UEENEEE107A Use drawings, diagrams, schedules, standards, codes and specifications</w:t>
            </w:r>
          </w:p>
          <w:p w:rsidR="00000000" w:rsidRPr="00134EB9" w:rsidP="00134EB9">
            <w:pPr>
              <w:pStyle w:val="BodyText"/>
            </w:pPr>
            <w:r w:rsidRPr="00134EB9">
              <w:t>UEENEEG006A Solve problems in single and three phase low voltage machines</w:t>
            </w:r>
          </w:p>
          <w:p w:rsidR="00000000" w:rsidRPr="00134EB9" w:rsidP="00134EB9">
            <w:pPr>
              <w:pStyle w:val="BodyText"/>
            </w:pPr>
            <w:r w:rsidRPr="00134EB9">
              <w:t>UEENEEG033A Solve problems in single and three phase low voltage electrical apparatus and circuits</w:t>
            </w:r>
          </w:p>
          <w:p w:rsidR="00000000" w:rsidRPr="00134EB9" w:rsidP="00134EB9">
            <w:pPr>
              <w:pStyle w:val="BodyText"/>
            </w:pPr>
            <w:r w:rsidRPr="00134EB9">
              <w:t>UEENEEG063A Arrange circuits, control and protection for general electrical installations</w:t>
            </w:r>
          </w:p>
          <w:p w:rsidR="00000000" w:rsidRPr="00134EB9" w:rsidP="00134EB9">
            <w:pPr>
              <w:pStyle w:val="BodyText"/>
            </w:pPr>
            <w:r w:rsidRPr="00134EB9">
              <w:t>UEENEEG101A Solve problems in electromagnetic devices and related c</w:t>
            </w:r>
            <w:r w:rsidRPr="00134EB9">
              <w:t>ircuits</w:t>
            </w:r>
          </w:p>
          <w:p w:rsidR="00000000" w:rsidRPr="00134EB9" w:rsidP="00134EB9">
            <w:pPr>
              <w:pStyle w:val="BodyText"/>
            </w:pPr>
            <w:r w:rsidRPr="00134EB9">
              <w:t>UEENEEG102A Solve problems in low voltage A.C. circuits</w:t>
            </w:r>
          </w:p>
          <w:p w:rsidR="00000000" w:rsidRPr="00134EB9" w:rsidP="00134EB9">
            <w:pPr>
              <w:pStyle w:val="BodyText"/>
            </w:pPr>
            <w:r w:rsidRPr="00134EB9">
              <w:t>UEENEEG106A Terminate cables, cords and accessories for low voltage circuits</w:t>
            </w:r>
          </w:p>
        </w:tc>
      </w:tr>
    </w:tbl>
    <w:p w:rsidR="00000000" w:rsidRPr="00134EB9" w:rsidP="00134EB9">
      <w:pPr>
        <w:pStyle w:val="NoPaddingFontSize1"/>
      </w:pPr>
    </w:p>
    <w:p w:rsidR="00000000" w:rsidRPr="00134EB9" w:rsidP="00134EB9">
      <w:pPr>
        <w:pStyle w:val="AllowPageBreak"/>
      </w:pPr>
    </w:p>
    <w:p w:rsidR="00000000" w:rsidRPr="00134EB9" w:rsidP="00134EB9">
      <w:pPr>
        <w:pStyle w:val="Heading1"/>
      </w:pPr>
      <w:bookmarkStart w:id="4" w:name="O_981831"/>
      <w:bookmarkEnd w:id="4"/>
      <w:r w:rsidRPr="00134EB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4E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EB9" w:rsidP="00134EB9">
            <w:pPr>
              <w:pStyle w:val="BodyText"/>
            </w:pPr>
            <w:r w:rsidRPr="00134EB9">
              <w:t>Maintenance</w:t>
            </w:r>
          </w:p>
        </w:tc>
      </w:tr>
    </w:tbl>
    <w:p w:rsidR="00000000" w:rsidRPr="00134EB9" w:rsidP="00134EB9">
      <w:pPr>
        <w:pStyle w:val="NoPaddingFontSize1"/>
      </w:pPr>
    </w:p>
    <w:p w:rsidR="00000000" w:rsidRPr="00134EB9" w:rsidP="00134EB9">
      <w:pPr>
        <w:pStyle w:val="AllowPageBreak"/>
      </w:pPr>
    </w:p>
    <w:p w:rsidR="00000000" w:rsidRPr="00134EB9" w:rsidP="00134EB9">
      <w:pPr>
        <w:pStyle w:val="Heading1"/>
      </w:pPr>
      <w:bookmarkStart w:id="5" w:name="O_981832"/>
      <w:bookmarkEnd w:id="5"/>
      <w:r w:rsidRPr="00134EB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4E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EB9" w:rsidP="00134EB9">
            <w:pPr>
              <w:pStyle w:val="BodyText"/>
            </w:pPr>
            <w:r w:rsidRPr="00134EB9">
              <w:t>Electricity generation</w:t>
            </w:r>
          </w:p>
        </w:tc>
      </w:tr>
    </w:tbl>
    <w:p w:rsidR="00000000" w:rsidRPr="00134EB9" w:rsidP="00134EB9">
      <w:pPr>
        <w:pStyle w:val="NoPaddingFontSize1"/>
      </w:pPr>
    </w:p>
    <w:p w:rsidR="00000000" w:rsidRPr="00134EB9" w:rsidP="00134EB9">
      <w:pPr>
        <w:pStyle w:val="AllowPageBreak"/>
      </w:pPr>
    </w:p>
    <w:p w:rsidR="00000000" w:rsidRPr="00134EB9" w:rsidP="00134EB9">
      <w:pPr>
        <w:pStyle w:val="Heading1"/>
      </w:pPr>
      <w:bookmarkStart w:id="6" w:name="O_981833"/>
      <w:bookmarkEnd w:id="6"/>
      <w:r w:rsidRPr="00134EB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34E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EB9" w:rsidP="00134EB9">
            <w:pPr>
              <w:pStyle w:val="BodyText"/>
            </w:pPr>
            <w:r w:rsidRPr="00134EB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rPr>
                <w:rStyle w:val="SpecialBold"/>
              </w:rPr>
              <w:t>PERFORMANCE CRITERIA</w:t>
            </w:r>
          </w:p>
        </w:tc>
      </w:tr>
      <w:tr w:rsidTr="00134E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t>Performance criteria describe the performance needed to demonstrate achievement of the element.</w:t>
            </w:r>
          </w:p>
        </w:tc>
      </w:tr>
      <w:tr w:rsidTr="00134E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EB9" w:rsidP="00134EB9">
            <w:pPr>
              <w:pStyle w:val="BodyText"/>
            </w:pPr>
            <w:r w:rsidRPr="00134EB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EB9" w:rsidP="00134EB9">
            <w:pPr>
              <w:pStyle w:val="BodyText"/>
            </w:pPr>
            <w:r w:rsidRPr="00134EB9">
              <w:rPr>
                <w:rStyle w:val="SpecialBold"/>
              </w:rPr>
              <w:t xml:space="preserve">Plan and prepare for </w:t>
            </w:r>
            <w:r w:rsidRPr="00134EB9">
              <w:t xml:space="preserve"> </w:t>
            </w:r>
            <w:r w:rsidRPr="00134EB9">
              <w:rPr>
                <w:rStyle w:val="SpecialBold"/>
              </w:rPr>
              <w:t xml:space="preserve">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t>Requirements including scope of work and assigned roles are identified and confirmed with appropriate personnel or by site inspection, in accordance with workplace procedures</w:t>
            </w:r>
          </w:p>
        </w:tc>
      </w:tr>
      <w:tr w:rsidTr="00134E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EB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t>Work, Health and Safety (WHS)/Occupational Health and Safety (OHS) regulations, legislative requirements, industry standards, codes of practice, manufacturers’ specifications, environmental obligations and workplace procedures are reviewed in preparation f</w:t>
            </w:r>
            <w:r w:rsidRPr="00134EB9">
              <w:t xml:space="preserve">or work </w:t>
            </w:r>
          </w:p>
        </w:tc>
      </w:tr>
      <w:tr w:rsidTr="00134E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EB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t>Resources are obtained and inspected for compliance with job specification</w:t>
            </w:r>
          </w:p>
        </w:tc>
      </w:tr>
      <w:tr w:rsidTr="00134E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EB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t xml:space="preserve">Relevant plans, drawings and manuals are selected and used, in accordance with workplace procedures </w:t>
            </w:r>
          </w:p>
        </w:tc>
      </w:tr>
      <w:tr w:rsidTr="00134E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EB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t>Correct materials and components for work are obta</w:t>
            </w:r>
            <w:r w:rsidRPr="00134EB9">
              <w:t>ined and inspected for compliance with the job specification</w:t>
            </w:r>
          </w:p>
        </w:tc>
      </w:tr>
      <w:tr w:rsidTr="00134E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EB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t xml:space="preserve">Work is planned, sequenced and prioritised, in accordance with workplace procedures </w:t>
            </w:r>
          </w:p>
        </w:tc>
      </w:tr>
      <w:tr w:rsidTr="00134E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EB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t>Potential hazards are identified and risk control measures are selected, in accordance with workplace procedures</w:t>
            </w:r>
          </w:p>
        </w:tc>
      </w:tr>
      <w:tr w:rsidTr="00134E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EB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t xml:space="preserve">Work area is prepared, in accordance with workplace </w:t>
            </w:r>
            <w:r w:rsidRPr="00134EB9">
              <w:t>procedures</w:t>
            </w:r>
          </w:p>
        </w:tc>
      </w:tr>
      <w:tr w:rsidTr="00134E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EB9" w:rsidP="00134EB9">
            <w:pPr>
              <w:pStyle w:val="BodyText"/>
            </w:pPr>
            <w:r w:rsidRPr="00134EB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EB9" w:rsidP="00134EB9">
            <w:pPr>
              <w:pStyle w:val="BodyText"/>
            </w:pPr>
            <w:r w:rsidRPr="00134EB9">
              <w:rPr>
                <w:rStyle w:val="SpecialBold"/>
              </w:rPr>
              <w:t>Test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t xml:space="preserve">Isolations are confirmed, where appropriate, in accordance with workplace procedures </w:t>
            </w:r>
          </w:p>
        </w:tc>
      </w:tr>
      <w:tr w:rsidTr="00134E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EB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t xml:space="preserve">Equipment is tested using appropriate plans, drawings and manuals, in accordance with workplace procedures </w:t>
            </w:r>
          </w:p>
        </w:tc>
      </w:tr>
      <w:tr w:rsidTr="00134E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EB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t xml:space="preserve">Test conditions are confirmed and equipment is inspected to ensure absence of any damage, defect or deterioration, in accordance with workplace procedures </w:t>
            </w:r>
          </w:p>
        </w:tc>
      </w:tr>
      <w:tr w:rsidTr="00134E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EB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t>Equipment is tested using approved testing techniques, in accordance with workplace procedure</w:t>
            </w:r>
            <w:r w:rsidRPr="00134EB9">
              <w:t xml:space="preserve">s </w:t>
            </w:r>
          </w:p>
        </w:tc>
      </w:tr>
      <w:tr w:rsidTr="00134E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EB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t xml:space="preserve">Equipment test results are interpreted and documented, in accordance with workplace procedures </w:t>
            </w:r>
          </w:p>
        </w:tc>
      </w:tr>
      <w:tr w:rsidTr="00134E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EB9" w:rsidP="00134EB9">
            <w:pPr>
              <w:pStyle w:val="BodyText"/>
            </w:pPr>
            <w:r w:rsidRPr="00134EB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EB9" w:rsidP="00134EB9">
            <w:pPr>
              <w:pStyle w:val="BodyText"/>
            </w:pPr>
            <w:r w:rsidRPr="00134EB9">
              <w:rPr>
                <w:rStyle w:val="SpecialBold"/>
              </w:rPr>
              <w:t>Commission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t>Isolations are confirmed, where appropriate, in accordance with workplace procedures site requirements</w:t>
            </w:r>
          </w:p>
        </w:tc>
      </w:tr>
      <w:tr w:rsidTr="00134E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EB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t xml:space="preserve">Inverter system equipment is commissioned using plans, drawings and manuals, in accordance with workplace procedures </w:t>
            </w:r>
          </w:p>
        </w:tc>
      </w:tr>
      <w:tr w:rsidTr="00134E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EB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t>Inverter system equipment is set up, in accordance with workplace procedures, operational requirements and manufacturers' specifica</w:t>
            </w:r>
            <w:r w:rsidRPr="00134EB9">
              <w:t>tions</w:t>
            </w:r>
          </w:p>
        </w:tc>
      </w:tr>
      <w:tr w:rsidTr="00134E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EB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t>Testing results are interpreted and documented to ensure equipment operates within manufacturers' specifications</w:t>
            </w:r>
          </w:p>
        </w:tc>
      </w:tr>
      <w:tr w:rsidTr="00134E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EB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t xml:space="preserve">Inverter system equipment is commissioned, in accordance with workplace procedures </w:t>
            </w:r>
          </w:p>
        </w:tc>
      </w:tr>
      <w:tr w:rsidTr="00134E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EB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t>Final inspection is carried out,</w:t>
            </w:r>
            <w:r w:rsidRPr="00134EB9">
              <w:t xml:space="preserve"> in accordance with workplace procedures </w:t>
            </w:r>
          </w:p>
        </w:tc>
      </w:tr>
      <w:tr w:rsidTr="00134E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EB9" w:rsidP="00134EB9">
            <w:pPr>
              <w:pStyle w:val="BodyText"/>
            </w:pPr>
            <w:r w:rsidRPr="00134EB9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EB9" w:rsidP="00134EB9">
            <w:pPr>
              <w:pStyle w:val="BodyText"/>
            </w:pPr>
            <w:r w:rsidRPr="00134EB9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t xml:space="preserve">Work is completed and appropriate personnel are notified, in accordance with workplace procedures </w:t>
            </w:r>
          </w:p>
        </w:tc>
      </w:tr>
      <w:tr w:rsidTr="00134E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EB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t>Work area is cleared of waste, cleaned</w:t>
            </w:r>
            <w:r w:rsidRPr="00134EB9">
              <w:t>, restored and secured, in accordance with workplace procedures</w:t>
            </w:r>
          </w:p>
        </w:tc>
      </w:tr>
      <w:tr w:rsidTr="00134E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EB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t>Tools and equipment are maintained and stored, in accordance with workplace procedures</w:t>
            </w:r>
          </w:p>
        </w:tc>
      </w:tr>
      <w:tr w:rsidTr="00134E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EB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EB9">
            <w:pPr>
              <w:pStyle w:val="BodyText"/>
              <w:rPr>
                <w:lang w:val="en-NZ"/>
              </w:rPr>
            </w:pPr>
            <w:r w:rsidRPr="00134EB9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EB9" w:rsidP="00134EB9">
            <w:pPr>
              <w:pStyle w:val="BodyText"/>
            </w:pPr>
            <w:r w:rsidRPr="00134EB9">
              <w:t>Work completion details are finalised, in accordance with workplace procedures</w:t>
            </w:r>
          </w:p>
        </w:tc>
      </w:tr>
    </w:tbl>
    <w:p w:rsidR="00000000" w:rsidRPr="00134EB9" w:rsidP="00134EB9">
      <w:pPr>
        <w:pStyle w:val="NoPaddingFontSize1"/>
      </w:pPr>
    </w:p>
    <w:p w:rsidR="00000000" w:rsidRPr="00134EB9" w:rsidP="00134EB9">
      <w:pPr>
        <w:pStyle w:val="AllowPageBreak"/>
      </w:pPr>
    </w:p>
    <w:p w:rsidR="00000000" w:rsidRPr="00134EB9" w:rsidP="00134EB9">
      <w:pPr>
        <w:pStyle w:val="Heading1"/>
      </w:pPr>
      <w:bookmarkStart w:id="7" w:name="O_981834"/>
      <w:bookmarkEnd w:id="7"/>
      <w:r w:rsidRPr="00134EB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4E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EB9" w:rsidP="00134EB9">
            <w:pPr>
              <w:pStyle w:val="BodyText"/>
            </w:pPr>
            <w:r w:rsidRPr="00134EB9">
              <w:t>Foundation skills essential to performance are explicit in the performance criteria of this unit of competency.</w:t>
            </w:r>
          </w:p>
        </w:tc>
      </w:tr>
    </w:tbl>
    <w:p w:rsidR="00000000" w:rsidRPr="00134EB9" w:rsidP="00134EB9">
      <w:pPr>
        <w:pStyle w:val="NoPaddingFontSize1"/>
      </w:pPr>
    </w:p>
    <w:p w:rsidR="00000000" w:rsidRPr="00134EB9" w:rsidP="00134EB9">
      <w:pPr>
        <w:pStyle w:val="AllowPageBreak"/>
      </w:pPr>
    </w:p>
    <w:p w:rsidR="00000000" w:rsidRPr="00134EB9" w:rsidP="00134EB9">
      <w:pPr>
        <w:pStyle w:val="Heading1"/>
      </w:pPr>
      <w:bookmarkStart w:id="8" w:name="O_981835"/>
      <w:bookmarkEnd w:id="8"/>
      <w:r w:rsidRPr="00134EB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4E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EB9" w:rsidP="00134EB9">
            <w:pPr>
              <w:pStyle w:val="BodyText"/>
            </w:pPr>
            <w:r w:rsidRPr="00134EB9">
              <w:t>Range is restricted to essential operating conditions and any other variables e</w:t>
            </w:r>
            <w:r w:rsidRPr="00134EB9">
              <w:t>ssential to the work environment.</w:t>
            </w:r>
          </w:p>
          <w:p w:rsidR="00000000" w:rsidRPr="00134EB9" w:rsidP="00134EB9">
            <w:pPr>
              <w:pStyle w:val="BodyText"/>
            </w:pPr>
            <w:r w:rsidRPr="00134EB9">
              <w:t>Non-essential conditions may be found in the Companion Volume Implementation Guide.</w:t>
            </w:r>
          </w:p>
        </w:tc>
      </w:tr>
    </w:tbl>
    <w:p w:rsidR="00000000" w:rsidRPr="00134EB9" w:rsidP="00134EB9">
      <w:pPr>
        <w:pStyle w:val="NoPaddingFontSize1"/>
      </w:pPr>
    </w:p>
    <w:p w:rsidR="00000000" w:rsidRPr="00134EB9" w:rsidP="00134EB9">
      <w:pPr>
        <w:pStyle w:val="AllowPageBreak"/>
      </w:pPr>
    </w:p>
    <w:p w:rsidR="00000000" w:rsidRPr="00134EB9" w:rsidP="00134EB9">
      <w:pPr>
        <w:pStyle w:val="Heading1"/>
      </w:pPr>
      <w:bookmarkStart w:id="9" w:name="O_981836"/>
      <w:bookmarkEnd w:id="9"/>
      <w:r w:rsidRPr="00134EB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4E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EB9" w:rsidP="00134EB9">
            <w:pPr>
              <w:pStyle w:val="BodyText"/>
            </w:pPr>
            <w:r w:rsidRPr="00134EB9">
              <w:t>This unit replaces and is equivalent to UEPMNT441A Test and commission power plant inverter sy</w:t>
            </w:r>
            <w:r w:rsidRPr="00134EB9">
              <w:t>stems.</w:t>
            </w:r>
          </w:p>
        </w:tc>
      </w:tr>
    </w:tbl>
    <w:p w:rsidR="00000000" w:rsidRPr="00134EB9" w:rsidP="00134EB9">
      <w:pPr>
        <w:pStyle w:val="NoPaddingFontSize1"/>
      </w:pPr>
    </w:p>
    <w:p w:rsidR="00000000" w:rsidRPr="00134EB9" w:rsidP="00134EB9">
      <w:pPr>
        <w:pStyle w:val="AllowPageBreak"/>
      </w:pPr>
    </w:p>
    <w:p w:rsidR="00000000" w:rsidRPr="00134EB9" w:rsidP="00134EB9">
      <w:pPr>
        <w:pStyle w:val="Heading1"/>
      </w:pPr>
      <w:bookmarkStart w:id="10" w:name="O_981843"/>
      <w:bookmarkEnd w:id="10"/>
      <w:r w:rsidRPr="00134EB9">
        <w:t>Links</w:t>
      </w:r>
    </w:p>
    <w:p w:rsidR="00000000" w:rsidRPr="00134EB9" w:rsidP="00134EB9">
      <w:pPr>
        <w:pStyle w:val="BodyText"/>
      </w:pPr>
      <w:r w:rsidRPr="00134EB9">
        <w:t>Companion Volume implementation guides are found in VETNet - https://vetnet.education.gov.au/Pages/TrainingDocs.aspx?q=1715b9fa-e7bd-441c-bb8d-cf22c9c825a8</w:t>
      </w:r>
    </w:p>
    <w:p w:rsidR="00000000" w:rsidRPr="00134EB9" w:rsidP="00134EB9"/>
    <w:sectPr w:rsidSect="00134E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E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EB9" w:rsidRPr="00D9758E" w:rsidP="00D975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E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58E" w:rsidP="00134E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758E" w:rsidP="00134E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9758E" w:rsidP="00134E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E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5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4EB9" w:rsidRPr="00D9758E" w:rsidP="00D975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E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58E" w:rsidRPr="002D2AF8" w:rsidP="00134E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UEPMNT441 Test and commission power plant inverter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October 2018</w:t>
    </w:r>
    <w:r>
      <w:fldChar w:fldCharType="end"/>
    </w:r>
  </w:p>
  <w:p w:rsidR="00D9758E" w:rsidP="00134E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E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4E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4E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4E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4E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4E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4E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4E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4E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4E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4E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4EB9"/>
  </w:style>
  <w:style w:type="character" w:customStyle="1" w:styleId="Heading1Char">
    <w:name w:val="Heading 1 Char"/>
    <w:basedOn w:val="DefaultParagraphFont"/>
    <w:link w:val="Heading1"/>
    <w:rsid w:val="00134E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4E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4EB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34EB9"/>
    <w:rPr>
      <w:b/>
      <w:spacing w:val="0"/>
    </w:rPr>
  </w:style>
  <w:style w:type="paragraph" w:customStyle="1" w:styleId="SuperHeading">
    <w:name w:val="SuperHeading"/>
    <w:basedOn w:val="Normal"/>
    <w:rsid w:val="00134E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4E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34E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4E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4E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4E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4E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4E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4E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4E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4E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4E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4E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4E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4E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4E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4E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4E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4E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4E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4E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4EB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34E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4E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4E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4E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4E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4E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4E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4E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4E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4E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4E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4E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4E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4E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4EB9"/>
    <w:rPr>
      <w:i/>
    </w:rPr>
  </w:style>
  <w:style w:type="paragraph" w:styleId="Caption">
    <w:name w:val="caption"/>
    <w:basedOn w:val="BodyText"/>
    <w:next w:val="Normal"/>
    <w:qFormat/>
    <w:rsid w:val="00134E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4E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4E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4EB9"/>
  </w:style>
  <w:style w:type="paragraph" w:styleId="TableofFigures">
    <w:name w:val="table of figures"/>
    <w:basedOn w:val="Normal"/>
    <w:next w:val="Normal"/>
    <w:semiHidden/>
    <w:rsid w:val="00134E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4EB9"/>
    <w:pPr>
      <w:numPr>
        <w:numId w:val="9"/>
      </w:numPr>
    </w:pPr>
  </w:style>
  <w:style w:type="character" w:customStyle="1" w:styleId="WingdingSymbols">
    <w:name w:val="Wingding Symbols"/>
    <w:rsid w:val="00134EB9"/>
    <w:rPr>
      <w:rFonts w:ascii="Wingdings" w:hAnsi="Wingdings"/>
    </w:rPr>
  </w:style>
  <w:style w:type="paragraph" w:customStyle="1" w:styleId="TableHeading">
    <w:name w:val="Table Heading"/>
    <w:basedOn w:val="HeadingBase"/>
    <w:rsid w:val="00134E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4EB9"/>
    <w:rPr>
      <w:color w:val="0033CC"/>
      <w:u w:val="none"/>
    </w:rPr>
  </w:style>
  <w:style w:type="paragraph" w:customStyle="1" w:styleId="BodyTextRight">
    <w:name w:val="Body Text Right"/>
    <w:basedOn w:val="BodyText"/>
    <w:rsid w:val="00134E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4E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4EB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4E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4E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4E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4EB9"/>
    <w:rPr>
      <w:sz w:val="32"/>
    </w:rPr>
  </w:style>
  <w:style w:type="paragraph" w:customStyle="1" w:styleId="HeadingProcedure">
    <w:name w:val="Heading Procedure"/>
    <w:basedOn w:val="HeadingBase"/>
    <w:next w:val="Normal"/>
    <w:rsid w:val="00134E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4EB9"/>
    <w:pPr>
      <w:spacing w:before="60" w:after="60"/>
    </w:pPr>
  </w:style>
  <w:style w:type="paragraph" w:styleId="ListContinue">
    <w:name w:val="List Continue"/>
    <w:basedOn w:val="List"/>
    <w:rsid w:val="00134EB9"/>
    <w:pPr>
      <w:ind w:firstLine="0"/>
    </w:pPr>
  </w:style>
  <w:style w:type="paragraph" w:customStyle="1" w:styleId="ListNote">
    <w:name w:val="List Note"/>
    <w:basedOn w:val="List"/>
    <w:rsid w:val="00134E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4E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4E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4EB9"/>
    <w:rPr>
      <w:rFonts w:ascii="Courier New" w:hAnsi="Courier New"/>
    </w:rPr>
  </w:style>
  <w:style w:type="paragraph" w:customStyle="1" w:styleId="NoteBullet">
    <w:name w:val="Note Bullet"/>
    <w:basedOn w:val="Note"/>
    <w:rsid w:val="00134E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4E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4E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4E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4E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4E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4E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4EB9"/>
    <w:rPr>
      <w:b/>
      <w:smallCaps/>
    </w:rPr>
  </w:style>
  <w:style w:type="paragraph" w:customStyle="1" w:styleId="TableListNumber">
    <w:name w:val="Table List Number"/>
    <w:basedOn w:val="ListNumber"/>
    <w:rsid w:val="00134E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4E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4EB9"/>
    <w:pPr>
      <w:numPr>
        <w:numId w:val="7"/>
      </w:numPr>
    </w:pPr>
  </w:style>
  <w:style w:type="paragraph" w:customStyle="1" w:styleId="ListAlpha2">
    <w:name w:val="List Alpha 2"/>
    <w:basedOn w:val="List2"/>
    <w:rsid w:val="00134EB9"/>
    <w:pPr>
      <w:numPr>
        <w:numId w:val="6"/>
      </w:numPr>
    </w:pPr>
  </w:style>
  <w:style w:type="paragraph" w:styleId="List2">
    <w:name w:val="List 2"/>
    <w:basedOn w:val="BodyText"/>
    <w:rsid w:val="00134E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4E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4E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4E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4E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4EB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34EB9"/>
    <w:pPr>
      <w:numPr>
        <w:numId w:val="2"/>
      </w:numPr>
    </w:pPr>
  </w:style>
  <w:style w:type="paragraph" w:styleId="ListContinue2">
    <w:name w:val="List Continue 2"/>
    <w:basedOn w:val="List2"/>
    <w:rsid w:val="00134EB9"/>
    <w:pPr>
      <w:ind w:firstLine="0"/>
    </w:pPr>
  </w:style>
  <w:style w:type="paragraph" w:styleId="ListContinue3">
    <w:name w:val="List Continue 3"/>
    <w:basedOn w:val="List3"/>
    <w:rsid w:val="00134EB9"/>
    <w:pPr>
      <w:ind w:left="1021" w:firstLine="0"/>
    </w:pPr>
  </w:style>
  <w:style w:type="paragraph" w:styleId="ListContinue4">
    <w:name w:val="List Continue 4"/>
    <w:basedOn w:val="List4"/>
    <w:rsid w:val="00134EB9"/>
    <w:pPr>
      <w:ind w:firstLine="0"/>
    </w:pPr>
  </w:style>
  <w:style w:type="paragraph" w:styleId="ListContinue5">
    <w:name w:val="List Continue 5"/>
    <w:basedOn w:val="List5"/>
    <w:rsid w:val="00134EB9"/>
    <w:pPr>
      <w:ind w:firstLine="0"/>
    </w:pPr>
  </w:style>
  <w:style w:type="paragraph" w:styleId="ListNumber3">
    <w:name w:val="List Number 3"/>
    <w:basedOn w:val="List3"/>
    <w:rsid w:val="00134EB9"/>
    <w:pPr>
      <w:numPr>
        <w:numId w:val="3"/>
      </w:numPr>
    </w:pPr>
  </w:style>
  <w:style w:type="paragraph" w:styleId="ListNumber4">
    <w:name w:val="List Number 4"/>
    <w:basedOn w:val="List4"/>
    <w:rsid w:val="00134EB9"/>
    <w:pPr>
      <w:numPr>
        <w:numId w:val="4"/>
      </w:numPr>
    </w:pPr>
  </w:style>
  <w:style w:type="paragraph" w:styleId="ListNumber5">
    <w:name w:val="List Number 5"/>
    <w:basedOn w:val="List5"/>
    <w:rsid w:val="00134EB9"/>
    <w:pPr>
      <w:numPr>
        <w:numId w:val="5"/>
      </w:numPr>
    </w:pPr>
  </w:style>
  <w:style w:type="paragraph" w:styleId="BlockText">
    <w:name w:val="Block Text"/>
    <w:basedOn w:val="Normal"/>
    <w:rsid w:val="00134E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4E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4EB9"/>
    <w:rPr>
      <w:sz w:val="16"/>
      <w:vertAlign w:val="superscript"/>
    </w:rPr>
  </w:style>
  <w:style w:type="character" w:customStyle="1" w:styleId="Symbols">
    <w:name w:val="Symbols"/>
    <w:basedOn w:val="DefaultParagraphFont"/>
    <w:rsid w:val="00134EB9"/>
    <w:rPr>
      <w:rFonts w:ascii="Symbol" w:hAnsi="Symbol"/>
    </w:rPr>
  </w:style>
  <w:style w:type="character" w:customStyle="1" w:styleId="MenuOptions">
    <w:name w:val="Menu Options"/>
    <w:basedOn w:val="DefaultParagraphFont"/>
    <w:rsid w:val="00134E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4EB9"/>
    <w:rPr>
      <w:b/>
    </w:rPr>
  </w:style>
  <w:style w:type="character" w:customStyle="1" w:styleId="Underlined">
    <w:name w:val="Underlined"/>
    <w:basedOn w:val="DefaultParagraphFont"/>
    <w:rsid w:val="00134EB9"/>
    <w:rPr>
      <w:u w:val="single"/>
    </w:rPr>
  </w:style>
  <w:style w:type="paragraph" w:customStyle="1" w:styleId="TableBodyTextRight">
    <w:name w:val="Table Body Text Right"/>
    <w:basedOn w:val="TableBodyText"/>
    <w:rsid w:val="00134E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4EB9"/>
    <w:rPr>
      <w:sz w:val="18"/>
    </w:rPr>
  </w:style>
  <w:style w:type="paragraph" w:customStyle="1" w:styleId="BodySmallRight">
    <w:name w:val="Body Small Right"/>
    <w:basedOn w:val="BodyTextRight"/>
    <w:rsid w:val="00134EB9"/>
    <w:rPr>
      <w:sz w:val="18"/>
      <w:szCs w:val="18"/>
    </w:rPr>
  </w:style>
  <w:style w:type="paragraph" w:customStyle="1" w:styleId="MarginEdition">
    <w:name w:val="Margin Edition"/>
    <w:basedOn w:val="MarginNote"/>
    <w:rsid w:val="00134E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4EB9"/>
    <w:rPr>
      <w:sz w:val="2"/>
      <w:szCs w:val="2"/>
    </w:rPr>
  </w:style>
  <w:style w:type="character" w:customStyle="1" w:styleId="Small">
    <w:name w:val="Small"/>
    <w:basedOn w:val="DefaultParagraphFont"/>
    <w:rsid w:val="00134EB9"/>
    <w:rPr>
      <w:sz w:val="16"/>
    </w:rPr>
  </w:style>
  <w:style w:type="paragraph" w:customStyle="1" w:styleId="WideTable">
    <w:name w:val="Wide Table"/>
    <w:basedOn w:val="Normal"/>
    <w:rsid w:val="00134E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4EB9"/>
  </w:style>
  <w:style w:type="paragraph" w:styleId="Quote">
    <w:name w:val="Quote"/>
    <w:basedOn w:val="Heading1"/>
    <w:link w:val="QuoteChar"/>
    <w:qFormat/>
    <w:rsid w:val="00134E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4E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4EB9"/>
    <w:pPr>
      <w:pageBreakBefore/>
    </w:pPr>
  </w:style>
  <w:style w:type="paragraph" w:customStyle="1" w:styleId="Border">
    <w:name w:val="Border"/>
    <w:basedOn w:val="Normal"/>
    <w:qFormat/>
    <w:rsid w:val="00134E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4E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4E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4E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4E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4E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4E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4E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4E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4EB9"/>
    <w:rPr>
      <w:u w:val="single"/>
    </w:rPr>
  </w:style>
  <w:style w:type="character" w:customStyle="1" w:styleId="BoldandItalics">
    <w:name w:val="Bold and Italics"/>
    <w:qFormat/>
    <w:rsid w:val="00134EB9"/>
    <w:rPr>
      <w:b/>
      <w:i/>
      <w:u w:val="none"/>
    </w:rPr>
  </w:style>
  <w:style w:type="paragraph" w:styleId="BalloonText">
    <w:name w:val="Balloon Text"/>
    <w:basedOn w:val="Normal"/>
    <w:link w:val="BalloonTextChar"/>
    <w:rsid w:val="00134E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4E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4E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4E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4E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4E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4EB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775</Words>
  <Characters>5063</Characters>
  <Application>Microsoft Office Word</Application>
  <DocSecurity>0</DocSecurity>
  <Lines>206</Lines>
  <Paragraphs>98</Paragraphs>
  <ScaleCrop>false</ScaleCrop>
  <Company>Author-it Software Corporation Ltd.</Company>
  <LinksUpToDate>false</LinksUpToDate>
  <CharactersWithSpaces>5756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UEPMNT441 Test and commission power plant inverter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2018-10-31T03:18:00Z</dcterms:created>
  <dcterms:modified xsi:type="dcterms:W3CDTF">2018-10-31T03:18:00Z</dcterms:modified>
</cp:coreProperties>
</file>