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60D" w:rsidP="0034260D">
      <w:pPr>
        <w:pStyle w:val="Title"/>
      </w:pPr>
      <w:r>
        <w:fldChar w:fldCharType="begin"/>
      </w:r>
      <w:r>
        <w:instrText xml:space="preserve"> TITLE   \* MERGEFORMAT </w:instrText>
      </w:r>
      <w:r>
        <w:fldChar w:fldCharType="separate"/>
      </w:r>
      <w:r>
        <w:t>UEPMNT440 Diagnose and repair faults in power plant inverter systems</w:t>
      </w:r>
      <w:r>
        <w:fldChar w:fldCharType="end"/>
      </w:r>
    </w:p>
    <w:p w:rsidR="0034260D" w:rsidP="0034260D">
      <w:pPr>
        <w:pStyle w:val="Version"/>
        <w:sectPr w:rsidSect="000308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08F2" w:rsidP="000308F2">
      <w:pPr>
        <w:pStyle w:val="SuperHeading"/>
      </w:pPr>
      <w:r w:rsidRPr="000308F2">
        <w:t>UEPMNT440 Diagnose and repair faults in power plant inverter systems</w:t>
      </w:r>
    </w:p>
    <w:p w:rsidR="00000000" w:rsidRPr="000308F2" w:rsidP="000308F2">
      <w:pPr>
        <w:pStyle w:val="Heading1"/>
      </w:pPr>
      <w:bookmarkStart w:id="1" w:name="O_1228946"/>
      <w:bookmarkEnd w:id="1"/>
      <w:r w:rsidRPr="000308F2">
        <w:t>Modification History</w:t>
      </w:r>
    </w:p>
    <w:tbl>
      <w:tblPr>
        <w:tblW w:w="9497" w:type="dxa"/>
        <w:tblLayout w:type="fixed"/>
        <w:tblCellMar>
          <w:left w:w="62" w:type="dxa"/>
          <w:right w:w="62" w:type="dxa"/>
        </w:tblCellMar>
        <w:tblLook w:val="0000"/>
      </w:tblPr>
      <w:tblGrid>
        <w:gridCol w:w="9497"/>
      </w:tblGrid>
      <w:tr w:rsidTr="00030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Release 2.</w:t>
            </w:r>
            <w:r w:rsidRPr="000308F2">
              <w:t xml:space="preserve"> Minor release to update superseded pre-requisite units.</w:t>
            </w:r>
          </w:p>
          <w:p w:rsidR="00000000" w:rsidRPr="000308F2" w:rsidP="000308F2">
            <w:pPr>
              <w:pStyle w:val="BodyText"/>
            </w:pPr>
            <w:r w:rsidRPr="000308F2">
              <w:rPr>
                <w:rStyle w:val="SpecialBold"/>
              </w:rPr>
              <w:t>Release 1</w:t>
            </w:r>
            <w:r w:rsidRPr="000308F2">
              <w:t>. This is the first release of this unit of competency in the UEP Generation Training Package.</w:t>
            </w:r>
          </w:p>
        </w:tc>
      </w:tr>
    </w:tbl>
    <w:p w:rsidR="00000000" w:rsidRPr="000308F2" w:rsidP="000308F2">
      <w:pPr>
        <w:pStyle w:val="NoPaddingFontSize1"/>
      </w:pPr>
    </w:p>
    <w:p w:rsidR="00000000" w:rsidRPr="000308F2" w:rsidP="000308F2">
      <w:pPr>
        <w:pStyle w:val="AllowPageBreak"/>
      </w:pPr>
    </w:p>
    <w:p w:rsidR="00000000" w:rsidRPr="000308F2" w:rsidP="000308F2">
      <w:pPr>
        <w:pStyle w:val="Heading1"/>
      </w:pPr>
      <w:bookmarkStart w:id="2" w:name="O_1228945"/>
      <w:bookmarkEnd w:id="2"/>
      <w:r w:rsidRPr="000308F2">
        <w:t>Application</w:t>
      </w:r>
    </w:p>
    <w:tbl>
      <w:tblPr>
        <w:tblW w:w="9497" w:type="dxa"/>
        <w:tblLayout w:type="fixed"/>
        <w:tblCellMar>
          <w:left w:w="62" w:type="dxa"/>
          <w:right w:w="62" w:type="dxa"/>
        </w:tblCellMar>
        <w:tblLook w:val="0000"/>
      </w:tblPr>
      <w:tblGrid>
        <w:gridCol w:w="9497"/>
      </w:tblGrid>
      <w:tr w:rsidTr="00030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t>This unit involves the skills and knowledge required to diagnose and repair faults in power generation plant inverter systems, i</w:t>
            </w:r>
            <w:r w:rsidRPr="000308F2">
              <w:t>ncluding associated accessories, components and wiring systems.</w:t>
            </w:r>
          </w:p>
          <w:p w:rsidR="00000000" w:rsidRPr="000308F2" w:rsidP="000308F2">
            <w:pPr>
              <w:pStyle w:val="BodyText"/>
            </w:pPr>
            <w:r w:rsidRPr="000308F2">
              <w:t>The diagnosis and repair of inverter system faults requires the inspection, repair and verification to ensure that it is working efficiently and meeting operational requirements.</w:t>
            </w:r>
          </w:p>
          <w:p w:rsidR="00000000" w:rsidRPr="000308F2" w:rsidP="000308F2">
            <w:pPr>
              <w:pStyle w:val="BodyText"/>
            </w:pPr>
            <w:r w:rsidRPr="000308F2">
              <w:t>Competency in</w:t>
            </w:r>
            <w:r w:rsidRPr="000308F2">
              <w:t xml:space="preserve"> this unit requires the ability to plan work, verify fault, find fault, determine cause of fault, repair fault and complete all work tasks. Individuals will, in general, work under supervision in an electrical, electronic and/or mechanical equipment repair</w:t>
            </w:r>
            <w:r w:rsidRPr="000308F2">
              <w:t xml:space="preserve"> workshop or on site. </w:t>
            </w:r>
          </w:p>
          <w:p w:rsidR="00000000" w:rsidRPr="000308F2" w:rsidP="000308F2">
            <w:pPr>
              <w:pStyle w:val="BodyText"/>
            </w:pPr>
            <w:r w:rsidRPr="000308F2">
              <w:t>Power generation maintenance personnel are typically trained and authorised to receive permits to work.</w:t>
            </w:r>
          </w:p>
          <w:p w:rsidR="00000000" w:rsidRPr="000308F2" w:rsidP="000308F2">
            <w:pPr>
              <w:pStyle w:val="BodyText"/>
            </w:pPr>
            <w:r w:rsidRPr="000308F2">
              <w:t>No licensing, legislative or certification requirements apply to this unit at the time of publication.</w:t>
            </w:r>
          </w:p>
          <w:p w:rsidR="00000000" w:rsidRPr="000308F2" w:rsidP="000308F2">
            <w:pPr>
              <w:pStyle w:val="BodyText"/>
            </w:pPr>
            <w:r w:rsidRPr="000308F2">
              <w:rPr>
                <w:rStyle w:val="SpecialBold"/>
              </w:rPr>
              <w:t>Note: Workplace practice</w:t>
            </w:r>
          </w:p>
          <w:p w:rsidR="00000000" w:rsidRPr="000308F2" w:rsidP="000308F2">
            <w:pPr>
              <w:pStyle w:val="BodyText"/>
            </w:pPr>
            <w:r w:rsidRPr="000308F2">
              <w:t>T</w:t>
            </w:r>
            <w:r w:rsidRPr="000308F2">
              <w:t>he application of the skills and knowledge described in this unit of competency may require a licence or training permit to practice in the workplace, where work is carried out on gas and electrical installations. Additional and/or other conditions may app</w:t>
            </w:r>
            <w:r w:rsidRPr="000308F2">
              <w:t xml:space="preserve">ly under state and territory legislative and regulatory licensing requirements. </w:t>
            </w:r>
          </w:p>
        </w:tc>
      </w:tr>
    </w:tbl>
    <w:p w:rsidR="00000000" w:rsidRPr="000308F2" w:rsidP="000308F2">
      <w:pPr>
        <w:pStyle w:val="NoPaddingFontSize1"/>
      </w:pPr>
    </w:p>
    <w:p w:rsidR="00000000" w:rsidRPr="000308F2" w:rsidP="000308F2">
      <w:pPr>
        <w:pStyle w:val="AllowPageBreak"/>
      </w:pPr>
    </w:p>
    <w:p w:rsidR="00000000" w:rsidRPr="000308F2" w:rsidP="000308F2">
      <w:pPr>
        <w:pStyle w:val="Heading1"/>
      </w:pPr>
      <w:bookmarkStart w:id="3" w:name="O_1228944"/>
      <w:bookmarkEnd w:id="3"/>
      <w:r w:rsidRPr="000308F2">
        <w:t>Pre-requisite Unit</w:t>
      </w:r>
    </w:p>
    <w:tbl>
      <w:tblPr>
        <w:tblW w:w="9497" w:type="dxa"/>
        <w:tblLayout w:type="fixed"/>
        <w:tblCellMar>
          <w:left w:w="62" w:type="dxa"/>
          <w:right w:w="62" w:type="dxa"/>
        </w:tblCellMar>
        <w:tblLook w:val="0000"/>
      </w:tblPr>
      <w:tblGrid>
        <w:gridCol w:w="9497"/>
      </w:tblGrid>
      <w:tr w:rsidTr="00030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t>UEECD0019 Fabricate, assemble and dismantle utilities industry components</w:t>
            </w:r>
          </w:p>
          <w:p w:rsidR="00000000" w:rsidRPr="000308F2" w:rsidP="000308F2">
            <w:pPr>
              <w:pStyle w:val="BodyText"/>
            </w:pPr>
            <w:r w:rsidRPr="000308F2">
              <w:t>UEECD0020 Fix and secure electrotechnology equipment</w:t>
            </w:r>
          </w:p>
          <w:p w:rsidR="00000000" w:rsidRPr="000308F2" w:rsidP="000308F2">
            <w:pPr>
              <w:pStyle w:val="BodyText"/>
            </w:pPr>
            <w:r w:rsidRPr="000308F2">
              <w:t>UEECD004</w:t>
            </w:r>
            <w:r w:rsidRPr="000308F2">
              <w:t xml:space="preserve">3 Solve problems in direct current circuits </w:t>
            </w:r>
          </w:p>
          <w:p w:rsidR="00000000" w:rsidRPr="000308F2" w:rsidP="000308F2">
            <w:pPr>
              <w:pStyle w:val="BodyText"/>
            </w:pPr>
            <w:r w:rsidRPr="000308F2">
              <w:t>UEECD0051 Use drawings, diagrams, schedules, standards, codes and specifications</w:t>
            </w:r>
          </w:p>
          <w:p w:rsidR="00000000" w:rsidRPr="000308F2" w:rsidP="000308F2">
            <w:pPr>
              <w:pStyle w:val="BodyText"/>
            </w:pPr>
            <w:r w:rsidRPr="000308F2">
              <w:t>UEEEL0003 Arrange circuits, control and protection for general electrical installations</w:t>
            </w:r>
          </w:p>
          <w:p w:rsidR="00000000" w:rsidRPr="000308F2" w:rsidP="000308F2">
            <w:pPr>
              <w:pStyle w:val="BodyText"/>
            </w:pPr>
            <w:r w:rsidRPr="000308F2">
              <w:t xml:space="preserve">UEEEL0011 Evaluate performance of low voltage electrical apparatus </w:t>
            </w:r>
          </w:p>
          <w:p w:rsidR="00000000" w:rsidRPr="000308F2" w:rsidP="000308F2">
            <w:pPr>
              <w:pStyle w:val="BodyText"/>
            </w:pPr>
            <w:r w:rsidRPr="000308F2">
              <w:t>UEEEL0014 Isolate, test and troubleshoot low voltage electrical circuits</w:t>
            </w:r>
          </w:p>
          <w:p w:rsidR="00000000" w:rsidRPr="000308F2" w:rsidP="000308F2">
            <w:pPr>
              <w:pStyle w:val="BodyText"/>
            </w:pPr>
            <w:r w:rsidRPr="000308F2">
              <w:t xml:space="preserve">UEEEL0020 Solve problems in low voltage A.C. circuits </w:t>
            </w:r>
          </w:p>
          <w:p w:rsidR="00000000" w:rsidRPr="000308F2" w:rsidP="000308F2">
            <w:pPr>
              <w:pStyle w:val="BodyText"/>
            </w:pPr>
            <w:r w:rsidRPr="000308F2">
              <w:t>UEEEL0021 Solve problems in magnetic and electromagnetic dev</w:t>
            </w:r>
            <w:r w:rsidRPr="000308F2">
              <w:t xml:space="preserve">ices </w:t>
            </w:r>
          </w:p>
          <w:p w:rsidR="00000000" w:rsidRPr="000308F2" w:rsidP="000308F2">
            <w:pPr>
              <w:pStyle w:val="BodyText"/>
            </w:pPr>
            <w:r w:rsidRPr="000308F2">
              <w:t>UEEEL0023 Terminate cables, cords and accessories for low voltage circuits</w:t>
            </w:r>
          </w:p>
          <w:p w:rsidR="00000000" w:rsidRPr="000308F2" w:rsidP="000308F2">
            <w:pPr>
              <w:pStyle w:val="BodyText"/>
            </w:pPr>
            <w:r w:rsidRPr="000308F2">
              <w:t>UEEEL0024 Test and connect alternating current (a.c.) rotating machines</w:t>
            </w:r>
          </w:p>
          <w:p w:rsidR="00000000" w:rsidRPr="000308F2" w:rsidP="000308F2">
            <w:pPr>
              <w:pStyle w:val="BodyText"/>
            </w:pPr>
            <w:r w:rsidRPr="000308F2">
              <w:t>UEEEL0025 Test and connect transformers</w:t>
            </w:r>
          </w:p>
          <w:p w:rsidR="00000000" w:rsidRPr="000308F2" w:rsidP="000308F2">
            <w:pPr>
              <w:pStyle w:val="BodyText"/>
            </w:pPr>
            <w:r w:rsidRPr="000308F2">
              <w:t>UEPMNT366 Maintain power plant inverter systems</w:t>
            </w:r>
          </w:p>
        </w:tc>
      </w:tr>
    </w:tbl>
    <w:p w:rsidR="00000000" w:rsidRPr="000308F2" w:rsidP="000308F2">
      <w:pPr>
        <w:pStyle w:val="NoPaddingFontSize1"/>
      </w:pPr>
    </w:p>
    <w:p w:rsidR="00000000" w:rsidRPr="000308F2" w:rsidP="000308F2">
      <w:pPr>
        <w:pStyle w:val="AllowPageBreak"/>
      </w:pPr>
    </w:p>
    <w:p w:rsidR="00000000" w:rsidRPr="000308F2" w:rsidP="000308F2">
      <w:pPr>
        <w:pStyle w:val="Heading1"/>
      </w:pPr>
      <w:bookmarkStart w:id="4" w:name="O_1228943"/>
      <w:bookmarkEnd w:id="4"/>
      <w:r w:rsidRPr="000308F2">
        <w:t>Competency Field</w:t>
      </w:r>
    </w:p>
    <w:tbl>
      <w:tblPr>
        <w:tblW w:w="9497" w:type="dxa"/>
        <w:tblLayout w:type="fixed"/>
        <w:tblCellMar>
          <w:left w:w="62" w:type="dxa"/>
          <w:right w:w="62" w:type="dxa"/>
        </w:tblCellMar>
        <w:tblLook w:val="0000"/>
      </w:tblPr>
      <w:tblGrid>
        <w:gridCol w:w="9497"/>
      </w:tblGrid>
      <w:tr w:rsidTr="00030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t>Maintenance</w:t>
            </w:r>
          </w:p>
        </w:tc>
      </w:tr>
    </w:tbl>
    <w:p w:rsidR="00000000" w:rsidRPr="000308F2" w:rsidP="000308F2">
      <w:pPr>
        <w:pStyle w:val="NoPaddingFontSize1"/>
      </w:pPr>
    </w:p>
    <w:p w:rsidR="00000000" w:rsidRPr="000308F2" w:rsidP="000308F2">
      <w:pPr>
        <w:pStyle w:val="AllowPageBreak"/>
      </w:pPr>
    </w:p>
    <w:p w:rsidR="00000000" w:rsidRPr="000308F2" w:rsidP="000308F2">
      <w:pPr>
        <w:pStyle w:val="Heading1"/>
      </w:pPr>
      <w:bookmarkStart w:id="5" w:name="O_1228942"/>
      <w:bookmarkEnd w:id="5"/>
      <w:r w:rsidRPr="000308F2">
        <w:t>Unit Sector</w:t>
      </w:r>
    </w:p>
    <w:tbl>
      <w:tblPr>
        <w:tblW w:w="9497" w:type="dxa"/>
        <w:tblLayout w:type="fixed"/>
        <w:tblCellMar>
          <w:left w:w="62" w:type="dxa"/>
          <w:right w:w="62" w:type="dxa"/>
        </w:tblCellMar>
        <w:tblLook w:val="0000"/>
      </w:tblPr>
      <w:tblGrid>
        <w:gridCol w:w="9497"/>
      </w:tblGrid>
      <w:tr w:rsidTr="00030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t>Electricity generation</w:t>
            </w:r>
          </w:p>
        </w:tc>
      </w:tr>
    </w:tbl>
    <w:p w:rsidR="00000000" w:rsidRPr="000308F2" w:rsidP="000308F2">
      <w:pPr>
        <w:pStyle w:val="NoPaddingFontSize1"/>
      </w:pPr>
    </w:p>
    <w:p w:rsidR="00000000" w:rsidRPr="000308F2" w:rsidP="000308F2">
      <w:pPr>
        <w:pStyle w:val="AllowPageBreak"/>
      </w:pPr>
    </w:p>
    <w:p w:rsidR="00000000" w:rsidRPr="000308F2" w:rsidP="000308F2">
      <w:pPr>
        <w:pStyle w:val="Heading1"/>
      </w:pPr>
      <w:bookmarkStart w:id="6" w:name="O_1228941"/>
      <w:bookmarkEnd w:id="6"/>
      <w:r w:rsidRPr="000308F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308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PERFORMANCE CRITERIA</w:t>
            </w:r>
          </w:p>
        </w:tc>
      </w:tr>
      <w:tr w:rsidTr="000308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Performance criteria describe the performance needed to demonstrate achievement of the element.</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Requirements including scope of work and assigned roles are identified and confirmed with appropriate personnel or by site in</w:t>
            </w:r>
            <w:r w:rsidRPr="000308F2">
              <w:t>spection, in accordance with workplace procedures</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Work, Health and Safety (WHS)/Occupational Health and Safety (OHS) regulations, legislative requirements, industry standards, codes of practice, manufacturers’ specifications, environme</w:t>
            </w:r>
            <w:r w:rsidRPr="000308F2">
              <w:t>ntal obligations and workplace procedures are reviewed in preparation for work</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Resources are obtained and inspected for compliance with job specifications</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Relevant plans, drawings and manuals are selected and used, in accordance with workplac</w:t>
            </w:r>
            <w:r w:rsidRPr="000308F2">
              <w:t xml:space="preserve">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Correct quantity of materials and components for work are obtained and inspected for compliance with job specification</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 xml:space="preserve">Work is planned, sequenced and prioritised,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Potential hazards are identified and risk control measures are selected and implemented, in accordance with workplace procedures</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Work area is prepared, in accordance with workplace procedures</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Verify fault</w:t>
            </w: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Normal performance and function of in</w:t>
            </w:r>
            <w:r w:rsidRPr="000308F2">
              <w:t xml:space="preserve">verter system equipment is ascertained by consulting appropriate personnel and reference sources,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 xml:space="preserve">Fault indicators, technical information and diagnostic techniques are used to verify reported faults,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 xml:space="preserve">Faults are reproduced and monitored, if possible,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Find fault</w:t>
            </w: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 xml:space="preserve">Isolations are confirmed, where appropriate,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 xml:space="preserve">Equipment components, wires and terminations are inspected for faults,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Diagnostic techniques are selected and u</w:t>
            </w:r>
            <w:r w:rsidRPr="000308F2">
              <w:t xml:space="preserve">sed,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 xml:space="preserve">Components are disconnected to enable accurate test measurements of suspected faulty components, without concern of back feed readings,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Test and measurement instruments are used, in accordance with workplace procedures and manufacturers</w:t>
            </w:r>
            <w:r>
              <w:t>’</w:t>
            </w:r>
            <w:r w:rsidRPr="000308F2">
              <w:t xml:space="preserve"> instructions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Determine cause of fault</w:t>
            </w: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Appropriate personnel are consulted to obtain details relating to faulty system, in accordance with workplac</w:t>
            </w:r>
            <w:r w:rsidRPr="000308F2">
              <w:t xml:space="preserve">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 xml:space="preserve">Use is made of information from fault indicators and maintenance records,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 xml:space="preserve">Conclusions about nature and cause of fault are reached from analysis of available evidence,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 xml:space="preserve">Isolations are confirmed, where appropriate,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Faulty, w</w:t>
            </w:r>
            <w:r w:rsidRPr="000308F2">
              <w:t xml:space="preserve">orn or damaged components are replaced or repaired,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Parts and components are selected and used, in accordance with manufacturers</w:t>
            </w:r>
            <w:r>
              <w:t>’</w:t>
            </w:r>
            <w:r w:rsidRPr="000308F2">
              <w:t xml:space="preserve"> specifications and workplace procedures</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 xml:space="preserve">Inverter system components are </w:t>
            </w:r>
            <w:r w:rsidRPr="000308F2">
              <w:t xml:space="preserve">disconnected for testing and are reconnected having been proven free of faults, and all terminations are then checked to ensure they are electrically and mechanically sound,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 xml:space="preserve">Faults are repaired,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 xml:space="preserve">Final inspection is performed, in accordance with workplace procedures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Work is completed and appropriate personnel are notified, in accordance with workplace procedu</w:t>
            </w:r>
            <w:r w:rsidRPr="000308F2">
              <w:t xml:space="preserve">res </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Work area is cleared of waste, cleaned, restored and secured, in accordance with workplace procedures</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t>Tools and equipment are maintained and stored, in accordance with workplace procedures</w:t>
            </w:r>
          </w:p>
        </w:tc>
      </w:tr>
      <w:tr w:rsidTr="000308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08F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308F2">
            <w:pPr>
              <w:pStyle w:val="BodyText"/>
              <w:rPr>
                <w:lang w:val="en-NZ"/>
              </w:rPr>
            </w:pPr>
            <w:r w:rsidRPr="000308F2">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t>Work completion details are finalised, in accordance with workplace procedures</w:t>
            </w:r>
          </w:p>
        </w:tc>
      </w:tr>
    </w:tbl>
    <w:p w:rsidR="00000000" w:rsidRPr="000308F2" w:rsidP="000308F2">
      <w:pPr>
        <w:pStyle w:val="NoPaddingFontSize1"/>
      </w:pPr>
    </w:p>
    <w:p w:rsidR="00000000" w:rsidRPr="000308F2" w:rsidP="000308F2">
      <w:pPr>
        <w:pStyle w:val="AllowPageBreak"/>
      </w:pPr>
    </w:p>
    <w:p w:rsidR="00000000" w:rsidRPr="000308F2" w:rsidP="000308F2">
      <w:pPr>
        <w:pStyle w:val="Heading1"/>
      </w:pPr>
      <w:bookmarkStart w:id="7" w:name="O_1228940"/>
      <w:bookmarkEnd w:id="7"/>
      <w:r w:rsidRPr="000308F2">
        <w:t>Foundation Skills</w:t>
      </w:r>
    </w:p>
    <w:tbl>
      <w:tblPr>
        <w:tblW w:w="9497" w:type="dxa"/>
        <w:tblLayout w:type="fixed"/>
        <w:tblCellMar>
          <w:left w:w="62" w:type="dxa"/>
          <w:right w:w="62" w:type="dxa"/>
        </w:tblCellMar>
        <w:tblLook w:val="0000"/>
      </w:tblPr>
      <w:tblGrid>
        <w:gridCol w:w="9497"/>
      </w:tblGrid>
      <w:tr w:rsidTr="00030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t>Foundation skills essential to performance are explicit in the performance criteria of this unit of competency.</w:t>
            </w:r>
          </w:p>
        </w:tc>
      </w:tr>
    </w:tbl>
    <w:p w:rsidR="00000000" w:rsidRPr="000308F2" w:rsidP="000308F2">
      <w:pPr>
        <w:pStyle w:val="NoPaddingFontSize1"/>
      </w:pPr>
    </w:p>
    <w:p w:rsidR="00000000" w:rsidRPr="000308F2" w:rsidP="000308F2">
      <w:pPr>
        <w:pStyle w:val="AllowPageBreak"/>
      </w:pPr>
    </w:p>
    <w:p w:rsidR="00000000" w:rsidRPr="000308F2" w:rsidP="000308F2">
      <w:pPr>
        <w:pStyle w:val="Heading1"/>
      </w:pPr>
      <w:bookmarkStart w:id="8" w:name="O_1228939"/>
      <w:bookmarkEnd w:id="8"/>
      <w:r w:rsidRPr="000308F2">
        <w:t>Range</w:t>
      </w:r>
      <w:r w:rsidRPr="000308F2">
        <w:t xml:space="preserve"> of Conditions</w:t>
      </w:r>
    </w:p>
    <w:tbl>
      <w:tblPr>
        <w:tblW w:w="9497" w:type="dxa"/>
        <w:tblLayout w:type="fixed"/>
        <w:tblCellMar>
          <w:left w:w="62" w:type="dxa"/>
          <w:right w:w="62" w:type="dxa"/>
        </w:tblCellMar>
        <w:tblLook w:val="0000"/>
      </w:tblPr>
      <w:tblGrid>
        <w:gridCol w:w="9497"/>
      </w:tblGrid>
      <w:tr w:rsidTr="00030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t>Range is restricted to essential operating conditions and any other variables essential to the work environment.</w:t>
            </w:r>
          </w:p>
          <w:p w:rsidR="00000000" w:rsidRPr="000308F2" w:rsidP="000308F2">
            <w:pPr>
              <w:pStyle w:val="BodyText"/>
            </w:pPr>
            <w:r w:rsidRPr="000308F2">
              <w:t>Non-essential conditions may be found in the Companion Volume Implementation Guide.</w:t>
            </w:r>
          </w:p>
        </w:tc>
      </w:tr>
    </w:tbl>
    <w:p w:rsidR="00000000" w:rsidRPr="000308F2" w:rsidP="000308F2">
      <w:pPr>
        <w:pStyle w:val="NoPaddingFontSize1"/>
      </w:pPr>
    </w:p>
    <w:p w:rsidR="00000000" w:rsidRPr="000308F2" w:rsidP="000308F2">
      <w:pPr>
        <w:pStyle w:val="AllowPageBreak"/>
      </w:pPr>
    </w:p>
    <w:p w:rsidR="00000000" w:rsidRPr="000308F2" w:rsidP="000308F2">
      <w:pPr>
        <w:pStyle w:val="Heading1"/>
      </w:pPr>
      <w:bookmarkStart w:id="9" w:name="O_1228938"/>
      <w:bookmarkEnd w:id="9"/>
      <w:r w:rsidRPr="000308F2">
        <w:t>Unit Mapping Information</w:t>
      </w:r>
    </w:p>
    <w:tbl>
      <w:tblPr>
        <w:tblW w:w="9497" w:type="dxa"/>
        <w:tblLayout w:type="fixed"/>
        <w:tblCellMar>
          <w:left w:w="62" w:type="dxa"/>
          <w:right w:w="62" w:type="dxa"/>
        </w:tblCellMar>
        <w:tblLook w:val="0000"/>
      </w:tblPr>
      <w:tblGrid>
        <w:gridCol w:w="9497"/>
      </w:tblGrid>
      <w:tr w:rsidTr="00030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8F2" w:rsidP="000308F2">
            <w:pPr>
              <w:pStyle w:val="BodyText"/>
            </w:pPr>
            <w:r w:rsidRPr="000308F2">
              <w:t>This unit replaces and is equivalent to UEPMNT440A Diagnose and repair faults in power plant inverter systems.</w:t>
            </w:r>
          </w:p>
        </w:tc>
      </w:tr>
    </w:tbl>
    <w:p w:rsidR="00000000" w:rsidRPr="000308F2" w:rsidP="000308F2">
      <w:pPr>
        <w:pStyle w:val="NoPaddingFontSize1"/>
      </w:pPr>
    </w:p>
    <w:p w:rsidR="00000000" w:rsidRPr="000308F2" w:rsidP="000308F2">
      <w:pPr>
        <w:pStyle w:val="AllowPageBreak"/>
      </w:pPr>
    </w:p>
    <w:p w:rsidR="00000000" w:rsidRPr="000308F2" w:rsidP="000308F2">
      <w:pPr>
        <w:pStyle w:val="Heading1"/>
      </w:pPr>
      <w:bookmarkStart w:id="10" w:name="O_1228947"/>
      <w:bookmarkEnd w:id="10"/>
      <w:r w:rsidRPr="000308F2">
        <w:t>Links</w:t>
      </w:r>
    </w:p>
    <w:p w:rsidR="00000000" w:rsidRPr="000308F2" w:rsidP="0034260D">
      <w:pPr>
        <w:pStyle w:val="BodyText"/>
      </w:pPr>
      <w:r w:rsidRPr="000308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77AFD">
        <w:rPr>
          <w:rStyle w:val="Hyperlink"/>
        </w:rPr>
        <w:t>https://vetnet.gov.au/Pages/TrainingDocs.aspx?q=1715b9fa-e7bd-441c-bb8d-cf22c9c825a8</w:t>
      </w:r>
      <w:r>
        <w:fldChar w:fldCharType="end"/>
      </w:r>
    </w:p>
    <w:p w:rsidR="00000000" w:rsidRPr="000308F2" w:rsidP="000308F2"/>
    <w:sectPr w:rsidSect="000308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F2" w:rsidRPr="0034260D" w:rsidP="00342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60D" w:rsidP="00030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260D" w:rsidP="000308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4260D" w:rsidP="000308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6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8F2" w:rsidRPr="0034260D" w:rsidP="003426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60D" w:rsidRPr="002D2AF8" w:rsidP="000308F2">
    <w:pPr>
      <w:pStyle w:val="Header"/>
      <w:framePr w:wrap="around"/>
    </w:pPr>
    <w:r>
      <w:fldChar w:fldCharType="begin"/>
    </w:r>
    <w:r>
      <w:instrText xml:space="preserve"> TITLE   \* MERGEFORMAT </w:instrText>
    </w:r>
    <w:r>
      <w:fldChar w:fldCharType="separate"/>
    </w:r>
    <w:r>
      <w:t>UEPMNT440 Diagnose and repair faults in power plant inverter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4260D" w:rsidP="000308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8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8F2"/>
    <w:pPr>
      <w:spacing w:before="360" w:after="60"/>
      <w:outlineLvl w:val="0"/>
    </w:pPr>
    <w:rPr>
      <w:sz w:val="32"/>
    </w:rPr>
  </w:style>
  <w:style w:type="paragraph" w:styleId="Heading2">
    <w:name w:val="heading 2"/>
    <w:basedOn w:val="HeadingBase"/>
    <w:next w:val="BodyText"/>
    <w:link w:val="Heading2Char"/>
    <w:qFormat/>
    <w:rsid w:val="000308F2"/>
    <w:pPr>
      <w:keepLines/>
      <w:spacing w:before="240" w:after="120"/>
      <w:outlineLvl w:val="1"/>
    </w:pPr>
    <w:rPr>
      <w:sz w:val="28"/>
      <w:szCs w:val="40"/>
    </w:rPr>
  </w:style>
  <w:style w:type="paragraph" w:styleId="Heading3">
    <w:name w:val="heading 3"/>
    <w:basedOn w:val="HeadingBase"/>
    <w:next w:val="BodyText"/>
    <w:link w:val="Heading3Char"/>
    <w:qFormat/>
    <w:rsid w:val="000308F2"/>
    <w:pPr>
      <w:spacing w:before="180" w:after="120"/>
      <w:outlineLvl w:val="2"/>
    </w:pPr>
    <w:rPr>
      <w:spacing w:val="-10"/>
      <w:kern w:val="32"/>
    </w:rPr>
  </w:style>
  <w:style w:type="paragraph" w:styleId="Heading4">
    <w:name w:val="heading 4"/>
    <w:basedOn w:val="HeadingBase"/>
    <w:next w:val="BodyText"/>
    <w:link w:val="Heading4Char"/>
    <w:qFormat/>
    <w:rsid w:val="000308F2"/>
    <w:pPr>
      <w:spacing w:before="160" w:after="120"/>
      <w:outlineLvl w:val="3"/>
    </w:pPr>
    <w:rPr>
      <w:sz w:val="22"/>
    </w:rPr>
  </w:style>
  <w:style w:type="paragraph" w:styleId="Heading5">
    <w:name w:val="heading 5"/>
    <w:basedOn w:val="HeadingBase"/>
    <w:next w:val="Normal"/>
    <w:link w:val="Heading5Char"/>
    <w:qFormat/>
    <w:rsid w:val="000308F2"/>
    <w:pPr>
      <w:spacing w:before="80"/>
      <w:outlineLvl w:val="4"/>
    </w:pPr>
    <w:rPr>
      <w:color w:val="918585"/>
      <w:sz w:val="20"/>
    </w:rPr>
  </w:style>
  <w:style w:type="paragraph" w:styleId="Heading6">
    <w:name w:val="heading 6"/>
    <w:basedOn w:val="HeadingBase"/>
    <w:next w:val="Normal"/>
    <w:link w:val="Heading6Char"/>
    <w:qFormat/>
    <w:rsid w:val="000308F2"/>
    <w:pPr>
      <w:spacing w:before="60"/>
      <w:outlineLvl w:val="5"/>
    </w:pPr>
    <w:rPr>
      <w:color w:val="918585"/>
      <w:sz w:val="20"/>
    </w:rPr>
  </w:style>
  <w:style w:type="paragraph" w:styleId="Heading7">
    <w:name w:val="heading 7"/>
    <w:basedOn w:val="Normal"/>
    <w:next w:val="Normal"/>
    <w:link w:val="Heading7Char"/>
    <w:qFormat/>
    <w:rsid w:val="000308F2"/>
    <w:pPr>
      <w:ind w:left="720"/>
      <w:outlineLvl w:val="6"/>
    </w:pPr>
    <w:rPr>
      <w:i/>
    </w:rPr>
  </w:style>
  <w:style w:type="paragraph" w:styleId="Heading8">
    <w:name w:val="heading 8"/>
    <w:basedOn w:val="Normal"/>
    <w:next w:val="Normal"/>
    <w:link w:val="Heading8Char"/>
    <w:qFormat/>
    <w:rsid w:val="000308F2"/>
    <w:pPr>
      <w:ind w:left="720"/>
      <w:outlineLvl w:val="7"/>
    </w:pPr>
    <w:rPr>
      <w:i/>
    </w:rPr>
  </w:style>
  <w:style w:type="paragraph" w:styleId="Heading9">
    <w:name w:val="heading 9"/>
    <w:basedOn w:val="Normal"/>
    <w:next w:val="Normal"/>
    <w:link w:val="Heading9Char"/>
    <w:qFormat/>
    <w:rsid w:val="000308F2"/>
    <w:pPr>
      <w:ind w:left="720"/>
      <w:outlineLvl w:val="8"/>
    </w:pPr>
    <w:rPr>
      <w:i/>
    </w:rPr>
  </w:style>
  <w:style w:type="character" w:default="1" w:styleId="DefaultParagraphFont">
    <w:name w:val="Default Paragraph Font"/>
    <w:uiPriority w:val="1"/>
    <w:unhideWhenUsed/>
    <w:rsid w:val="00030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8F2"/>
  </w:style>
  <w:style w:type="character" w:customStyle="1" w:styleId="Heading1Char">
    <w:name w:val="Heading 1 Char"/>
    <w:basedOn w:val="DefaultParagraphFont"/>
    <w:link w:val="Heading1"/>
    <w:rsid w:val="000308F2"/>
    <w:rPr>
      <w:rFonts w:ascii="Times New Roman" w:eastAsia="Times New Roman" w:hAnsi="Times New Roman" w:cs="Times New Roman"/>
      <w:b/>
      <w:sz w:val="32"/>
      <w:szCs w:val="20"/>
      <w:lang w:eastAsia="en-US"/>
    </w:rPr>
  </w:style>
  <w:style w:type="paragraph" w:styleId="BodyText">
    <w:name w:val="Body Text"/>
    <w:basedOn w:val="Normal"/>
    <w:link w:val="BodyTextChar"/>
    <w:rsid w:val="000308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8F2"/>
    <w:rPr>
      <w:rFonts w:ascii="Times New Roman" w:eastAsia="Times New Roman" w:hAnsi="Times New Roman" w:cs="Times New Roman"/>
      <w:sz w:val="24"/>
      <w:lang w:eastAsia="en-US"/>
    </w:rPr>
  </w:style>
  <w:style w:type="character" w:customStyle="1" w:styleId="SpecialBold">
    <w:name w:val="Special Bold"/>
    <w:basedOn w:val="DefaultParagraphFont"/>
    <w:rsid w:val="000308F2"/>
    <w:rPr>
      <w:b/>
      <w:spacing w:val="0"/>
    </w:rPr>
  </w:style>
  <w:style w:type="paragraph" w:customStyle="1" w:styleId="SuperHeading">
    <w:name w:val="SuperHeading"/>
    <w:basedOn w:val="Normal"/>
    <w:rsid w:val="000308F2"/>
    <w:pPr>
      <w:spacing w:before="240" w:after="120"/>
      <w:outlineLvl w:val="0"/>
    </w:pPr>
    <w:rPr>
      <w:rFonts w:ascii="Times New Roman" w:hAnsi="Times New Roman"/>
      <w:b/>
      <w:sz w:val="32"/>
    </w:rPr>
  </w:style>
  <w:style w:type="paragraph" w:customStyle="1" w:styleId="AllowPageBreak">
    <w:name w:val="AllowPageBreak"/>
    <w:rsid w:val="000308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0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8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8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8F2"/>
    <w:rPr>
      <w:rFonts w:ascii="Courier New" w:eastAsia="Times New Roman" w:hAnsi="Courier New" w:cs="Times New Roman"/>
      <w:i/>
      <w:szCs w:val="20"/>
      <w:lang w:eastAsia="en-US"/>
    </w:rPr>
  </w:style>
  <w:style w:type="paragraph" w:customStyle="1" w:styleId="HeadingBase">
    <w:name w:val="Heading Base"/>
    <w:rsid w:val="00030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8F2"/>
    <w:pPr>
      <w:tabs>
        <w:tab w:val="right" w:leader="dot" w:pos="9072"/>
      </w:tabs>
      <w:ind w:left="567"/>
    </w:pPr>
    <w:rPr>
      <w:szCs w:val="22"/>
    </w:rPr>
  </w:style>
  <w:style w:type="paragraph" w:customStyle="1" w:styleId="TOCBase">
    <w:name w:val="TOC Base"/>
    <w:rsid w:val="00030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8F2"/>
    <w:pPr>
      <w:tabs>
        <w:tab w:val="right" w:leader="dot" w:pos="9072"/>
      </w:tabs>
      <w:spacing w:before="40" w:after="40"/>
      <w:ind w:left="284"/>
    </w:pPr>
    <w:rPr>
      <w:rFonts w:ascii="Times New Roman" w:hAnsi="Times New Roman"/>
    </w:rPr>
  </w:style>
  <w:style w:type="paragraph" w:styleId="TOC1">
    <w:name w:val="toc 1"/>
    <w:basedOn w:val="TOCBase"/>
    <w:next w:val="Normal"/>
    <w:rsid w:val="000308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8F2"/>
    <w:rPr>
      <w:rFonts w:ascii="Times New Roman" w:eastAsia="Times New Roman" w:hAnsi="Times New Roman" w:cs="Times New Roman"/>
      <w:sz w:val="16"/>
      <w:lang w:eastAsia="en-US"/>
    </w:rPr>
  </w:style>
  <w:style w:type="paragraph" w:styleId="Title">
    <w:name w:val="Title"/>
    <w:basedOn w:val="HeadingBase"/>
    <w:link w:val="TitleChar"/>
    <w:qFormat/>
    <w:rsid w:val="000308F2"/>
    <w:pPr>
      <w:spacing w:before="5040"/>
      <w:jc w:val="center"/>
    </w:pPr>
    <w:rPr>
      <w:sz w:val="48"/>
      <w:szCs w:val="72"/>
      <w:lang w:val="en-US"/>
    </w:rPr>
  </w:style>
  <w:style w:type="character" w:customStyle="1" w:styleId="TitleChar">
    <w:name w:val="Title Char"/>
    <w:basedOn w:val="DefaultParagraphFont"/>
    <w:link w:val="Title"/>
    <w:rsid w:val="00030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8F2"/>
    <w:pPr>
      <w:tabs>
        <w:tab w:val="left" w:pos="3600"/>
        <w:tab w:val="left" w:pos="3958"/>
      </w:tabs>
    </w:pPr>
  </w:style>
  <w:style w:type="paragraph" w:styleId="List">
    <w:name w:val="List"/>
    <w:basedOn w:val="BodyText"/>
    <w:next w:val="BodyText"/>
    <w:rsid w:val="000308F2"/>
    <w:pPr>
      <w:tabs>
        <w:tab w:val="left" w:pos="340"/>
      </w:tabs>
      <w:spacing w:before="60" w:after="60"/>
      <w:ind w:left="340" w:hanging="340"/>
    </w:pPr>
  </w:style>
  <w:style w:type="paragraph" w:styleId="ListBullet">
    <w:name w:val="List Bullet"/>
    <w:basedOn w:val="List"/>
    <w:rsid w:val="000308F2"/>
    <w:pPr>
      <w:numPr>
        <w:numId w:val="10"/>
      </w:numPr>
      <w:tabs>
        <w:tab w:val="clear" w:pos="340"/>
      </w:tabs>
      <w:spacing w:before="40" w:after="40"/>
    </w:pPr>
  </w:style>
  <w:style w:type="paragraph" w:customStyle="1" w:styleId="Note">
    <w:name w:val="Note"/>
    <w:basedOn w:val="BodyText"/>
    <w:rsid w:val="000308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8F2"/>
    <w:pPr>
      <w:framePr w:wrap="auto" w:hAnchor="text" w:y="6049"/>
    </w:pPr>
    <w:rPr>
      <w:color w:val="000000"/>
      <w:sz w:val="40"/>
    </w:rPr>
  </w:style>
  <w:style w:type="paragraph" w:customStyle="1" w:styleId="TOCTitle">
    <w:name w:val="TOCTitle"/>
    <w:basedOn w:val="Heading1"/>
    <w:rsid w:val="000308F2"/>
    <w:pPr>
      <w:spacing w:after="240"/>
      <w:jc w:val="center"/>
      <w:outlineLvl w:val="9"/>
    </w:pPr>
    <w:rPr>
      <w:caps/>
    </w:rPr>
  </w:style>
  <w:style w:type="paragraph" w:customStyle="1" w:styleId="Version">
    <w:name w:val="Version"/>
    <w:rsid w:val="000308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08F2"/>
    <w:pPr>
      <w:numPr>
        <w:numId w:val="11"/>
      </w:numPr>
      <w:tabs>
        <w:tab w:val="clear" w:pos="680"/>
      </w:tabs>
    </w:pPr>
  </w:style>
  <w:style w:type="paragraph" w:styleId="Index1">
    <w:name w:val="index 1"/>
    <w:basedOn w:val="Normal"/>
    <w:next w:val="Normal"/>
    <w:semiHidden/>
    <w:rsid w:val="000308F2"/>
    <w:pPr>
      <w:keepNext w:val="0"/>
      <w:tabs>
        <w:tab w:val="right" w:pos="4176"/>
      </w:tabs>
      <w:ind w:left="198" w:hanging="198"/>
    </w:pPr>
    <w:rPr>
      <w:rFonts w:ascii="Garamond" w:hAnsi="Garamond"/>
    </w:rPr>
  </w:style>
  <w:style w:type="paragraph" w:styleId="IndexHeading">
    <w:name w:val="index heading"/>
    <w:basedOn w:val="Normal"/>
    <w:next w:val="Index1"/>
    <w:semiHidden/>
    <w:rsid w:val="000308F2"/>
    <w:pPr>
      <w:spacing w:before="120" w:after="120"/>
    </w:pPr>
    <w:rPr>
      <w:rFonts w:ascii="Arial" w:hAnsi="Arial"/>
      <w:b/>
      <w:color w:val="918585"/>
      <w:sz w:val="24"/>
    </w:rPr>
  </w:style>
  <w:style w:type="paragraph" w:styleId="Header">
    <w:name w:val="header"/>
    <w:basedOn w:val="Normal"/>
    <w:link w:val="HeaderChar"/>
    <w:rsid w:val="00030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8F2"/>
    <w:rPr>
      <w:rFonts w:ascii="Times New Roman" w:eastAsia="Times New Roman" w:hAnsi="Times New Roman" w:cs="Times New Roman"/>
      <w:sz w:val="16"/>
      <w:szCs w:val="20"/>
      <w:lang w:val="en-GB" w:eastAsia="en-US"/>
    </w:rPr>
  </w:style>
  <w:style w:type="paragraph" w:customStyle="1" w:styleId="Chapter">
    <w:name w:val="Chapter"/>
    <w:basedOn w:val="Normal"/>
    <w:rsid w:val="000308F2"/>
    <w:pPr>
      <w:spacing w:before="240"/>
    </w:pPr>
    <w:rPr>
      <w:rFonts w:ascii="Times New Roman" w:hAnsi="Times New Roman"/>
      <w:smallCaps/>
      <w:spacing w:val="80"/>
      <w:sz w:val="28"/>
    </w:rPr>
  </w:style>
  <w:style w:type="paragraph" w:customStyle="1" w:styleId="InChapter">
    <w:name w:val="InChapter"/>
    <w:basedOn w:val="Heading3"/>
    <w:rsid w:val="000308F2"/>
    <w:pPr>
      <w:spacing w:after="240"/>
      <w:outlineLvl w:val="9"/>
    </w:pPr>
    <w:rPr>
      <w:noProof/>
    </w:rPr>
  </w:style>
  <w:style w:type="paragraph" w:styleId="Index2">
    <w:name w:val="index 2"/>
    <w:basedOn w:val="Normal"/>
    <w:next w:val="Normal"/>
    <w:semiHidden/>
    <w:rsid w:val="000308F2"/>
    <w:pPr>
      <w:tabs>
        <w:tab w:val="right" w:pos="4176"/>
      </w:tabs>
      <w:ind w:left="568" w:hanging="284"/>
    </w:pPr>
    <w:rPr>
      <w:rFonts w:ascii="Garamond" w:hAnsi="Garamond"/>
    </w:rPr>
  </w:style>
  <w:style w:type="paragraph" w:customStyle="1" w:styleId="Byline">
    <w:name w:val="Byline"/>
    <w:rsid w:val="00030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8F2"/>
    <w:pPr>
      <w:tabs>
        <w:tab w:val="clear" w:pos="3600"/>
        <w:tab w:val="clear" w:pos="3958"/>
      </w:tabs>
      <w:jc w:val="right"/>
    </w:pPr>
  </w:style>
  <w:style w:type="character" w:styleId="Emphasis">
    <w:name w:val="Emphasis"/>
    <w:basedOn w:val="DefaultParagraphFont"/>
    <w:qFormat/>
    <w:rsid w:val="000308F2"/>
    <w:rPr>
      <w:i/>
    </w:rPr>
  </w:style>
  <w:style w:type="paragraph" w:styleId="Caption">
    <w:name w:val="caption"/>
    <w:basedOn w:val="BodyText"/>
    <w:next w:val="Normal"/>
    <w:qFormat/>
    <w:rsid w:val="000308F2"/>
    <w:pPr>
      <w:framePr w:w="2268" w:hSpace="181" w:vSpace="181" w:wrap="around" w:vAnchor="text" w:hAnchor="page" w:x="1135" w:y="285" w:anchorLock="1"/>
    </w:pPr>
    <w:rPr>
      <w:i/>
    </w:rPr>
  </w:style>
  <w:style w:type="paragraph" w:customStyle="1" w:styleId="MiniTOCTitle">
    <w:name w:val="MiniTOCTitle"/>
    <w:basedOn w:val="Heading4"/>
    <w:rsid w:val="000308F2"/>
    <w:pPr>
      <w:spacing w:before="240"/>
      <w:outlineLvl w:val="9"/>
    </w:pPr>
    <w:rPr>
      <w:noProof/>
      <w:sz w:val="24"/>
    </w:rPr>
  </w:style>
  <w:style w:type="paragraph" w:customStyle="1" w:styleId="MiniTOCItem">
    <w:name w:val="MiniTOCItem"/>
    <w:basedOn w:val="ListBullet"/>
    <w:rsid w:val="000308F2"/>
    <w:pPr>
      <w:numPr>
        <w:numId w:val="0"/>
      </w:numPr>
      <w:tabs>
        <w:tab w:val="right" w:leader="dot" w:pos="6521"/>
      </w:tabs>
      <w:spacing w:before="0" w:after="0"/>
    </w:pPr>
  </w:style>
  <w:style w:type="paragraph" w:customStyle="1" w:styleId="TOFTitle">
    <w:name w:val="TOFTitle"/>
    <w:basedOn w:val="TOCTitle"/>
    <w:rsid w:val="000308F2"/>
  </w:style>
  <w:style w:type="paragraph" w:styleId="TableofFigures">
    <w:name w:val="table of figures"/>
    <w:basedOn w:val="Normal"/>
    <w:next w:val="Normal"/>
    <w:semiHidden/>
    <w:rsid w:val="000308F2"/>
    <w:pPr>
      <w:tabs>
        <w:tab w:val="right" w:leader="dot" w:pos="9072"/>
      </w:tabs>
      <w:ind w:left="970" w:hanging="403"/>
    </w:pPr>
    <w:rPr>
      <w:rFonts w:ascii="Times New Roman" w:hAnsi="Times New Roman"/>
      <w:b/>
    </w:rPr>
  </w:style>
  <w:style w:type="paragraph" w:styleId="ListNumber">
    <w:name w:val="List Number"/>
    <w:basedOn w:val="List"/>
    <w:rsid w:val="000308F2"/>
    <w:pPr>
      <w:numPr>
        <w:numId w:val="13"/>
      </w:numPr>
      <w:tabs>
        <w:tab w:val="clear" w:pos="340"/>
      </w:tabs>
    </w:pPr>
  </w:style>
  <w:style w:type="character" w:customStyle="1" w:styleId="WingdingSymbols">
    <w:name w:val="Wingding Symbols"/>
    <w:rsid w:val="000308F2"/>
    <w:rPr>
      <w:rFonts w:ascii="Wingdings" w:hAnsi="Wingdings"/>
    </w:rPr>
  </w:style>
  <w:style w:type="paragraph" w:customStyle="1" w:styleId="TableHeading">
    <w:name w:val="Table Heading"/>
    <w:basedOn w:val="HeadingBase"/>
    <w:rsid w:val="000308F2"/>
    <w:pPr>
      <w:keepLines/>
      <w:pBdr>
        <w:bottom w:val="single" w:sz="6" w:space="1" w:color="918585"/>
      </w:pBdr>
      <w:spacing w:before="240"/>
    </w:pPr>
  </w:style>
  <w:style w:type="character" w:customStyle="1" w:styleId="HotSpot">
    <w:name w:val="HotSpot"/>
    <w:rsid w:val="000308F2"/>
    <w:rPr>
      <w:color w:val="0033CC"/>
      <w:u w:val="none"/>
    </w:rPr>
  </w:style>
  <w:style w:type="paragraph" w:customStyle="1" w:styleId="BodyTextRight">
    <w:name w:val="Body Text Right"/>
    <w:basedOn w:val="BodyText"/>
    <w:rsid w:val="000308F2"/>
    <w:pPr>
      <w:spacing w:before="0" w:after="0"/>
      <w:jc w:val="right"/>
    </w:pPr>
  </w:style>
  <w:style w:type="paragraph" w:styleId="Index3">
    <w:name w:val="index 3"/>
    <w:basedOn w:val="ListNumber2"/>
    <w:next w:val="Normal"/>
    <w:semiHidden/>
    <w:rsid w:val="000308F2"/>
    <w:pPr>
      <w:numPr>
        <w:numId w:val="0"/>
      </w:numPr>
      <w:tabs>
        <w:tab w:val="right" w:leader="dot" w:pos="4176"/>
      </w:tabs>
    </w:pPr>
  </w:style>
  <w:style w:type="paragraph" w:styleId="ListNumber2">
    <w:name w:val="List Number 2"/>
    <w:basedOn w:val="List2"/>
    <w:rsid w:val="000308F2"/>
    <w:pPr>
      <w:numPr>
        <w:numId w:val="8"/>
      </w:numPr>
      <w:tabs>
        <w:tab w:val="clear" w:pos="1060"/>
      </w:tabs>
    </w:pPr>
  </w:style>
  <w:style w:type="paragraph" w:customStyle="1" w:styleId="MarginNote">
    <w:name w:val="Margin Note"/>
    <w:basedOn w:val="BodyText"/>
    <w:rsid w:val="00030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8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8F2"/>
    <w:rPr>
      <w:sz w:val="32"/>
    </w:rPr>
  </w:style>
  <w:style w:type="paragraph" w:customStyle="1" w:styleId="HeadingProcedure">
    <w:name w:val="Heading Procedure"/>
    <w:basedOn w:val="HeadingBase"/>
    <w:next w:val="Normal"/>
    <w:rsid w:val="000308F2"/>
    <w:pPr>
      <w:tabs>
        <w:tab w:val="left" w:pos="0"/>
      </w:tabs>
      <w:spacing w:before="120" w:after="60"/>
    </w:pPr>
    <w:rPr>
      <w:i/>
      <w:color w:val="918585"/>
      <w:sz w:val="22"/>
    </w:rPr>
  </w:style>
  <w:style w:type="paragraph" w:customStyle="1" w:styleId="TableBodyText">
    <w:name w:val="Table Body Text"/>
    <w:basedOn w:val="BodyText"/>
    <w:rsid w:val="000308F2"/>
    <w:pPr>
      <w:spacing w:before="60" w:after="60"/>
    </w:pPr>
  </w:style>
  <w:style w:type="paragraph" w:styleId="ListContinue">
    <w:name w:val="List Continue"/>
    <w:basedOn w:val="List"/>
    <w:rsid w:val="000308F2"/>
    <w:pPr>
      <w:ind w:firstLine="0"/>
    </w:pPr>
  </w:style>
  <w:style w:type="paragraph" w:customStyle="1" w:styleId="ListNote">
    <w:name w:val="List Note"/>
    <w:basedOn w:val="List"/>
    <w:rsid w:val="000308F2"/>
    <w:pPr>
      <w:pBdr>
        <w:top w:val="single" w:sz="6" w:space="2" w:color="918585"/>
        <w:bottom w:val="single" w:sz="6" w:space="2" w:color="918585"/>
      </w:pBdr>
      <w:tabs>
        <w:tab w:val="left" w:pos="1021"/>
      </w:tabs>
      <w:ind w:firstLine="0"/>
    </w:pPr>
  </w:style>
  <w:style w:type="paragraph" w:customStyle="1" w:styleId="Warning">
    <w:name w:val="Warning"/>
    <w:basedOn w:val="BodyText"/>
    <w:rsid w:val="000308F2"/>
    <w:pPr>
      <w:shd w:val="clear" w:color="auto" w:fill="D9D9D9"/>
      <w:tabs>
        <w:tab w:val="left" w:pos="992"/>
      </w:tabs>
      <w:ind w:left="119" w:right="119"/>
    </w:pPr>
    <w:rPr>
      <w:sz w:val="20"/>
    </w:rPr>
  </w:style>
  <w:style w:type="paragraph" w:customStyle="1" w:styleId="MarginIcons">
    <w:name w:val="Margin Icons"/>
    <w:basedOn w:val="BodyText"/>
    <w:rsid w:val="00030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8F2"/>
    <w:rPr>
      <w:rFonts w:ascii="Courier New" w:hAnsi="Courier New"/>
    </w:rPr>
  </w:style>
  <w:style w:type="paragraph" w:customStyle="1" w:styleId="NoteBullet">
    <w:name w:val="Note Bullet"/>
    <w:basedOn w:val="Note"/>
    <w:rsid w:val="000308F2"/>
    <w:pPr>
      <w:tabs>
        <w:tab w:val="clear" w:pos="680"/>
      </w:tabs>
      <w:spacing w:before="60" w:after="60"/>
    </w:pPr>
  </w:style>
  <w:style w:type="paragraph" w:customStyle="1" w:styleId="SubHeading2">
    <w:name w:val="SubHeading2"/>
    <w:basedOn w:val="HeadingBase"/>
    <w:rsid w:val="000308F2"/>
    <w:pPr>
      <w:spacing w:before="240" w:after="60"/>
    </w:pPr>
    <w:rPr>
      <w:sz w:val="20"/>
    </w:rPr>
  </w:style>
  <w:style w:type="paragraph" w:customStyle="1" w:styleId="SubHeading1">
    <w:name w:val="SubHeading1"/>
    <w:basedOn w:val="HeadingBase"/>
    <w:rsid w:val="000308F2"/>
    <w:pPr>
      <w:spacing w:before="240" w:after="60"/>
    </w:pPr>
    <w:rPr>
      <w:color w:val="918585"/>
      <w:sz w:val="22"/>
    </w:rPr>
  </w:style>
  <w:style w:type="paragraph" w:customStyle="1" w:styleId="SideHeading">
    <w:name w:val="Side Heading"/>
    <w:basedOn w:val="HeadingBase"/>
    <w:rsid w:val="00030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8F2"/>
    <w:pPr>
      <w:numPr>
        <w:numId w:val="9"/>
      </w:numPr>
    </w:pPr>
  </w:style>
  <w:style w:type="paragraph" w:styleId="PlainText">
    <w:name w:val="Plain Text"/>
    <w:basedOn w:val="Normal"/>
    <w:link w:val="PlainTextChar"/>
    <w:rsid w:val="000308F2"/>
    <w:rPr>
      <w:sz w:val="20"/>
    </w:rPr>
  </w:style>
  <w:style w:type="character" w:customStyle="1" w:styleId="PlainTextChar">
    <w:name w:val="Plain Text Char"/>
    <w:basedOn w:val="DefaultParagraphFont"/>
    <w:link w:val="PlainText"/>
    <w:rsid w:val="000308F2"/>
    <w:rPr>
      <w:rFonts w:ascii="Courier New" w:eastAsia="Times New Roman" w:hAnsi="Courier New" w:cs="Times New Roman"/>
      <w:sz w:val="20"/>
      <w:szCs w:val="20"/>
      <w:lang w:eastAsia="en-US"/>
    </w:rPr>
  </w:style>
  <w:style w:type="character" w:customStyle="1" w:styleId="MenuOption">
    <w:name w:val="Menu Option"/>
    <w:basedOn w:val="DefaultParagraphFont"/>
    <w:rsid w:val="000308F2"/>
    <w:rPr>
      <w:b/>
      <w:smallCaps/>
    </w:rPr>
  </w:style>
  <w:style w:type="paragraph" w:customStyle="1" w:styleId="TableListNumber">
    <w:name w:val="Table List Number"/>
    <w:basedOn w:val="ListNumber"/>
    <w:rsid w:val="000308F2"/>
    <w:pPr>
      <w:numPr>
        <w:numId w:val="0"/>
      </w:numPr>
    </w:pPr>
  </w:style>
  <w:style w:type="paragraph" w:styleId="TOC4">
    <w:name w:val="toc 4"/>
    <w:basedOn w:val="TOCBase"/>
    <w:next w:val="Normal"/>
    <w:semiHidden/>
    <w:rsid w:val="000308F2"/>
    <w:pPr>
      <w:tabs>
        <w:tab w:val="right" w:leader="dot" w:pos="9071"/>
      </w:tabs>
      <w:ind w:left="1701"/>
    </w:pPr>
  </w:style>
  <w:style w:type="paragraph" w:customStyle="1" w:styleId="ListAlpha">
    <w:name w:val="List Alpha"/>
    <w:basedOn w:val="List"/>
    <w:rsid w:val="000308F2"/>
    <w:pPr>
      <w:numPr>
        <w:numId w:val="7"/>
      </w:numPr>
    </w:pPr>
  </w:style>
  <w:style w:type="paragraph" w:customStyle="1" w:styleId="ListAlpha2">
    <w:name w:val="List Alpha 2"/>
    <w:basedOn w:val="List2"/>
    <w:rsid w:val="000308F2"/>
    <w:pPr>
      <w:numPr>
        <w:numId w:val="6"/>
      </w:numPr>
    </w:pPr>
  </w:style>
  <w:style w:type="paragraph" w:styleId="List2">
    <w:name w:val="List 2"/>
    <w:basedOn w:val="BodyText"/>
    <w:rsid w:val="000308F2"/>
    <w:pPr>
      <w:tabs>
        <w:tab w:val="left" w:pos="680"/>
      </w:tabs>
      <w:spacing w:before="60" w:after="60"/>
      <w:ind w:left="680" w:hanging="340"/>
    </w:pPr>
  </w:style>
  <w:style w:type="paragraph" w:styleId="List3">
    <w:name w:val="List 3"/>
    <w:basedOn w:val="BodyText"/>
    <w:rsid w:val="000308F2"/>
    <w:pPr>
      <w:tabs>
        <w:tab w:val="left" w:pos="1021"/>
      </w:tabs>
      <w:spacing w:before="60" w:after="60"/>
      <w:ind w:left="1020" w:hanging="340"/>
    </w:pPr>
  </w:style>
  <w:style w:type="paragraph" w:styleId="List4">
    <w:name w:val="List 4"/>
    <w:basedOn w:val="BodyText"/>
    <w:rsid w:val="000308F2"/>
    <w:pPr>
      <w:tabs>
        <w:tab w:val="left" w:pos="1361"/>
      </w:tabs>
      <w:spacing w:before="60" w:after="60"/>
      <w:ind w:left="1361" w:hanging="340"/>
    </w:pPr>
  </w:style>
  <w:style w:type="paragraph" w:styleId="List5">
    <w:name w:val="List 5"/>
    <w:basedOn w:val="BodyText"/>
    <w:rsid w:val="000308F2"/>
    <w:pPr>
      <w:tabs>
        <w:tab w:val="left" w:pos="1701"/>
      </w:tabs>
      <w:spacing w:before="60" w:after="60"/>
      <w:ind w:left="1701" w:hanging="340"/>
    </w:pPr>
  </w:style>
  <w:style w:type="paragraph" w:styleId="ListBullet3">
    <w:name w:val="List Bullet 3"/>
    <w:basedOn w:val="List3"/>
    <w:rsid w:val="000308F2"/>
    <w:pPr>
      <w:numPr>
        <w:numId w:val="12"/>
      </w:numPr>
      <w:tabs>
        <w:tab w:val="clear" w:pos="1021"/>
      </w:tabs>
      <w:ind w:left="1037" w:hanging="357"/>
    </w:pPr>
  </w:style>
  <w:style w:type="paragraph" w:styleId="ListBullet4">
    <w:name w:val="List Bullet 4"/>
    <w:basedOn w:val="List4"/>
    <w:rsid w:val="000308F2"/>
    <w:pPr>
      <w:numPr>
        <w:numId w:val="1"/>
      </w:numPr>
      <w:tabs>
        <w:tab w:val="clear" w:pos="1361"/>
      </w:tabs>
    </w:pPr>
  </w:style>
  <w:style w:type="paragraph" w:styleId="ListBullet5">
    <w:name w:val="List Bullet 5"/>
    <w:basedOn w:val="List5"/>
    <w:rsid w:val="000308F2"/>
    <w:pPr>
      <w:numPr>
        <w:numId w:val="2"/>
      </w:numPr>
    </w:pPr>
  </w:style>
  <w:style w:type="paragraph" w:styleId="ListContinue2">
    <w:name w:val="List Continue 2"/>
    <w:basedOn w:val="List2"/>
    <w:rsid w:val="000308F2"/>
    <w:pPr>
      <w:ind w:firstLine="0"/>
    </w:pPr>
  </w:style>
  <w:style w:type="paragraph" w:styleId="ListContinue3">
    <w:name w:val="List Continue 3"/>
    <w:basedOn w:val="List3"/>
    <w:rsid w:val="000308F2"/>
    <w:pPr>
      <w:ind w:left="1021" w:firstLine="0"/>
    </w:pPr>
  </w:style>
  <w:style w:type="paragraph" w:styleId="ListContinue4">
    <w:name w:val="List Continue 4"/>
    <w:basedOn w:val="List4"/>
    <w:rsid w:val="000308F2"/>
    <w:pPr>
      <w:ind w:firstLine="0"/>
    </w:pPr>
  </w:style>
  <w:style w:type="paragraph" w:styleId="ListContinue5">
    <w:name w:val="List Continue 5"/>
    <w:basedOn w:val="List5"/>
    <w:rsid w:val="000308F2"/>
    <w:pPr>
      <w:ind w:firstLine="0"/>
    </w:pPr>
  </w:style>
  <w:style w:type="paragraph" w:styleId="ListNumber3">
    <w:name w:val="List Number 3"/>
    <w:basedOn w:val="List3"/>
    <w:rsid w:val="000308F2"/>
    <w:pPr>
      <w:numPr>
        <w:numId w:val="3"/>
      </w:numPr>
    </w:pPr>
  </w:style>
  <w:style w:type="paragraph" w:styleId="ListNumber4">
    <w:name w:val="List Number 4"/>
    <w:basedOn w:val="List4"/>
    <w:rsid w:val="000308F2"/>
    <w:pPr>
      <w:numPr>
        <w:numId w:val="4"/>
      </w:numPr>
    </w:pPr>
  </w:style>
  <w:style w:type="paragraph" w:styleId="ListNumber5">
    <w:name w:val="List Number 5"/>
    <w:basedOn w:val="List5"/>
    <w:rsid w:val="000308F2"/>
    <w:pPr>
      <w:numPr>
        <w:numId w:val="5"/>
      </w:numPr>
    </w:pPr>
  </w:style>
  <w:style w:type="paragraph" w:styleId="BlockText">
    <w:name w:val="Block Text"/>
    <w:basedOn w:val="Normal"/>
    <w:rsid w:val="000308F2"/>
    <w:pPr>
      <w:spacing w:after="120"/>
      <w:ind w:left="1440" w:right="1440"/>
    </w:pPr>
  </w:style>
  <w:style w:type="character" w:customStyle="1" w:styleId="Subscript">
    <w:name w:val="Subscript"/>
    <w:basedOn w:val="DefaultParagraphFont"/>
    <w:rsid w:val="000308F2"/>
    <w:rPr>
      <w:sz w:val="16"/>
      <w:vertAlign w:val="subscript"/>
    </w:rPr>
  </w:style>
  <w:style w:type="character" w:customStyle="1" w:styleId="Superscript">
    <w:name w:val="Superscript"/>
    <w:basedOn w:val="DefaultParagraphFont"/>
    <w:rsid w:val="000308F2"/>
    <w:rPr>
      <w:sz w:val="16"/>
      <w:vertAlign w:val="superscript"/>
    </w:rPr>
  </w:style>
  <w:style w:type="character" w:customStyle="1" w:styleId="Symbols">
    <w:name w:val="Symbols"/>
    <w:basedOn w:val="DefaultParagraphFont"/>
    <w:rsid w:val="000308F2"/>
    <w:rPr>
      <w:rFonts w:ascii="Symbol" w:hAnsi="Symbol"/>
    </w:rPr>
  </w:style>
  <w:style w:type="character" w:customStyle="1" w:styleId="MenuOptions">
    <w:name w:val="Menu Options"/>
    <w:basedOn w:val="DefaultParagraphFont"/>
    <w:rsid w:val="000308F2"/>
    <w:rPr>
      <w:rFonts w:ascii="Arial Narrow" w:hAnsi="Arial Narrow"/>
      <w:smallCaps/>
    </w:rPr>
  </w:style>
  <w:style w:type="character" w:customStyle="1" w:styleId="Buttons">
    <w:name w:val="Buttons"/>
    <w:basedOn w:val="DefaultParagraphFont"/>
    <w:rsid w:val="000308F2"/>
    <w:rPr>
      <w:b/>
    </w:rPr>
  </w:style>
  <w:style w:type="character" w:customStyle="1" w:styleId="Underlined">
    <w:name w:val="Underlined"/>
    <w:basedOn w:val="DefaultParagraphFont"/>
    <w:rsid w:val="000308F2"/>
    <w:rPr>
      <w:u w:val="single"/>
    </w:rPr>
  </w:style>
  <w:style w:type="paragraph" w:customStyle="1" w:styleId="TableBodyTextRight">
    <w:name w:val="Table Body Text Right"/>
    <w:basedOn w:val="TableBodyText"/>
    <w:rsid w:val="000308F2"/>
    <w:pPr>
      <w:widowControl w:val="0"/>
      <w:autoSpaceDE w:val="0"/>
      <w:autoSpaceDN w:val="0"/>
      <w:adjustRightInd w:val="0"/>
      <w:jc w:val="right"/>
    </w:pPr>
    <w:rPr>
      <w:rFonts w:cs="Arial"/>
      <w:szCs w:val="18"/>
    </w:rPr>
  </w:style>
  <w:style w:type="paragraph" w:customStyle="1" w:styleId="CopyrightText">
    <w:name w:val="Copyright Text"/>
    <w:basedOn w:val="BodyText"/>
    <w:rsid w:val="000308F2"/>
    <w:rPr>
      <w:sz w:val="18"/>
    </w:rPr>
  </w:style>
  <w:style w:type="paragraph" w:customStyle="1" w:styleId="BodySmallRight">
    <w:name w:val="Body Small Right"/>
    <w:basedOn w:val="BodyTextRight"/>
    <w:rsid w:val="000308F2"/>
    <w:rPr>
      <w:sz w:val="18"/>
      <w:szCs w:val="18"/>
    </w:rPr>
  </w:style>
  <w:style w:type="paragraph" w:customStyle="1" w:styleId="MarginEdition">
    <w:name w:val="Margin Edition"/>
    <w:basedOn w:val="MarginNote"/>
    <w:rsid w:val="000308F2"/>
    <w:pPr>
      <w:spacing w:before="0" w:after="0"/>
    </w:pPr>
    <w:rPr>
      <w:rFonts w:ascii="Times New Roman" w:hAnsi="Times New Roman"/>
      <w:color w:val="999999"/>
    </w:rPr>
  </w:style>
  <w:style w:type="paragraph" w:customStyle="1" w:styleId="Spacer">
    <w:name w:val="Spacer"/>
    <w:basedOn w:val="Normal"/>
    <w:rsid w:val="000308F2"/>
    <w:rPr>
      <w:sz w:val="2"/>
      <w:szCs w:val="2"/>
    </w:rPr>
  </w:style>
  <w:style w:type="character" w:customStyle="1" w:styleId="Small">
    <w:name w:val="Small"/>
    <w:basedOn w:val="DefaultParagraphFont"/>
    <w:rsid w:val="000308F2"/>
    <w:rPr>
      <w:sz w:val="16"/>
    </w:rPr>
  </w:style>
  <w:style w:type="paragraph" w:customStyle="1" w:styleId="WideTable">
    <w:name w:val="Wide Table"/>
    <w:basedOn w:val="Normal"/>
    <w:rsid w:val="000308F2"/>
    <w:pPr>
      <w:ind w:left="-1418"/>
    </w:pPr>
    <w:rPr>
      <w:sz w:val="2"/>
      <w:szCs w:val="2"/>
    </w:rPr>
  </w:style>
  <w:style w:type="character" w:styleId="PageNumber">
    <w:name w:val="page number"/>
    <w:basedOn w:val="DefaultParagraphFont"/>
    <w:rsid w:val="000308F2"/>
  </w:style>
  <w:style w:type="paragraph" w:styleId="Quote">
    <w:name w:val="Quote"/>
    <w:basedOn w:val="Heading1"/>
    <w:link w:val="QuoteChar"/>
    <w:qFormat/>
    <w:rsid w:val="000308F2"/>
    <w:rPr>
      <w:b w:val="0"/>
      <w:sz w:val="72"/>
      <w:szCs w:val="72"/>
      <w:lang w:val="en-NZ"/>
    </w:rPr>
  </w:style>
  <w:style w:type="character" w:customStyle="1" w:styleId="QuoteChar">
    <w:name w:val="Quote Char"/>
    <w:basedOn w:val="DefaultParagraphFont"/>
    <w:link w:val="Quote"/>
    <w:rsid w:val="00030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8F2"/>
    <w:pPr>
      <w:pageBreakBefore/>
    </w:pPr>
  </w:style>
  <w:style w:type="paragraph" w:customStyle="1" w:styleId="Border">
    <w:name w:val="Border"/>
    <w:basedOn w:val="Normal"/>
    <w:qFormat/>
    <w:rsid w:val="00030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8F2"/>
    <w:rPr>
      <w:b/>
      <w:bCs/>
      <w:i/>
      <w:iCs/>
      <w:color w:val="auto"/>
    </w:rPr>
  </w:style>
  <w:style w:type="paragraph" w:styleId="IntenseQuote">
    <w:name w:val="Intense Quote"/>
    <w:basedOn w:val="Normal"/>
    <w:next w:val="Normal"/>
    <w:link w:val="IntenseQuoteChar"/>
    <w:uiPriority w:val="30"/>
    <w:qFormat/>
    <w:rsid w:val="00030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8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8F2"/>
    <w:rPr>
      <w:smallCaps/>
      <w:color w:val="auto"/>
      <w:u w:val="single"/>
    </w:rPr>
  </w:style>
  <w:style w:type="character" w:styleId="IntenseReference">
    <w:name w:val="Intense Reference"/>
    <w:basedOn w:val="DefaultParagraphFont"/>
    <w:uiPriority w:val="32"/>
    <w:qFormat/>
    <w:rsid w:val="000308F2"/>
    <w:rPr>
      <w:b/>
      <w:bCs/>
      <w:smallCaps/>
      <w:color w:val="auto"/>
      <w:spacing w:val="5"/>
      <w:u w:val="single"/>
    </w:rPr>
  </w:style>
  <w:style w:type="paragraph" w:customStyle="1" w:styleId="2ColumnHeading">
    <w:name w:val="2Column Heading"/>
    <w:basedOn w:val="BodyText"/>
    <w:qFormat/>
    <w:rsid w:val="000308F2"/>
    <w:pPr>
      <w:spacing w:after="60"/>
      <w:ind w:left="-2268"/>
    </w:pPr>
    <w:rPr>
      <w:b/>
    </w:rPr>
  </w:style>
  <w:style w:type="paragraph" w:customStyle="1" w:styleId="Heading1TOC">
    <w:name w:val="Heading1 TOC"/>
    <w:basedOn w:val="Normal"/>
    <w:qFormat/>
    <w:rsid w:val="000308F2"/>
    <w:pPr>
      <w:spacing w:before="240" w:after="120"/>
    </w:pPr>
    <w:rPr>
      <w:rFonts w:ascii="Times New Roman" w:hAnsi="Times New Roman"/>
      <w:b/>
      <w:sz w:val="32"/>
    </w:rPr>
  </w:style>
  <w:style w:type="paragraph" w:customStyle="1" w:styleId="Heading2TOC">
    <w:name w:val="Heading2 TOC"/>
    <w:basedOn w:val="Normal"/>
    <w:qFormat/>
    <w:rsid w:val="000308F2"/>
    <w:pPr>
      <w:spacing w:before="240" w:after="60"/>
    </w:pPr>
    <w:rPr>
      <w:rFonts w:ascii="Times New Roman" w:hAnsi="Times New Roman"/>
      <w:b/>
      <w:sz w:val="28"/>
    </w:rPr>
  </w:style>
  <w:style w:type="character" w:customStyle="1" w:styleId="Underline">
    <w:name w:val="Underline"/>
    <w:basedOn w:val="DefaultParagraphFont"/>
    <w:qFormat/>
    <w:rsid w:val="000308F2"/>
    <w:rPr>
      <w:u w:val="single"/>
    </w:rPr>
  </w:style>
  <w:style w:type="character" w:customStyle="1" w:styleId="BoldandItalics">
    <w:name w:val="Bold and Italics"/>
    <w:qFormat/>
    <w:rsid w:val="000308F2"/>
    <w:rPr>
      <w:b/>
      <w:i/>
      <w:u w:val="none"/>
    </w:rPr>
  </w:style>
  <w:style w:type="paragraph" w:styleId="BalloonText">
    <w:name w:val="Balloon Text"/>
    <w:basedOn w:val="Normal"/>
    <w:link w:val="BalloonTextChar"/>
    <w:rsid w:val="000308F2"/>
    <w:rPr>
      <w:rFonts w:ascii="Tahoma" w:hAnsi="Tahoma" w:cs="Tahoma"/>
      <w:sz w:val="16"/>
      <w:szCs w:val="16"/>
    </w:rPr>
  </w:style>
  <w:style w:type="character" w:customStyle="1" w:styleId="BalloonTextChar">
    <w:name w:val="Balloon Text Char"/>
    <w:basedOn w:val="DefaultParagraphFont"/>
    <w:link w:val="BalloonText"/>
    <w:rsid w:val="000308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8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8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8F2"/>
    <w:rPr>
      <w:b/>
      <w:color w:val="660033"/>
      <w:spacing w:val="0"/>
    </w:rPr>
  </w:style>
  <w:style w:type="paragraph" w:customStyle="1" w:styleId="Nameditemlist">
    <w:name w:val="Named item list"/>
    <w:basedOn w:val="BodyText"/>
    <w:qFormat/>
    <w:rsid w:val="000308F2"/>
    <w:pPr>
      <w:tabs>
        <w:tab w:val="left" w:pos="2835"/>
      </w:tabs>
      <w:ind w:left="2835" w:hanging="2835"/>
    </w:pPr>
  </w:style>
  <w:style w:type="paragraph" w:customStyle="1" w:styleId="BodyTextnopadding">
    <w:name w:val="Body Text no padding"/>
    <w:basedOn w:val="BodyText"/>
    <w:qFormat/>
    <w:rsid w:val="000308F2"/>
    <w:pPr>
      <w:spacing w:before="0" w:after="0"/>
    </w:pPr>
  </w:style>
  <w:style w:type="paragraph" w:customStyle="1" w:styleId="BodyTextBold">
    <w:name w:val="Body Text Bold"/>
    <w:basedOn w:val="BodyText"/>
    <w:qFormat/>
    <w:rsid w:val="000308F2"/>
    <w:rPr>
      <w:b/>
    </w:rPr>
  </w:style>
  <w:style w:type="character" w:styleId="Hyperlink">
    <w:name w:val="Hyperlink"/>
    <w:basedOn w:val="DefaultParagraphFont"/>
    <w:uiPriority w:val="99"/>
    <w:unhideWhenUsed/>
    <w:rsid w:val="003426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6295</Characters>
  <Application>Microsoft Office Word</Application>
  <DocSecurity>0</DocSecurity>
  <Lines>262</Lines>
  <Paragraphs>137</Paragraphs>
  <ScaleCrop>false</ScaleCrop>
  <Company>Author-it Software Corporation Ltd.</Company>
  <LinksUpToDate>false</LinksUpToDate>
  <CharactersWithSpaces>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UEPMNT440 Diagnose and repair faults in power plant inverter systems</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2022-12-13T06:10:00Z</dcterms:created>
  <dcterms:modified xsi:type="dcterms:W3CDTF">2022-12-13T06:10:00Z</dcterms:modified>
</cp:coreProperties>
</file>