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E2A89" w:rsidP="00AE2A89">
      <w:pPr>
        <w:pStyle w:val="Title"/>
      </w:pPr>
      <w:r>
        <w:fldChar w:fldCharType="begin"/>
      </w:r>
      <w:r>
        <w:instrText xml:space="preserve"> TITLE   \* MERGEFORMAT </w:instrText>
      </w:r>
      <w:r>
        <w:fldChar w:fldCharType="separate"/>
      </w:r>
      <w:r>
        <w:t>UEPMNT434 Diagnose and repair faults in wind turbine control systems</w:t>
      </w:r>
      <w:r>
        <w:fldChar w:fldCharType="end"/>
      </w:r>
    </w:p>
    <w:p w:rsidR="00AE2A89" w:rsidP="00AE2A89">
      <w:pPr>
        <w:pStyle w:val="Version"/>
        <w:sectPr w:rsidSect="00B3444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3444C" w:rsidP="00B3444C">
      <w:pPr>
        <w:pStyle w:val="SuperHeading"/>
      </w:pPr>
      <w:r w:rsidRPr="00B3444C">
        <w:t>UEPMNT434 Diagnose and repair faults in wind turbine control systems</w:t>
      </w:r>
    </w:p>
    <w:p w:rsidR="00000000" w:rsidRPr="00B3444C" w:rsidP="00B3444C">
      <w:pPr>
        <w:pStyle w:val="Heading1"/>
      </w:pPr>
      <w:bookmarkStart w:id="1" w:name="O_981752"/>
      <w:bookmarkEnd w:id="1"/>
      <w:r w:rsidRPr="00B3444C">
        <w:t>Modification History</w:t>
      </w:r>
    </w:p>
    <w:tbl>
      <w:tblPr>
        <w:tblW w:w="9497" w:type="dxa"/>
        <w:tblLayout w:type="fixed"/>
        <w:tblCellMar>
          <w:left w:w="62" w:type="dxa"/>
          <w:right w:w="62" w:type="dxa"/>
        </w:tblCellMar>
        <w:tblLook w:val="0000"/>
      </w:tblPr>
      <w:tblGrid>
        <w:gridCol w:w="9497"/>
      </w:tblGrid>
      <w:tr w:rsidTr="00B3444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3444C" w:rsidP="00B3444C">
            <w:pPr>
              <w:pStyle w:val="BodyText"/>
            </w:pPr>
            <w:r w:rsidRPr="00B3444C">
              <w:rPr>
                <w:rStyle w:val="SpecialBold"/>
              </w:rPr>
              <w:t>Release 1</w:t>
            </w:r>
            <w:r w:rsidRPr="00B3444C">
              <w:t>. This is the first release of this unit of competency in the UEP Generation Training Package.</w:t>
            </w:r>
          </w:p>
        </w:tc>
      </w:tr>
    </w:tbl>
    <w:p w:rsidR="00000000" w:rsidRPr="00B3444C" w:rsidP="00B3444C">
      <w:pPr>
        <w:pStyle w:val="NoPaddingFontSize1"/>
      </w:pPr>
    </w:p>
    <w:p w:rsidR="00000000" w:rsidRPr="00B3444C" w:rsidP="00B3444C">
      <w:pPr>
        <w:pStyle w:val="AllowPageBreak"/>
      </w:pPr>
    </w:p>
    <w:p w:rsidR="00000000" w:rsidRPr="00B3444C" w:rsidP="00B3444C">
      <w:pPr>
        <w:pStyle w:val="Heading1"/>
      </w:pPr>
      <w:bookmarkStart w:id="2" w:name="O_981753"/>
      <w:bookmarkEnd w:id="2"/>
      <w:r w:rsidRPr="00B3444C">
        <w:t>Application</w:t>
      </w:r>
    </w:p>
    <w:tbl>
      <w:tblPr>
        <w:tblW w:w="9497" w:type="dxa"/>
        <w:tblLayout w:type="fixed"/>
        <w:tblCellMar>
          <w:left w:w="62" w:type="dxa"/>
          <w:right w:w="62" w:type="dxa"/>
        </w:tblCellMar>
        <w:tblLook w:val="0000"/>
      </w:tblPr>
      <w:tblGrid>
        <w:gridCol w:w="9497"/>
      </w:tblGrid>
      <w:tr w:rsidTr="00B3444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3444C" w:rsidP="00B3444C">
            <w:pPr>
              <w:pStyle w:val="BodyText"/>
            </w:pPr>
            <w:r w:rsidRPr="00B3444C">
              <w:t>This unit involves the skills and knowledge required to diagnose and repair faults in wind turbine control systems, associated accessories and wiring systems.</w:t>
            </w:r>
          </w:p>
          <w:p w:rsidR="00000000" w:rsidRPr="00B3444C" w:rsidP="00B3444C">
            <w:pPr>
              <w:pStyle w:val="BodyText"/>
            </w:pPr>
            <w:r w:rsidRPr="00B3444C">
              <w:t>The diagnosis and repair of faults in wind turbine control systems, associated accessories and wi</w:t>
            </w:r>
            <w:r w:rsidRPr="00B3444C">
              <w:t xml:space="preserve">ring systems requires the inspection, repair and verification that they are operating efficiently and meeting operational requirements. </w:t>
            </w:r>
          </w:p>
          <w:p w:rsidR="00000000" w:rsidRPr="00B3444C" w:rsidP="00B3444C">
            <w:pPr>
              <w:pStyle w:val="BodyText"/>
            </w:pPr>
            <w:r w:rsidRPr="00B3444C">
              <w:t xml:space="preserve">Competency in this unit requires the ability to plan work, verify fault, find fault, determine cause of fault, rectify </w:t>
            </w:r>
            <w:r w:rsidRPr="00B3444C">
              <w:t xml:space="preserve">or repair fault and complete work tasks. Individuals will, in general, work under supervision in an electrical, electronic and/or mechanical equipment repair workshop or on site. </w:t>
            </w:r>
          </w:p>
          <w:p w:rsidR="00000000" w:rsidRPr="00B3444C" w:rsidP="00B3444C">
            <w:pPr>
              <w:pStyle w:val="BodyText"/>
            </w:pPr>
            <w:r w:rsidRPr="00B3444C">
              <w:t xml:space="preserve">Power generation maintenance personnel are typically trained and authorised </w:t>
            </w:r>
            <w:r w:rsidRPr="00B3444C">
              <w:t>to receive permits to work.</w:t>
            </w:r>
          </w:p>
          <w:p w:rsidR="00000000" w:rsidRPr="00B3444C" w:rsidP="00B3444C">
            <w:pPr>
              <w:pStyle w:val="BodyText"/>
            </w:pPr>
            <w:r w:rsidRPr="00B3444C">
              <w:t>No licensing, legislative or certification requirements apply to this unit at the time of publication.</w:t>
            </w:r>
          </w:p>
          <w:p w:rsidR="00000000" w:rsidRPr="00B3444C" w:rsidP="00B3444C">
            <w:pPr>
              <w:pStyle w:val="BodyText"/>
            </w:pPr>
            <w:r w:rsidRPr="00B3444C">
              <w:rPr>
                <w:rStyle w:val="SpecialBold"/>
              </w:rPr>
              <w:t>Note: Workplace practice</w:t>
            </w:r>
          </w:p>
          <w:p w:rsidR="00000000" w:rsidRPr="00B3444C" w:rsidP="00B3444C">
            <w:pPr>
              <w:pStyle w:val="BodyText"/>
            </w:pPr>
            <w:r w:rsidRPr="00B3444C">
              <w:t>The application of the skills and knowledge described in this unit of competency may require a licen</w:t>
            </w:r>
            <w:r w:rsidRPr="00B3444C">
              <w:t xml:space="preserve">ce or training permit to practice in the workplace, where work is carried out on gas and electrical installations. Additional and/or other conditions may apply under state and territory legislative and regulatory licensing requirements.  </w:t>
            </w:r>
          </w:p>
        </w:tc>
      </w:tr>
    </w:tbl>
    <w:p w:rsidR="00000000" w:rsidRPr="00B3444C" w:rsidP="00B3444C">
      <w:pPr>
        <w:pStyle w:val="NoPaddingFontSize1"/>
      </w:pPr>
    </w:p>
    <w:p w:rsidR="00000000" w:rsidRPr="00B3444C" w:rsidP="00B3444C">
      <w:pPr>
        <w:pStyle w:val="AllowPageBreak"/>
      </w:pPr>
    </w:p>
    <w:p w:rsidR="00000000" w:rsidRPr="00B3444C" w:rsidP="00B3444C">
      <w:pPr>
        <w:pStyle w:val="Heading1"/>
      </w:pPr>
      <w:bookmarkStart w:id="3" w:name="O_981754"/>
      <w:bookmarkEnd w:id="3"/>
      <w:r w:rsidRPr="00B3444C">
        <w:t>Pre-requisite Unit</w:t>
      </w:r>
    </w:p>
    <w:tbl>
      <w:tblPr>
        <w:tblW w:w="9497" w:type="dxa"/>
        <w:tblLayout w:type="fixed"/>
        <w:tblCellMar>
          <w:left w:w="62" w:type="dxa"/>
          <w:right w:w="62" w:type="dxa"/>
        </w:tblCellMar>
        <w:tblLook w:val="0000"/>
      </w:tblPr>
      <w:tblGrid>
        <w:gridCol w:w="9497"/>
      </w:tblGrid>
      <w:tr w:rsidTr="00B3444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3444C" w:rsidP="00B3444C">
            <w:pPr>
              <w:pStyle w:val="BodyText"/>
            </w:pPr>
            <w:r w:rsidRPr="00B3444C">
              <w:t>UEPMNT362 Maintain wind turbine control systems</w:t>
            </w:r>
          </w:p>
          <w:p w:rsidR="00000000" w:rsidRPr="00B3444C" w:rsidP="00B3444C">
            <w:pPr>
              <w:pStyle w:val="BodyText"/>
            </w:pPr>
            <w:r w:rsidRPr="00B3444C">
              <w:t>UEENEEG108A Troubleshoot and repair faults in low voltage electrical apparatus and circuits</w:t>
            </w:r>
          </w:p>
          <w:p w:rsidR="00000000" w:rsidRPr="00B3444C" w:rsidP="00B3444C">
            <w:pPr>
              <w:pStyle w:val="BodyText"/>
            </w:pPr>
            <w:r w:rsidRPr="00B3444C">
              <w:t>UEENEEE102A Fabricate, assemble and dismantle utilities industry components</w:t>
            </w:r>
          </w:p>
          <w:p w:rsidR="00000000" w:rsidRPr="00B3444C" w:rsidP="00B3444C">
            <w:pPr>
              <w:pStyle w:val="BodyText"/>
            </w:pPr>
            <w:r w:rsidRPr="00B3444C">
              <w:t>UEENEEE104A Solve p</w:t>
            </w:r>
            <w:r w:rsidRPr="00B3444C">
              <w:t>roblems in D.C. circuits</w:t>
            </w:r>
          </w:p>
          <w:p w:rsidR="00000000" w:rsidRPr="00B3444C" w:rsidP="00B3444C">
            <w:pPr>
              <w:pStyle w:val="BodyText"/>
            </w:pPr>
            <w:r w:rsidRPr="00B3444C">
              <w:t>UEENEEE105A Fix and secure electrotechnology equipment</w:t>
            </w:r>
          </w:p>
          <w:p w:rsidR="00000000" w:rsidRPr="00B3444C" w:rsidP="00B3444C">
            <w:pPr>
              <w:pStyle w:val="BodyText"/>
            </w:pPr>
            <w:r w:rsidRPr="00B3444C">
              <w:t>UEENEEE107A Use drawings, diagrams, schedules, standards, cords and specifications</w:t>
            </w:r>
          </w:p>
          <w:p w:rsidR="00000000" w:rsidRPr="00B3444C" w:rsidP="00B3444C">
            <w:pPr>
              <w:pStyle w:val="BodyText"/>
            </w:pPr>
            <w:r w:rsidRPr="00B3444C">
              <w:t>UEENEEG006A Solve problems in single and three phase low voltage machines</w:t>
            </w:r>
          </w:p>
          <w:p w:rsidR="00000000" w:rsidRPr="00B3444C" w:rsidP="00B3444C">
            <w:pPr>
              <w:pStyle w:val="BodyText"/>
            </w:pPr>
            <w:r w:rsidRPr="00B3444C">
              <w:t>UEENEEG033A Solve problems in single and three phase low voltage electrical apparatus and circuits</w:t>
            </w:r>
          </w:p>
          <w:p w:rsidR="00000000" w:rsidRPr="00B3444C" w:rsidP="00B3444C">
            <w:pPr>
              <w:pStyle w:val="BodyText"/>
            </w:pPr>
            <w:r w:rsidRPr="00B3444C">
              <w:t>UEENEEG063A Arrange circuits, control and protection for general electrical installations</w:t>
            </w:r>
          </w:p>
          <w:p w:rsidR="00000000" w:rsidRPr="00B3444C" w:rsidP="00B3444C">
            <w:pPr>
              <w:pStyle w:val="BodyText"/>
            </w:pPr>
            <w:r w:rsidRPr="00B3444C">
              <w:t>UEENEEG101A Solve problems in electromagnetic devices and related c</w:t>
            </w:r>
            <w:r w:rsidRPr="00B3444C">
              <w:t>ircuits</w:t>
            </w:r>
          </w:p>
          <w:p w:rsidR="00000000" w:rsidRPr="00B3444C" w:rsidP="00B3444C">
            <w:pPr>
              <w:pStyle w:val="BodyText"/>
            </w:pPr>
            <w:r w:rsidRPr="00B3444C">
              <w:t>UEENEEG102A Solve problems in low voltage A.C. circuits</w:t>
            </w:r>
          </w:p>
          <w:p w:rsidR="00000000" w:rsidRPr="00B3444C" w:rsidP="00B3444C">
            <w:pPr>
              <w:pStyle w:val="BodyText"/>
            </w:pPr>
            <w:r w:rsidRPr="00B3444C">
              <w:t>UEENEEG106A Terminate cables, cords and accessories for low voltage circuits</w:t>
            </w:r>
          </w:p>
        </w:tc>
      </w:tr>
    </w:tbl>
    <w:p w:rsidR="00000000" w:rsidRPr="00B3444C" w:rsidP="00B3444C">
      <w:pPr>
        <w:pStyle w:val="NoPaddingFontSize1"/>
      </w:pPr>
    </w:p>
    <w:p w:rsidR="00000000" w:rsidRPr="00B3444C" w:rsidP="00B3444C">
      <w:pPr>
        <w:pStyle w:val="AllowPageBreak"/>
      </w:pPr>
    </w:p>
    <w:p w:rsidR="00000000" w:rsidRPr="00B3444C" w:rsidP="00B3444C">
      <w:pPr>
        <w:pStyle w:val="Heading1"/>
      </w:pPr>
      <w:bookmarkStart w:id="4" w:name="O_981755"/>
      <w:bookmarkEnd w:id="4"/>
      <w:r w:rsidRPr="00B3444C">
        <w:t>Competency Field</w:t>
      </w:r>
    </w:p>
    <w:tbl>
      <w:tblPr>
        <w:tblW w:w="9497" w:type="dxa"/>
        <w:tblLayout w:type="fixed"/>
        <w:tblCellMar>
          <w:left w:w="62" w:type="dxa"/>
          <w:right w:w="62" w:type="dxa"/>
        </w:tblCellMar>
        <w:tblLook w:val="0000"/>
      </w:tblPr>
      <w:tblGrid>
        <w:gridCol w:w="9497"/>
      </w:tblGrid>
      <w:tr w:rsidTr="00B3444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3444C" w:rsidP="00B3444C">
            <w:pPr>
              <w:pStyle w:val="BodyText"/>
            </w:pPr>
            <w:r w:rsidRPr="00B3444C">
              <w:t>Maintenance</w:t>
            </w:r>
          </w:p>
        </w:tc>
      </w:tr>
    </w:tbl>
    <w:p w:rsidR="00000000" w:rsidRPr="00B3444C" w:rsidP="00B3444C">
      <w:pPr>
        <w:pStyle w:val="NoPaddingFontSize1"/>
      </w:pPr>
    </w:p>
    <w:p w:rsidR="00000000" w:rsidRPr="00B3444C" w:rsidP="00B3444C">
      <w:pPr>
        <w:pStyle w:val="AllowPageBreak"/>
      </w:pPr>
    </w:p>
    <w:p w:rsidR="00000000" w:rsidRPr="00B3444C" w:rsidP="00B3444C">
      <w:pPr>
        <w:pStyle w:val="Heading1"/>
      </w:pPr>
      <w:bookmarkStart w:id="5" w:name="O_981756"/>
      <w:bookmarkEnd w:id="5"/>
      <w:r w:rsidRPr="00B3444C">
        <w:t>Unit Sector</w:t>
      </w:r>
    </w:p>
    <w:tbl>
      <w:tblPr>
        <w:tblW w:w="9497" w:type="dxa"/>
        <w:tblLayout w:type="fixed"/>
        <w:tblCellMar>
          <w:left w:w="62" w:type="dxa"/>
          <w:right w:w="62" w:type="dxa"/>
        </w:tblCellMar>
        <w:tblLook w:val="0000"/>
      </w:tblPr>
      <w:tblGrid>
        <w:gridCol w:w="9497"/>
      </w:tblGrid>
      <w:tr w:rsidTr="00B3444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3444C" w:rsidP="00B3444C">
            <w:pPr>
              <w:pStyle w:val="BodyText"/>
            </w:pPr>
            <w:r w:rsidRPr="00B3444C">
              <w:t>Electricity generation</w:t>
            </w:r>
          </w:p>
        </w:tc>
      </w:tr>
    </w:tbl>
    <w:p w:rsidR="00000000" w:rsidRPr="00B3444C" w:rsidP="00B3444C">
      <w:pPr>
        <w:pStyle w:val="NoPaddingFontSize1"/>
      </w:pPr>
    </w:p>
    <w:p w:rsidR="00000000" w:rsidRPr="00B3444C" w:rsidP="00B3444C">
      <w:pPr>
        <w:pStyle w:val="AllowPageBreak"/>
      </w:pPr>
    </w:p>
    <w:p w:rsidR="00000000" w:rsidRPr="00B3444C" w:rsidP="00B3444C">
      <w:pPr>
        <w:pStyle w:val="Heading1"/>
      </w:pPr>
      <w:bookmarkStart w:id="6" w:name="O_981757"/>
      <w:bookmarkEnd w:id="6"/>
      <w:r w:rsidRPr="00B3444C">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B3444C">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B3444C" w:rsidP="00B3444C">
            <w:pPr>
              <w:pStyle w:val="BodyText"/>
            </w:pPr>
            <w:r w:rsidRPr="00B3444C">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B3444C">
            <w:pPr>
              <w:pStyle w:val="BodyText"/>
              <w:rPr>
                <w:lang w:val="en-NZ"/>
              </w:rPr>
            </w:pPr>
            <w:r w:rsidRPr="00B3444C">
              <w:rPr>
                <w:rStyle w:val="SpecialBold"/>
              </w:rPr>
              <w:t>PERFORMANCE CRITERIA</w:t>
            </w:r>
          </w:p>
        </w:tc>
      </w:tr>
      <w:tr w:rsidTr="00B3444C">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B3444C">
            <w:pPr>
              <w:pStyle w:val="BodyText"/>
              <w:rPr>
                <w:lang w:val="en-NZ"/>
              </w:rPr>
            </w:pPr>
            <w:r w:rsidRPr="00B3444C">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B3444C">
            <w:pPr>
              <w:pStyle w:val="BodyText"/>
              <w:rPr>
                <w:lang w:val="en-NZ"/>
              </w:rPr>
            </w:pPr>
            <w:r w:rsidRPr="00B3444C">
              <w:t>Performance criteria describe the performance needed to demonstrate achievement of the element.</w:t>
            </w:r>
          </w:p>
        </w:tc>
      </w:tr>
      <w:tr w:rsidTr="00B3444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B3444C" w:rsidP="00B3444C">
            <w:pPr>
              <w:pStyle w:val="BodyText"/>
            </w:pPr>
            <w:r w:rsidRPr="00B3444C">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B3444C" w:rsidP="00B3444C">
            <w:pPr>
              <w:pStyle w:val="BodyText"/>
            </w:pPr>
            <w:r w:rsidRPr="00B3444C">
              <w:rPr>
                <w:rStyle w:val="SpecialBold"/>
              </w:rPr>
              <w:t>Plan and prepare work</w:t>
            </w:r>
          </w:p>
        </w:tc>
        <w:tc>
          <w:tcPr>
            <w:tcW w:w="697" w:type="dxa"/>
            <w:tcBorders>
              <w:top w:val="nil"/>
              <w:left w:val="nil"/>
              <w:bottom w:val="nil"/>
              <w:right w:val="nil"/>
            </w:tcBorders>
            <w:tcMar>
              <w:top w:w="0" w:type="dxa"/>
              <w:left w:w="62" w:type="dxa"/>
              <w:bottom w:w="0" w:type="dxa"/>
              <w:right w:w="62" w:type="dxa"/>
            </w:tcMar>
          </w:tcPr>
          <w:p w:rsidR="00000000" w:rsidP="00B3444C">
            <w:pPr>
              <w:pStyle w:val="BodyText"/>
              <w:rPr>
                <w:lang w:val="en-NZ"/>
              </w:rPr>
            </w:pPr>
            <w:r w:rsidRPr="00B3444C">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B3444C">
            <w:pPr>
              <w:pStyle w:val="BodyText"/>
              <w:rPr>
                <w:lang w:val="en-NZ"/>
              </w:rPr>
            </w:pPr>
            <w:r w:rsidRPr="00B3444C">
              <w:t>Requirements including scope of work and assigned roles are identified and are confirmed with appropriate personnel or by site inspection, in accordance with workplace procedures</w:t>
            </w:r>
          </w:p>
        </w:tc>
      </w:tr>
      <w:tr w:rsidTr="00B3444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3444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3444C">
            <w:pPr>
              <w:pStyle w:val="BodyText"/>
              <w:rPr>
                <w:lang w:val="en-NZ"/>
              </w:rPr>
            </w:pPr>
            <w:r w:rsidRPr="00B3444C">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B3444C">
            <w:pPr>
              <w:pStyle w:val="BodyText"/>
              <w:rPr>
                <w:lang w:val="en-NZ"/>
              </w:rPr>
            </w:pPr>
            <w:r w:rsidRPr="00B3444C">
              <w:t>Work, Health and Safety (WHS)/Occupational Health and Safety (OHS) regulations, legislative requirements, industry standards, codes of practice, manufacturers’ specifications, environmental obligations and workplace procedures are reviewed in preparation f</w:t>
            </w:r>
            <w:r w:rsidRPr="00B3444C">
              <w:t xml:space="preserve">or work </w:t>
            </w:r>
          </w:p>
        </w:tc>
      </w:tr>
      <w:tr w:rsidTr="00B3444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3444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3444C">
            <w:pPr>
              <w:pStyle w:val="BodyText"/>
              <w:rPr>
                <w:lang w:val="en-NZ"/>
              </w:rPr>
            </w:pPr>
            <w:r w:rsidRPr="00B3444C">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B3444C">
            <w:pPr>
              <w:pStyle w:val="BodyText"/>
              <w:rPr>
                <w:lang w:val="en-NZ"/>
              </w:rPr>
            </w:pPr>
            <w:r w:rsidRPr="00B3444C">
              <w:t>Resources are obtained and inspected for compliance with job specification</w:t>
            </w:r>
          </w:p>
        </w:tc>
      </w:tr>
      <w:tr w:rsidTr="00B3444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3444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3444C">
            <w:pPr>
              <w:pStyle w:val="BodyText"/>
              <w:rPr>
                <w:lang w:val="en-NZ"/>
              </w:rPr>
            </w:pPr>
            <w:r w:rsidRPr="00B3444C">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B3444C">
            <w:pPr>
              <w:pStyle w:val="BodyText"/>
              <w:rPr>
                <w:lang w:val="en-NZ"/>
              </w:rPr>
            </w:pPr>
            <w:r w:rsidRPr="00B3444C">
              <w:t xml:space="preserve">Relevant plans, drawings and manuals are selected and used, in accordance with workplace procedures </w:t>
            </w:r>
          </w:p>
        </w:tc>
      </w:tr>
      <w:tr w:rsidTr="00B3444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3444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3444C">
            <w:pPr>
              <w:pStyle w:val="BodyText"/>
              <w:rPr>
                <w:lang w:val="en-NZ"/>
              </w:rPr>
            </w:pPr>
            <w:r w:rsidRPr="00B3444C">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B3444C">
            <w:pPr>
              <w:pStyle w:val="BodyText"/>
              <w:rPr>
                <w:lang w:val="en-NZ"/>
              </w:rPr>
            </w:pPr>
            <w:r w:rsidRPr="00B3444C">
              <w:t>Correct materials and components for work are obta</w:t>
            </w:r>
            <w:r w:rsidRPr="00B3444C">
              <w:t>ined and inspected for compliance with job specification</w:t>
            </w:r>
          </w:p>
        </w:tc>
      </w:tr>
      <w:tr w:rsidTr="00B3444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3444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3444C">
            <w:pPr>
              <w:pStyle w:val="BodyText"/>
              <w:rPr>
                <w:lang w:val="en-NZ"/>
              </w:rPr>
            </w:pPr>
            <w:r w:rsidRPr="00B3444C">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B3444C">
            <w:pPr>
              <w:pStyle w:val="BodyText"/>
              <w:rPr>
                <w:lang w:val="en-NZ"/>
              </w:rPr>
            </w:pPr>
            <w:r w:rsidRPr="00B3444C">
              <w:t xml:space="preserve">Work is planned, sequenced and prioritised, in accordance with workplace procedures </w:t>
            </w:r>
          </w:p>
        </w:tc>
      </w:tr>
      <w:tr w:rsidTr="00B3444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3444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3444C">
            <w:pPr>
              <w:pStyle w:val="BodyText"/>
              <w:rPr>
                <w:lang w:val="en-NZ"/>
              </w:rPr>
            </w:pPr>
            <w:r w:rsidRPr="00B3444C">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B3444C">
            <w:pPr>
              <w:pStyle w:val="BodyText"/>
              <w:rPr>
                <w:lang w:val="en-NZ"/>
              </w:rPr>
            </w:pPr>
            <w:r w:rsidRPr="00B3444C">
              <w:t>Potential haza</w:t>
            </w:r>
            <w:r w:rsidRPr="00B3444C">
              <w:t xml:space="preserve">rds are identified and risk control measures are implemented, in accordance with </w:t>
            </w:r>
            <w:r w:rsidRPr="00B3444C">
              <w:t>workplace procedures</w:t>
            </w:r>
          </w:p>
        </w:tc>
      </w:tr>
      <w:tr w:rsidTr="00B3444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3444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3444C">
            <w:pPr>
              <w:pStyle w:val="BodyText"/>
              <w:rPr>
                <w:lang w:val="en-NZ"/>
              </w:rPr>
            </w:pPr>
            <w:r w:rsidRPr="00B3444C">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B3444C">
            <w:pPr>
              <w:pStyle w:val="BodyText"/>
              <w:rPr>
                <w:lang w:val="en-NZ"/>
              </w:rPr>
            </w:pPr>
            <w:r w:rsidRPr="00B3444C">
              <w:t>Work area is prepared, in accordance with workplace procedures</w:t>
            </w:r>
          </w:p>
        </w:tc>
      </w:tr>
      <w:tr w:rsidTr="00B3444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B3444C" w:rsidP="00B3444C">
            <w:pPr>
              <w:pStyle w:val="BodyText"/>
            </w:pPr>
            <w:r w:rsidRPr="00B3444C">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B3444C" w:rsidP="00B3444C">
            <w:pPr>
              <w:pStyle w:val="BodyText"/>
            </w:pPr>
            <w:r w:rsidRPr="00B3444C">
              <w:rPr>
                <w:rStyle w:val="SpecialBold"/>
              </w:rPr>
              <w:t>Verify fault</w:t>
            </w:r>
          </w:p>
        </w:tc>
        <w:tc>
          <w:tcPr>
            <w:tcW w:w="697" w:type="dxa"/>
            <w:tcBorders>
              <w:top w:val="nil"/>
              <w:left w:val="nil"/>
              <w:bottom w:val="nil"/>
              <w:right w:val="nil"/>
            </w:tcBorders>
            <w:tcMar>
              <w:top w:w="0" w:type="dxa"/>
              <w:left w:w="62" w:type="dxa"/>
              <w:bottom w:w="0" w:type="dxa"/>
              <w:right w:w="62" w:type="dxa"/>
            </w:tcMar>
          </w:tcPr>
          <w:p w:rsidR="00000000" w:rsidP="00B3444C">
            <w:pPr>
              <w:pStyle w:val="BodyText"/>
              <w:rPr>
                <w:lang w:val="en-NZ"/>
              </w:rPr>
            </w:pPr>
            <w:r w:rsidRPr="00B3444C">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B3444C">
            <w:pPr>
              <w:pStyle w:val="BodyText"/>
              <w:rPr>
                <w:lang w:val="en-NZ"/>
              </w:rPr>
            </w:pPr>
            <w:r w:rsidRPr="00B3444C">
              <w:t>Wind turbine control system drawings, circuit diagrams, flow cha</w:t>
            </w:r>
            <w:r w:rsidRPr="00B3444C">
              <w:t>rts, equipment manuals and expert personnel are consulted</w:t>
            </w:r>
          </w:p>
        </w:tc>
      </w:tr>
      <w:tr w:rsidTr="00B3444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3444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3444C">
            <w:pPr>
              <w:pStyle w:val="BodyText"/>
              <w:rPr>
                <w:lang w:val="en-NZ"/>
              </w:rPr>
            </w:pPr>
            <w:r w:rsidRPr="00B3444C">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B3444C">
            <w:pPr>
              <w:pStyle w:val="BodyText"/>
              <w:rPr>
                <w:lang w:val="en-NZ"/>
              </w:rPr>
            </w:pPr>
            <w:r w:rsidRPr="00B3444C">
              <w:t xml:space="preserve">Fault indicators, technical information and approved diagnostic techniques are used to verify reported faults, in accordance with workplace procedures </w:t>
            </w:r>
          </w:p>
        </w:tc>
      </w:tr>
      <w:tr w:rsidTr="00B3444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3444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3444C">
            <w:pPr>
              <w:pStyle w:val="BodyText"/>
              <w:rPr>
                <w:lang w:val="en-NZ"/>
              </w:rPr>
            </w:pPr>
            <w:r w:rsidRPr="00B3444C">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B3444C">
            <w:pPr>
              <w:pStyle w:val="BodyText"/>
              <w:rPr>
                <w:lang w:val="en-NZ"/>
              </w:rPr>
            </w:pPr>
            <w:r w:rsidRPr="00B3444C">
              <w:t xml:space="preserve">Wind turbine control system faults are reproduced and monitored, if practical, in accordance with workplace procedures </w:t>
            </w:r>
          </w:p>
        </w:tc>
      </w:tr>
      <w:tr w:rsidTr="00B3444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B3444C" w:rsidP="00B3444C">
            <w:pPr>
              <w:pStyle w:val="BodyText"/>
            </w:pPr>
            <w:r w:rsidRPr="00B3444C">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B3444C" w:rsidP="00B3444C">
            <w:pPr>
              <w:pStyle w:val="BodyText"/>
            </w:pPr>
            <w:r w:rsidRPr="00B3444C">
              <w:rPr>
                <w:rStyle w:val="SpecialBold"/>
              </w:rPr>
              <w:t>Find fault</w:t>
            </w:r>
          </w:p>
        </w:tc>
        <w:tc>
          <w:tcPr>
            <w:tcW w:w="697" w:type="dxa"/>
            <w:tcBorders>
              <w:top w:val="nil"/>
              <w:left w:val="nil"/>
              <w:bottom w:val="nil"/>
              <w:right w:val="nil"/>
            </w:tcBorders>
            <w:tcMar>
              <w:top w:w="0" w:type="dxa"/>
              <w:left w:w="62" w:type="dxa"/>
              <w:bottom w:w="0" w:type="dxa"/>
              <w:right w:w="62" w:type="dxa"/>
            </w:tcMar>
          </w:tcPr>
          <w:p w:rsidR="00000000" w:rsidP="00B3444C">
            <w:pPr>
              <w:pStyle w:val="BodyText"/>
              <w:rPr>
                <w:lang w:val="en-NZ"/>
              </w:rPr>
            </w:pPr>
            <w:r w:rsidRPr="00B3444C">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B3444C">
            <w:pPr>
              <w:pStyle w:val="BodyText"/>
              <w:rPr>
                <w:lang w:val="en-NZ"/>
              </w:rPr>
            </w:pPr>
            <w:r w:rsidRPr="00B3444C">
              <w:t xml:space="preserve">Isolations for work are confirmed, where appropriate, in accordance with workplace procedures </w:t>
            </w:r>
          </w:p>
        </w:tc>
      </w:tr>
      <w:tr w:rsidTr="00B3444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3444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3444C">
            <w:pPr>
              <w:pStyle w:val="BodyText"/>
              <w:rPr>
                <w:lang w:val="en-NZ"/>
              </w:rPr>
            </w:pPr>
            <w:r w:rsidRPr="00B3444C">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B3444C">
            <w:pPr>
              <w:pStyle w:val="BodyText"/>
              <w:rPr>
                <w:lang w:val="en-NZ"/>
              </w:rPr>
            </w:pPr>
            <w:r w:rsidRPr="00B3444C">
              <w:t>Wind turbine con</w:t>
            </w:r>
            <w:r w:rsidRPr="00B3444C">
              <w:t xml:space="preserve">trol system equipment components, wires, cables, terminations and support fixings are inspected for obvious faults, in accordance with workplace procedures </w:t>
            </w:r>
          </w:p>
        </w:tc>
      </w:tr>
      <w:tr w:rsidTr="00B3444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3444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3444C">
            <w:pPr>
              <w:pStyle w:val="BodyText"/>
              <w:rPr>
                <w:lang w:val="en-NZ"/>
              </w:rPr>
            </w:pPr>
            <w:r w:rsidRPr="00B3444C">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B3444C">
            <w:pPr>
              <w:pStyle w:val="BodyText"/>
              <w:rPr>
                <w:lang w:val="en-NZ"/>
              </w:rPr>
            </w:pPr>
            <w:r w:rsidRPr="00B3444C">
              <w:t xml:space="preserve">Diagnostic techniques are selected and used to determine wind turbine control system fault, </w:t>
            </w:r>
            <w:r w:rsidRPr="00B3444C">
              <w:t xml:space="preserve">in accordance with workplace procedures </w:t>
            </w:r>
          </w:p>
        </w:tc>
      </w:tr>
      <w:tr w:rsidTr="00B3444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3444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3444C">
            <w:pPr>
              <w:pStyle w:val="BodyText"/>
              <w:rPr>
                <w:lang w:val="en-NZ"/>
              </w:rPr>
            </w:pPr>
            <w:r w:rsidRPr="00B3444C">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B3444C">
            <w:pPr>
              <w:pStyle w:val="BodyText"/>
              <w:rPr>
                <w:lang w:val="en-NZ"/>
              </w:rPr>
            </w:pPr>
            <w:r w:rsidRPr="00B3444C">
              <w:t xml:space="preserve">Faulty wind turbine control system equipment and components are localised or isolated, and the malfunction is confirmed by inspection and testing, in accordance with workplace procedures </w:t>
            </w:r>
          </w:p>
        </w:tc>
      </w:tr>
      <w:tr w:rsidTr="00B3444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3444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3444C">
            <w:pPr>
              <w:pStyle w:val="BodyText"/>
              <w:rPr>
                <w:lang w:val="en-NZ"/>
              </w:rPr>
            </w:pPr>
            <w:r w:rsidRPr="00B3444C">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B3444C">
            <w:pPr>
              <w:pStyle w:val="BodyText"/>
              <w:rPr>
                <w:lang w:val="en-NZ"/>
              </w:rPr>
            </w:pPr>
            <w:r w:rsidRPr="00B3444C">
              <w:t>Test and measurement instruments are used, in accordance with manufacturers’ instructions</w:t>
            </w:r>
          </w:p>
        </w:tc>
      </w:tr>
      <w:tr w:rsidTr="00B3444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B3444C" w:rsidP="00B3444C">
            <w:pPr>
              <w:pStyle w:val="BodyText"/>
            </w:pPr>
            <w:r w:rsidRPr="00B3444C">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B3444C" w:rsidP="00B3444C">
            <w:pPr>
              <w:pStyle w:val="BodyText"/>
            </w:pPr>
            <w:r w:rsidRPr="00B3444C">
              <w:rPr>
                <w:rStyle w:val="SpecialBold"/>
              </w:rPr>
              <w:t>Determine cause of fault</w:t>
            </w:r>
          </w:p>
        </w:tc>
        <w:tc>
          <w:tcPr>
            <w:tcW w:w="697" w:type="dxa"/>
            <w:tcBorders>
              <w:top w:val="nil"/>
              <w:left w:val="nil"/>
              <w:bottom w:val="nil"/>
              <w:right w:val="nil"/>
            </w:tcBorders>
            <w:tcMar>
              <w:top w:w="0" w:type="dxa"/>
              <w:left w:w="62" w:type="dxa"/>
              <w:bottom w:w="0" w:type="dxa"/>
              <w:right w:w="62" w:type="dxa"/>
            </w:tcMar>
          </w:tcPr>
          <w:p w:rsidR="00000000" w:rsidP="00B3444C">
            <w:pPr>
              <w:pStyle w:val="BodyText"/>
              <w:rPr>
                <w:lang w:val="en-NZ"/>
              </w:rPr>
            </w:pPr>
            <w:r w:rsidRPr="00B3444C">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B3444C">
            <w:pPr>
              <w:pStyle w:val="BodyText"/>
              <w:rPr>
                <w:lang w:val="en-NZ"/>
              </w:rPr>
            </w:pPr>
            <w:r w:rsidRPr="00B3444C">
              <w:t>Appropriate personnel are consulted, in accordance with workplace procedures, to obtain details relating to faulty wind turbine contro</w:t>
            </w:r>
            <w:r w:rsidRPr="00B3444C">
              <w:t xml:space="preserve">l system equipment </w:t>
            </w:r>
          </w:p>
        </w:tc>
      </w:tr>
      <w:tr w:rsidTr="00B3444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3444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3444C">
            <w:pPr>
              <w:pStyle w:val="BodyText"/>
              <w:rPr>
                <w:lang w:val="en-NZ"/>
              </w:rPr>
            </w:pPr>
            <w:r w:rsidRPr="00B3444C">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B3444C">
            <w:pPr>
              <w:pStyle w:val="BodyText"/>
              <w:rPr>
                <w:lang w:val="en-NZ"/>
              </w:rPr>
            </w:pPr>
            <w:r w:rsidRPr="00B3444C">
              <w:t xml:space="preserve">Wind turbine control system monitoring equipment, fault indicators and maintenance records are reviewed to obtain details relating to faulty equipment </w:t>
            </w:r>
          </w:p>
        </w:tc>
      </w:tr>
      <w:tr w:rsidTr="00B3444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3444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3444C">
            <w:pPr>
              <w:pStyle w:val="BodyText"/>
              <w:rPr>
                <w:lang w:val="en-NZ"/>
              </w:rPr>
            </w:pPr>
            <w:r w:rsidRPr="00B3444C">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B3444C">
            <w:pPr>
              <w:pStyle w:val="BodyText"/>
              <w:rPr>
                <w:lang w:val="en-NZ"/>
              </w:rPr>
            </w:pPr>
            <w:r w:rsidRPr="00B3444C">
              <w:t xml:space="preserve">Analysis of available evidence, is undertaken, in accordance with workplace procedures </w:t>
            </w:r>
          </w:p>
        </w:tc>
      </w:tr>
      <w:tr w:rsidTr="00B3444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B3444C" w:rsidP="00B3444C">
            <w:pPr>
              <w:pStyle w:val="BodyText"/>
            </w:pPr>
            <w:r w:rsidRPr="00B3444C">
              <w:rPr>
                <w:rStyle w:val="SpecialBold"/>
              </w:rPr>
              <w:t>5</w:t>
            </w:r>
          </w:p>
        </w:tc>
        <w:tc>
          <w:tcPr>
            <w:tcW w:w="2870" w:type="dxa"/>
            <w:tcBorders>
              <w:top w:val="nil"/>
              <w:left w:val="nil"/>
              <w:bottom w:val="nil"/>
              <w:right w:val="nil"/>
            </w:tcBorders>
            <w:tcMar>
              <w:top w:w="0" w:type="dxa"/>
              <w:left w:w="62" w:type="dxa"/>
              <w:bottom w:w="0" w:type="dxa"/>
              <w:right w:w="62" w:type="dxa"/>
            </w:tcMar>
          </w:tcPr>
          <w:p w:rsidR="00000000" w:rsidRPr="00B3444C" w:rsidP="00B3444C">
            <w:pPr>
              <w:pStyle w:val="BodyText"/>
            </w:pPr>
            <w:r w:rsidRPr="00B3444C">
              <w:rPr>
                <w:rStyle w:val="SpecialBold"/>
              </w:rPr>
              <w:t>Repair or rectify fault</w:t>
            </w:r>
          </w:p>
        </w:tc>
        <w:tc>
          <w:tcPr>
            <w:tcW w:w="697" w:type="dxa"/>
            <w:tcBorders>
              <w:top w:val="nil"/>
              <w:left w:val="nil"/>
              <w:bottom w:val="nil"/>
              <w:right w:val="nil"/>
            </w:tcBorders>
            <w:tcMar>
              <w:top w:w="0" w:type="dxa"/>
              <w:left w:w="62" w:type="dxa"/>
              <w:bottom w:w="0" w:type="dxa"/>
              <w:right w:w="62" w:type="dxa"/>
            </w:tcMar>
          </w:tcPr>
          <w:p w:rsidR="00000000" w:rsidP="00B3444C">
            <w:pPr>
              <w:pStyle w:val="BodyText"/>
              <w:rPr>
                <w:lang w:val="en-NZ"/>
              </w:rPr>
            </w:pPr>
            <w:r w:rsidRPr="00B3444C">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B3444C">
            <w:pPr>
              <w:pStyle w:val="BodyText"/>
              <w:rPr>
                <w:lang w:val="en-NZ"/>
              </w:rPr>
            </w:pPr>
            <w:r w:rsidRPr="00B3444C">
              <w:t xml:space="preserve">Isolations are confirmed, where appropriate, in accordance with workplace procedures </w:t>
            </w:r>
          </w:p>
        </w:tc>
      </w:tr>
      <w:tr w:rsidTr="00B3444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3444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3444C">
            <w:pPr>
              <w:pStyle w:val="BodyText"/>
              <w:rPr>
                <w:lang w:val="en-NZ"/>
              </w:rPr>
            </w:pPr>
            <w:r w:rsidRPr="00B3444C">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B3444C">
            <w:pPr>
              <w:pStyle w:val="BodyText"/>
              <w:rPr>
                <w:lang w:val="en-NZ"/>
              </w:rPr>
            </w:pPr>
            <w:r w:rsidRPr="00B3444C">
              <w:t>Faulty, worn, damaged or unsecured wind turb</w:t>
            </w:r>
            <w:r w:rsidRPr="00B3444C">
              <w:t xml:space="preserve">ine control system equipment or components are replaced, repaired or secured, in accordance with workplace procedures </w:t>
            </w:r>
          </w:p>
        </w:tc>
      </w:tr>
      <w:tr w:rsidTr="00B3444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3444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3444C">
            <w:pPr>
              <w:pStyle w:val="BodyText"/>
              <w:rPr>
                <w:lang w:val="en-NZ"/>
              </w:rPr>
            </w:pPr>
            <w:r w:rsidRPr="00B3444C">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B3444C">
            <w:pPr>
              <w:pStyle w:val="BodyText"/>
              <w:rPr>
                <w:lang w:val="en-NZ"/>
              </w:rPr>
            </w:pPr>
            <w:r w:rsidRPr="00B3444C">
              <w:t>Wind turbine control system equipment or components are selected and replaced, as required, in accordance with manufactures</w:t>
            </w:r>
            <w:r>
              <w:t>’</w:t>
            </w:r>
            <w:r w:rsidRPr="00B3444C">
              <w:t xml:space="preserve"> speci</w:t>
            </w:r>
            <w:r w:rsidRPr="00B3444C">
              <w:t xml:space="preserve">fications and workplace procedures </w:t>
            </w:r>
          </w:p>
        </w:tc>
      </w:tr>
      <w:tr w:rsidTr="00B3444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3444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3444C">
            <w:pPr>
              <w:pStyle w:val="BodyText"/>
              <w:rPr>
                <w:lang w:val="en-NZ"/>
              </w:rPr>
            </w:pPr>
            <w:r w:rsidRPr="00B3444C">
              <w:rPr>
                <w:rStyle w:val="SpecialBold"/>
              </w:rPr>
              <w:t>5.4</w:t>
            </w:r>
          </w:p>
        </w:tc>
        <w:tc>
          <w:tcPr>
            <w:tcW w:w="5592" w:type="dxa"/>
            <w:tcBorders>
              <w:top w:val="nil"/>
              <w:left w:val="nil"/>
              <w:bottom w:val="nil"/>
              <w:right w:val="nil"/>
            </w:tcBorders>
            <w:tcMar>
              <w:top w:w="0" w:type="dxa"/>
              <w:left w:w="62" w:type="dxa"/>
              <w:bottom w:w="0" w:type="dxa"/>
              <w:right w:w="62" w:type="dxa"/>
            </w:tcMar>
          </w:tcPr>
          <w:p w:rsidR="00000000" w:rsidP="00B3444C">
            <w:pPr>
              <w:pStyle w:val="BodyText"/>
              <w:rPr>
                <w:lang w:val="en-NZ"/>
              </w:rPr>
            </w:pPr>
            <w:r w:rsidRPr="00B3444C">
              <w:t xml:space="preserve">Disconnected wind turbine control system components   are reconnected and all terminations are checked to ensure they are electrically and mechanically sound, in accordance with workplace procedures </w:t>
            </w:r>
          </w:p>
        </w:tc>
      </w:tr>
      <w:tr w:rsidTr="00B3444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3444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3444C">
            <w:pPr>
              <w:pStyle w:val="BodyText"/>
              <w:rPr>
                <w:lang w:val="en-NZ"/>
              </w:rPr>
            </w:pPr>
            <w:r w:rsidRPr="00B3444C">
              <w:rPr>
                <w:rStyle w:val="SpecialBold"/>
              </w:rPr>
              <w:t>5.5</w:t>
            </w:r>
          </w:p>
        </w:tc>
        <w:tc>
          <w:tcPr>
            <w:tcW w:w="5592" w:type="dxa"/>
            <w:tcBorders>
              <w:top w:val="nil"/>
              <w:left w:val="nil"/>
              <w:bottom w:val="nil"/>
              <w:right w:val="nil"/>
            </w:tcBorders>
            <w:tcMar>
              <w:top w:w="0" w:type="dxa"/>
              <w:left w:w="62" w:type="dxa"/>
              <w:bottom w:w="0" w:type="dxa"/>
              <w:right w:w="62" w:type="dxa"/>
            </w:tcMar>
          </w:tcPr>
          <w:p w:rsidR="00000000" w:rsidP="00B3444C">
            <w:pPr>
              <w:pStyle w:val="BodyText"/>
              <w:rPr>
                <w:lang w:val="en-NZ"/>
              </w:rPr>
            </w:pPr>
            <w:r w:rsidRPr="00B3444C">
              <w:t xml:space="preserve">All faults are repaired or rectified, in accordance with workplace procedures </w:t>
            </w:r>
          </w:p>
        </w:tc>
      </w:tr>
      <w:tr w:rsidTr="00B3444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3444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3444C">
            <w:pPr>
              <w:pStyle w:val="BodyText"/>
              <w:rPr>
                <w:lang w:val="en-NZ"/>
              </w:rPr>
            </w:pPr>
            <w:r w:rsidRPr="00B3444C">
              <w:rPr>
                <w:rStyle w:val="SpecialBold"/>
              </w:rPr>
              <w:t>5.6</w:t>
            </w:r>
          </w:p>
        </w:tc>
        <w:tc>
          <w:tcPr>
            <w:tcW w:w="5592" w:type="dxa"/>
            <w:tcBorders>
              <w:top w:val="nil"/>
              <w:left w:val="nil"/>
              <w:bottom w:val="nil"/>
              <w:right w:val="nil"/>
            </w:tcBorders>
            <w:tcMar>
              <w:top w:w="0" w:type="dxa"/>
              <w:left w:w="62" w:type="dxa"/>
              <w:bottom w:w="0" w:type="dxa"/>
              <w:right w:w="62" w:type="dxa"/>
            </w:tcMar>
          </w:tcPr>
          <w:p w:rsidR="00000000" w:rsidP="00B3444C">
            <w:pPr>
              <w:pStyle w:val="BodyText"/>
              <w:rPr>
                <w:lang w:val="en-NZ"/>
              </w:rPr>
            </w:pPr>
            <w:r w:rsidRPr="00B3444C">
              <w:t xml:space="preserve">Correct operation of the wind turbine control system is confirmed, in accordance with workplace procedures </w:t>
            </w:r>
          </w:p>
        </w:tc>
      </w:tr>
      <w:tr w:rsidTr="00B3444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3444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3444C">
            <w:pPr>
              <w:pStyle w:val="BodyText"/>
              <w:rPr>
                <w:lang w:val="en-NZ"/>
              </w:rPr>
            </w:pPr>
            <w:r w:rsidRPr="00B3444C">
              <w:rPr>
                <w:rStyle w:val="SpecialBold"/>
              </w:rPr>
              <w:t>5.7</w:t>
            </w:r>
          </w:p>
        </w:tc>
        <w:tc>
          <w:tcPr>
            <w:tcW w:w="5592" w:type="dxa"/>
            <w:tcBorders>
              <w:top w:val="nil"/>
              <w:left w:val="nil"/>
              <w:bottom w:val="nil"/>
              <w:right w:val="nil"/>
            </w:tcBorders>
            <w:tcMar>
              <w:top w:w="0" w:type="dxa"/>
              <w:left w:w="62" w:type="dxa"/>
              <w:bottom w:w="0" w:type="dxa"/>
              <w:right w:w="62" w:type="dxa"/>
            </w:tcMar>
          </w:tcPr>
          <w:p w:rsidR="00000000" w:rsidP="00B3444C">
            <w:pPr>
              <w:pStyle w:val="BodyText"/>
              <w:rPr>
                <w:lang w:val="en-NZ"/>
              </w:rPr>
            </w:pPr>
            <w:r w:rsidRPr="00B3444C">
              <w:t>Final inspection is performed, in accordance with workp</w:t>
            </w:r>
            <w:r w:rsidRPr="00B3444C">
              <w:t>lace procedures</w:t>
            </w:r>
          </w:p>
        </w:tc>
      </w:tr>
      <w:tr w:rsidTr="00B3444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B3444C" w:rsidP="00B3444C">
            <w:pPr>
              <w:pStyle w:val="BodyText"/>
            </w:pPr>
            <w:r w:rsidRPr="00B3444C">
              <w:rPr>
                <w:rStyle w:val="SpecialBold"/>
              </w:rPr>
              <w:t>6</w:t>
            </w:r>
          </w:p>
        </w:tc>
        <w:tc>
          <w:tcPr>
            <w:tcW w:w="2870" w:type="dxa"/>
            <w:tcBorders>
              <w:top w:val="nil"/>
              <w:left w:val="nil"/>
              <w:bottom w:val="nil"/>
              <w:right w:val="nil"/>
            </w:tcBorders>
            <w:tcMar>
              <w:top w:w="0" w:type="dxa"/>
              <w:left w:w="62" w:type="dxa"/>
              <w:bottom w:w="0" w:type="dxa"/>
              <w:right w:w="62" w:type="dxa"/>
            </w:tcMar>
          </w:tcPr>
          <w:p w:rsidR="00000000" w:rsidRPr="00B3444C" w:rsidP="00B3444C">
            <w:pPr>
              <w:pStyle w:val="BodyText"/>
            </w:pPr>
            <w:r w:rsidRPr="00B3444C">
              <w:rPr>
                <w:rStyle w:val="SpecialBold"/>
              </w:rPr>
              <w:t>Complete work</w:t>
            </w:r>
          </w:p>
        </w:tc>
        <w:tc>
          <w:tcPr>
            <w:tcW w:w="697" w:type="dxa"/>
            <w:tcBorders>
              <w:top w:val="nil"/>
              <w:left w:val="nil"/>
              <w:bottom w:val="nil"/>
              <w:right w:val="nil"/>
            </w:tcBorders>
            <w:tcMar>
              <w:top w:w="0" w:type="dxa"/>
              <w:left w:w="62" w:type="dxa"/>
              <w:bottom w:w="0" w:type="dxa"/>
              <w:right w:w="62" w:type="dxa"/>
            </w:tcMar>
          </w:tcPr>
          <w:p w:rsidR="00000000" w:rsidP="00B3444C">
            <w:pPr>
              <w:pStyle w:val="BodyText"/>
              <w:rPr>
                <w:lang w:val="en-NZ"/>
              </w:rPr>
            </w:pPr>
            <w:r w:rsidRPr="00B3444C">
              <w:rPr>
                <w:rStyle w:val="SpecialBold"/>
              </w:rPr>
              <w:t>6.1</w:t>
            </w:r>
          </w:p>
        </w:tc>
        <w:tc>
          <w:tcPr>
            <w:tcW w:w="5592" w:type="dxa"/>
            <w:tcBorders>
              <w:top w:val="nil"/>
              <w:left w:val="nil"/>
              <w:bottom w:val="nil"/>
              <w:right w:val="nil"/>
            </w:tcBorders>
            <w:tcMar>
              <w:top w:w="0" w:type="dxa"/>
              <w:left w:w="62" w:type="dxa"/>
              <w:bottom w:w="0" w:type="dxa"/>
              <w:right w:w="62" w:type="dxa"/>
            </w:tcMar>
          </w:tcPr>
          <w:p w:rsidR="00000000" w:rsidP="00B3444C">
            <w:pPr>
              <w:pStyle w:val="BodyText"/>
              <w:rPr>
                <w:lang w:val="en-NZ"/>
              </w:rPr>
            </w:pPr>
            <w:r w:rsidRPr="00B3444C">
              <w:t xml:space="preserve">Work is completed and appropriate personnel are notified, in accordance with workplace procedures </w:t>
            </w:r>
          </w:p>
        </w:tc>
      </w:tr>
      <w:tr w:rsidTr="00B3444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3444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3444C">
            <w:pPr>
              <w:pStyle w:val="BodyText"/>
              <w:rPr>
                <w:lang w:val="en-NZ"/>
              </w:rPr>
            </w:pPr>
            <w:r w:rsidRPr="00B3444C">
              <w:rPr>
                <w:rStyle w:val="SpecialBold"/>
              </w:rPr>
              <w:t>6.2</w:t>
            </w:r>
          </w:p>
        </w:tc>
        <w:tc>
          <w:tcPr>
            <w:tcW w:w="5592" w:type="dxa"/>
            <w:tcBorders>
              <w:top w:val="nil"/>
              <w:left w:val="nil"/>
              <w:bottom w:val="nil"/>
              <w:right w:val="nil"/>
            </w:tcBorders>
            <w:tcMar>
              <w:top w:w="0" w:type="dxa"/>
              <w:left w:w="62" w:type="dxa"/>
              <w:bottom w:w="0" w:type="dxa"/>
              <w:right w:w="62" w:type="dxa"/>
            </w:tcMar>
          </w:tcPr>
          <w:p w:rsidR="00000000" w:rsidP="00B3444C">
            <w:pPr>
              <w:pStyle w:val="BodyText"/>
              <w:rPr>
                <w:lang w:val="en-NZ"/>
              </w:rPr>
            </w:pPr>
            <w:r w:rsidRPr="00B3444C">
              <w:t>Work area is cleared of waste, cleaned, restored and secured in accordance with workplace procedures</w:t>
            </w:r>
          </w:p>
        </w:tc>
      </w:tr>
      <w:tr w:rsidTr="00B3444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3444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3444C">
            <w:pPr>
              <w:pStyle w:val="BodyText"/>
              <w:rPr>
                <w:lang w:val="en-NZ"/>
              </w:rPr>
            </w:pPr>
            <w:r w:rsidRPr="00B3444C">
              <w:rPr>
                <w:rStyle w:val="SpecialBold"/>
              </w:rPr>
              <w:t>6.3</w:t>
            </w:r>
          </w:p>
        </w:tc>
        <w:tc>
          <w:tcPr>
            <w:tcW w:w="5592" w:type="dxa"/>
            <w:tcBorders>
              <w:top w:val="nil"/>
              <w:left w:val="nil"/>
              <w:bottom w:val="nil"/>
              <w:right w:val="nil"/>
            </w:tcBorders>
            <w:tcMar>
              <w:top w:w="0" w:type="dxa"/>
              <w:left w:w="62" w:type="dxa"/>
              <w:bottom w:w="0" w:type="dxa"/>
              <w:right w:w="62" w:type="dxa"/>
            </w:tcMar>
          </w:tcPr>
          <w:p w:rsidR="00000000" w:rsidP="00B3444C">
            <w:pPr>
              <w:pStyle w:val="BodyText"/>
              <w:rPr>
                <w:lang w:val="en-NZ"/>
              </w:rPr>
            </w:pPr>
            <w:r w:rsidRPr="00B3444C">
              <w:t>Tools and equipment are maintained and stored in accordance with workplace procedures</w:t>
            </w:r>
          </w:p>
        </w:tc>
      </w:tr>
      <w:tr w:rsidTr="00B3444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3444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3444C">
            <w:pPr>
              <w:pStyle w:val="BodyText"/>
              <w:rPr>
                <w:lang w:val="en-NZ"/>
              </w:rPr>
            </w:pPr>
            <w:r w:rsidRPr="00B3444C">
              <w:rPr>
                <w:rStyle w:val="SpecialBold"/>
              </w:rPr>
              <w:t>6.4</w:t>
            </w:r>
          </w:p>
        </w:tc>
        <w:tc>
          <w:tcPr>
            <w:tcW w:w="5592" w:type="dxa"/>
            <w:tcBorders>
              <w:top w:val="nil"/>
              <w:left w:val="nil"/>
              <w:bottom w:val="nil"/>
              <w:right w:val="nil"/>
            </w:tcBorders>
            <w:tcMar>
              <w:top w:w="0" w:type="dxa"/>
              <w:left w:w="62" w:type="dxa"/>
              <w:bottom w:w="0" w:type="dxa"/>
              <w:right w:w="62" w:type="dxa"/>
            </w:tcMar>
          </w:tcPr>
          <w:p w:rsidR="00000000" w:rsidRPr="00B3444C" w:rsidP="00B3444C">
            <w:pPr>
              <w:pStyle w:val="BodyText"/>
            </w:pPr>
            <w:r w:rsidRPr="00B3444C">
              <w:t>Work completion details are finalised, in accordance with workplace procedures</w:t>
            </w:r>
          </w:p>
        </w:tc>
      </w:tr>
    </w:tbl>
    <w:p w:rsidR="00000000" w:rsidRPr="00B3444C" w:rsidP="00B3444C">
      <w:pPr>
        <w:pStyle w:val="NoPaddingFontSize1"/>
      </w:pPr>
    </w:p>
    <w:p w:rsidR="00000000" w:rsidRPr="00B3444C" w:rsidP="00B3444C">
      <w:pPr>
        <w:pStyle w:val="AllowPageBreak"/>
      </w:pPr>
    </w:p>
    <w:p w:rsidR="00000000" w:rsidRPr="00B3444C" w:rsidP="00B3444C">
      <w:pPr>
        <w:pStyle w:val="Heading1"/>
      </w:pPr>
      <w:bookmarkStart w:id="7" w:name="O_981758"/>
      <w:bookmarkEnd w:id="7"/>
      <w:r w:rsidRPr="00B3444C">
        <w:t>Foundation Skills</w:t>
      </w:r>
    </w:p>
    <w:tbl>
      <w:tblPr>
        <w:tblW w:w="9497" w:type="dxa"/>
        <w:tblLayout w:type="fixed"/>
        <w:tblCellMar>
          <w:left w:w="62" w:type="dxa"/>
          <w:right w:w="62" w:type="dxa"/>
        </w:tblCellMar>
        <w:tblLook w:val="0000"/>
      </w:tblPr>
      <w:tblGrid>
        <w:gridCol w:w="9497"/>
      </w:tblGrid>
      <w:tr w:rsidTr="00B3444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3444C" w:rsidP="00B3444C">
            <w:pPr>
              <w:pStyle w:val="BodyText"/>
            </w:pPr>
            <w:r w:rsidRPr="00B3444C">
              <w:t xml:space="preserve">Foundation skills essential to performance are </w:t>
            </w:r>
            <w:r w:rsidRPr="00B3444C">
              <w:t>explicit in the performance criteria of this unit of competency.</w:t>
            </w:r>
          </w:p>
        </w:tc>
      </w:tr>
    </w:tbl>
    <w:p w:rsidR="00000000" w:rsidRPr="00B3444C" w:rsidP="00B3444C">
      <w:pPr>
        <w:pStyle w:val="NoPaddingFontSize1"/>
      </w:pPr>
    </w:p>
    <w:p w:rsidR="00000000" w:rsidRPr="00B3444C" w:rsidP="00B3444C">
      <w:pPr>
        <w:pStyle w:val="AllowPageBreak"/>
      </w:pPr>
    </w:p>
    <w:p w:rsidR="00000000" w:rsidRPr="00B3444C" w:rsidP="00B3444C">
      <w:pPr>
        <w:pStyle w:val="Heading1"/>
      </w:pPr>
      <w:bookmarkStart w:id="8" w:name="O_981759"/>
      <w:bookmarkEnd w:id="8"/>
      <w:r w:rsidRPr="00B3444C">
        <w:t>Range of Conditions</w:t>
      </w:r>
    </w:p>
    <w:tbl>
      <w:tblPr>
        <w:tblW w:w="9497" w:type="dxa"/>
        <w:tblLayout w:type="fixed"/>
        <w:tblCellMar>
          <w:left w:w="62" w:type="dxa"/>
          <w:right w:w="62" w:type="dxa"/>
        </w:tblCellMar>
        <w:tblLook w:val="0000"/>
      </w:tblPr>
      <w:tblGrid>
        <w:gridCol w:w="9497"/>
      </w:tblGrid>
      <w:tr w:rsidTr="00B3444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3444C" w:rsidP="00B3444C">
            <w:pPr>
              <w:pStyle w:val="BodyText"/>
            </w:pPr>
            <w:r w:rsidRPr="00B3444C">
              <w:t>Range is restricted to essential operating conditions and any other variables essential to the work environment.</w:t>
            </w:r>
          </w:p>
          <w:p w:rsidR="00000000" w:rsidRPr="00B3444C" w:rsidP="00B3444C">
            <w:pPr>
              <w:pStyle w:val="BodyText"/>
            </w:pPr>
            <w:r w:rsidRPr="00B3444C">
              <w:t>Non-essential conditions may be found in the Companion Volume Implementation Guide.</w:t>
            </w:r>
          </w:p>
        </w:tc>
      </w:tr>
    </w:tbl>
    <w:p w:rsidR="00000000" w:rsidRPr="00B3444C" w:rsidP="00B3444C">
      <w:pPr>
        <w:pStyle w:val="NoPaddingFontSize1"/>
      </w:pPr>
    </w:p>
    <w:p w:rsidR="00000000" w:rsidRPr="00B3444C" w:rsidP="00B3444C">
      <w:pPr>
        <w:pStyle w:val="AllowPageBreak"/>
      </w:pPr>
    </w:p>
    <w:p w:rsidR="00000000" w:rsidRPr="00B3444C" w:rsidP="00B3444C">
      <w:pPr>
        <w:pStyle w:val="Heading1"/>
      </w:pPr>
      <w:bookmarkStart w:id="9" w:name="O_981760"/>
      <w:bookmarkEnd w:id="9"/>
      <w:r w:rsidRPr="00B3444C">
        <w:t>Unit Mapping Information</w:t>
      </w:r>
    </w:p>
    <w:tbl>
      <w:tblPr>
        <w:tblW w:w="9497" w:type="dxa"/>
        <w:tblLayout w:type="fixed"/>
        <w:tblCellMar>
          <w:left w:w="62" w:type="dxa"/>
          <w:right w:w="62" w:type="dxa"/>
        </w:tblCellMar>
        <w:tblLook w:val="0000"/>
      </w:tblPr>
      <w:tblGrid>
        <w:gridCol w:w="9497"/>
      </w:tblGrid>
      <w:tr w:rsidTr="00B3444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3444C" w:rsidP="00B3444C">
            <w:pPr>
              <w:pStyle w:val="BodyText"/>
            </w:pPr>
            <w:r w:rsidRPr="00B3444C">
              <w:t>This unit replaces and is equivalent to UEPMNT434A Diagnose and repair faults in wind turbine control systems.</w:t>
            </w:r>
          </w:p>
        </w:tc>
      </w:tr>
    </w:tbl>
    <w:p w:rsidR="00000000" w:rsidRPr="00B3444C" w:rsidP="00B3444C">
      <w:pPr>
        <w:pStyle w:val="NoPaddingFontSize1"/>
      </w:pPr>
    </w:p>
    <w:p w:rsidR="00000000" w:rsidRPr="00B3444C" w:rsidP="00B3444C">
      <w:pPr>
        <w:pStyle w:val="AllowPageBreak"/>
      </w:pPr>
    </w:p>
    <w:p w:rsidR="00000000" w:rsidRPr="00B3444C" w:rsidP="00B3444C">
      <w:pPr>
        <w:pStyle w:val="Heading1"/>
      </w:pPr>
      <w:bookmarkStart w:id="10" w:name="O_981767"/>
      <w:bookmarkEnd w:id="10"/>
      <w:r w:rsidRPr="00B3444C">
        <w:t>Links</w:t>
      </w:r>
    </w:p>
    <w:p w:rsidR="00000000" w:rsidRPr="00B3444C" w:rsidP="00AE2A89">
      <w:pPr>
        <w:pStyle w:val="BodyText"/>
      </w:pPr>
      <w:r w:rsidRPr="00B3444C">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DF3C30">
        <w:rPr>
          <w:rStyle w:val="Hyperlink"/>
        </w:rPr>
        <w:t>https://vetnet.gov.au/Pages/TrainingDocs.aspx?q=1715b9fa-e7bd-441c-bb8d-cf22c9c825a8</w:t>
      </w:r>
      <w:r>
        <w:fldChar w:fldCharType="end"/>
      </w:r>
    </w:p>
    <w:p w:rsidR="00000000" w:rsidRPr="00B3444C" w:rsidP="00AE2A89">
      <w:pPr>
        <w:pStyle w:val="BodyText"/>
        <w:sectPr w:rsidSect="00B3444C">
          <w:headerReference w:type="default" r:id="rId10"/>
          <w:footerReference w:type="default" r:id="rId11"/>
          <w:pgSz w:w="11908" w:h="16833"/>
          <w:pgMar w:top="1702" w:right="1418" w:bottom="1702" w:left="1418" w:header="992" w:footer="992" w:gutter="0"/>
          <w:cols w:space="720"/>
          <w:noEndnote/>
          <w:docGrid w:linePitch="299"/>
        </w:sectPr>
      </w:pPr>
    </w:p>
    <w:p w:rsidR="00000000" w:rsidRPr="00B3444C" w:rsidP="00B3444C">
      <w:pPr>
        <w:pStyle w:val="SuperHeading"/>
      </w:pPr>
      <w:r w:rsidRPr="00B3444C">
        <w:t xml:space="preserve">Assessment </w:t>
      </w:r>
      <w:r w:rsidRPr="00B3444C">
        <w:t>Requirements for UEPMNT434 Diagnose and repair faults in wind turbine control systems</w:t>
      </w:r>
    </w:p>
    <w:p w:rsidR="00000000" w:rsidRPr="00B3444C" w:rsidP="00B3444C">
      <w:pPr>
        <w:pStyle w:val="Heading1"/>
      </w:pPr>
      <w:bookmarkStart w:id="11" w:name="O_981762"/>
      <w:bookmarkEnd w:id="11"/>
      <w:r w:rsidRPr="00B3444C">
        <w:t>Modification History</w:t>
      </w:r>
    </w:p>
    <w:tbl>
      <w:tblPr>
        <w:tblW w:w="9497" w:type="dxa"/>
        <w:tblLayout w:type="fixed"/>
        <w:tblCellMar>
          <w:left w:w="62" w:type="dxa"/>
          <w:right w:w="62" w:type="dxa"/>
        </w:tblCellMar>
        <w:tblLook w:val="0000"/>
      </w:tblPr>
      <w:tblGrid>
        <w:gridCol w:w="9497"/>
      </w:tblGrid>
      <w:tr w:rsidTr="00B3444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3444C" w:rsidP="00B3444C">
            <w:pPr>
              <w:pStyle w:val="BodyText"/>
            </w:pPr>
            <w:r w:rsidRPr="00B3444C">
              <w:rPr>
                <w:rStyle w:val="SpecialBold"/>
              </w:rPr>
              <w:t>Release 1</w:t>
            </w:r>
            <w:r w:rsidRPr="00B3444C">
              <w:t>. This is the first release of this unit of competency in the UEP Generation Training Package.</w:t>
            </w:r>
          </w:p>
        </w:tc>
      </w:tr>
    </w:tbl>
    <w:p w:rsidR="00000000" w:rsidRPr="00B3444C" w:rsidP="00B3444C">
      <w:pPr>
        <w:pStyle w:val="NoPaddingFontSize1"/>
      </w:pPr>
    </w:p>
    <w:p w:rsidR="00000000" w:rsidRPr="00B3444C" w:rsidP="00B3444C">
      <w:pPr>
        <w:pStyle w:val="AllowPageBreak"/>
      </w:pPr>
    </w:p>
    <w:p w:rsidR="00000000" w:rsidRPr="00B3444C" w:rsidP="00B3444C">
      <w:pPr>
        <w:pStyle w:val="Heading1"/>
      </w:pPr>
      <w:bookmarkStart w:id="12" w:name="O_981763"/>
      <w:bookmarkEnd w:id="12"/>
      <w:r w:rsidRPr="00B3444C">
        <w:t>Performance Evidence</w:t>
      </w:r>
    </w:p>
    <w:tbl>
      <w:tblPr>
        <w:tblW w:w="9497" w:type="dxa"/>
        <w:tblLayout w:type="fixed"/>
        <w:tblCellMar>
          <w:left w:w="62" w:type="dxa"/>
          <w:right w:w="62" w:type="dxa"/>
        </w:tblCellMar>
        <w:tblLook w:val="0000"/>
      </w:tblPr>
      <w:tblGrid>
        <w:gridCol w:w="9497"/>
      </w:tblGrid>
      <w:tr w:rsidTr="00B3444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3444C">
            <w:pPr>
              <w:pStyle w:val="BodyText"/>
              <w:rPr>
                <w:lang w:val="en-NZ"/>
              </w:rPr>
            </w:pPr>
            <w:r w:rsidRPr="00B3444C">
              <w:t xml:space="preserve">Evidence required to demonstrate competence in this unit must be relevant to and satisfy all the requirements of the elements, performance criteria and range of conditions on at least two separate occasions and includes: </w:t>
            </w:r>
          </w:p>
        </w:tc>
      </w:tr>
      <w:tr w:rsidTr="00B3444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3444C" w:rsidP="00B3444C">
            <w:pPr>
              <w:pStyle w:val="ListBullet"/>
            </w:pPr>
            <w:r w:rsidRPr="00B3444C">
              <w:t>analysing d</w:t>
            </w:r>
            <w:r w:rsidRPr="00B3444C">
              <w:t>ata using data analysis techniques and tools</w:t>
            </w:r>
          </w:p>
          <w:p w:rsidR="00000000" w:rsidRPr="00B3444C" w:rsidP="00B3444C">
            <w:pPr>
              <w:pStyle w:val="ListBullet"/>
            </w:pPr>
            <w:r w:rsidRPr="00B3444C">
              <w:t>applying Work, Health and Safety (WHS)/Occupational Health and Safety (OHS) requirements including:</w:t>
            </w:r>
          </w:p>
          <w:p w:rsidR="00000000" w:rsidRPr="00B3444C" w:rsidP="00B3444C">
            <w:pPr>
              <w:pStyle w:val="ListBullet2"/>
            </w:pPr>
            <w:r w:rsidRPr="00B3444C">
              <w:t>emergency procedures</w:t>
            </w:r>
          </w:p>
          <w:p w:rsidR="00000000" w:rsidRPr="00B3444C" w:rsidP="00B3444C">
            <w:pPr>
              <w:pStyle w:val="ListBullet2"/>
            </w:pPr>
            <w:r w:rsidRPr="00B3444C">
              <w:t>hazard identification</w:t>
            </w:r>
          </w:p>
          <w:p w:rsidR="00000000" w:rsidRPr="00B3444C" w:rsidP="00B3444C">
            <w:pPr>
              <w:pStyle w:val="ListBullet2"/>
            </w:pPr>
            <w:r w:rsidRPr="00B3444C">
              <w:t>risk control measures</w:t>
            </w:r>
          </w:p>
          <w:p w:rsidR="00000000" w:rsidRPr="00B3444C" w:rsidP="00B3444C">
            <w:pPr>
              <w:pStyle w:val="ListBullet2"/>
            </w:pPr>
            <w:r w:rsidRPr="00B3444C">
              <w:t>safe working practices</w:t>
            </w:r>
          </w:p>
          <w:p w:rsidR="00000000" w:rsidRPr="00B3444C" w:rsidP="00B3444C">
            <w:pPr>
              <w:pStyle w:val="ListBullet"/>
            </w:pPr>
            <w:r w:rsidRPr="00B3444C">
              <w:t xml:space="preserve">communicating with personnel </w:t>
            </w:r>
          </w:p>
          <w:p w:rsidR="00000000" w:rsidRPr="00B3444C" w:rsidP="00B3444C">
            <w:pPr>
              <w:pStyle w:val="ListBullet"/>
            </w:pPr>
            <w:r w:rsidRPr="00B3444C">
              <w:t>determining cause of wind turbine control system fault using diagnostic and fault finding techniques and procedures</w:t>
            </w:r>
          </w:p>
          <w:p w:rsidR="00000000" w:rsidRPr="00B3444C" w:rsidP="00B3444C">
            <w:pPr>
              <w:pStyle w:val="ListBullet"/>
            </w:pPr>
            <w:r w:rsidRPr="00B3444C">
              <w:t>determining permit to work requirements</w:t>
            </w:r>
          </w:p>
          <w:p w:rsidR="00000000" w:rsidRPr="00B3444C" w:rsidP="00B3444C">
            <w:pPr>
              <w:pStyle w:val="ListBullet"/>
            </w:pPr>
            <w:r w:rsidRPr="00B3444C">
              <w:t>identifying and finding wind turbine control system fault</w:t>
            </w:r>
          </w:p>
          <w:p w:rsidR="00000000" w:rsidRPr="00B3444C" w:rsidP="00B3444C">
            <w:pPr>
              <w:pStyle w:val="ListBullet"/>
            </w:pPr>
            <w:r w:rsidRPr="00B3444C">
              <w:t>implementing</w:t>
            </w:r>
            <w:r w:rsidRPr="00B3444C">
              <w:t xml:space="preserve"> legislation, industry standards, codes of practice and regulations</w:t>
            </w:r>
          </w:p>
          <w:p w:rsidR="00000000" w:rsidRPr="00B3444C" w:rsidP="00B3444C">
            <w:pPr>
              <w:pStyle w:val="ListBullet"/>
            </w:pPr>
            <w:r w:rsidRPr="00B3444C">
              <w:t>planning diagnosis and repair of faults in wind turbine control systems work</w:t>
            </w:r>
          </w:p>
          <w:p w:rsidR="00000000" w:rsidRPr="00B3444C" w:rsidP="00B3444C">
            <w:pPr>
              <w:pStyle w:val="ListBullet"/>
            </w:pPr>
            <w:r w:rsidRPr="00B3444C">
              <w:t>repairing wind turbine control system fault using repair techniques and procedures completing and documenting w</w:t>
            </w:r>
            <w:r w:rsidRPr="00B3444C">
              <w:t>ork</w:t>
            </w:r>
          </w:p>
          <w:p w:rsidR="00000000" w:rsidRPr="00B3444C" w:rsidP="00B3444C">
            <w:pPr>
              <w:pStyle w:val="ListBullet"/>
            </w:pPr>
            <w:r w:rsidRPr="00B3444C">
              <w:t xml:space="preserve">selecting resources and materials </w:t>
            </w:r>
          </w:p>
          <w:p w:rsidR="00000000" w:rsidRPr="00B3444C" w:rsidP="00B3444C">
            <w:pPr>
              <w:pStyle w:val="ListBullet"/>
            </w:pPr>
            <w:r w:rsidRPr="00B3444C">
              <w:t>using manufacturers</w:t>
            </w:r>
            <w:r>
              <w:t>’</w:t>
            </w:r>
            <w:r w:rsidRPr="00B3444C">
              <w:t xml:space="preserve"> specifications and manuals</w:t>
            </w:r>
          </w:p>
          <w:p w:rsidR="00000000" w:rsidRPr="00B3444C" w:rsidP="00B3444C">
            <w:pPr>
              <w:pStyle w:val="ListBullet"/>
            </w:pPr>
            <w:r w:rsidRPr="00B3444C">
              <w:t>utilising test and measurement instruments</w:t>
            </w:r>
          </w:p>
          <w:p w:rsidR="00000000" w:rsidRPr="00B3444C" w:rsidP="00B3444C">
            <w:pPr>
              <w:pStyle w:val="ListBullet"/>
            </w:pPr>
            <w:r w:rsidRPr="00B3444C">
              <w:t xml:space="preserve">verifying wind turbine control system fault using verification techniques </w:t>
            </w:r>
          </w:p>
          <w:p w:rsidR="00000000" w:rsidRPr="00B3444C" w:rsidP="00B3444C">
            <w:pPr>
              <w:pStyle w:val="ListBullet"/>
            </w:pPr>
            <w:r w:rsidRPr="00B3444C">
              <w:t>working with tools and equipment</w:t>
            </w:r>
          </w:p>
        </w:tc>
      </w:tr>
    </w:tbl>
    <w:p w:rsidR="00000000" w:rsidRPr="00B3444C" w:rsidP="00B3444C">
      <w:pPr>
        <w:pStyle w:val="NoPaddingFontSize1"/>
      </w:pPr>
    </w:p>
    <w:p w:rsidR="00000000" w:rsidRPr="00B3444C" w:rsidP="00B3444C">
      <w:pPr>
        <w:pStyle w:val="AllowPageBreak"/>
      </w:pPr>
    </w:p>
    <w:p w:rsidR="00000000" w:rsidRPr="00B3444C" w:rsidP="00B3444C">
      <w:pPr>
        <w:pStyle w:val="Heading1"/>
      </w:pPr>
      <w:bookmarkStart w:id="13" w:name="O_981764"/>
      <w:bookmarkEnd w:id="13"/>
      <w:r w:rsidRPr="00B3444C">
        <w:t>Knowledge Evidence</w:t>
      </w:r>
    </w:p>
    <w:tbl>
      <w:tblPr>
        <w:tblW w:w="9497" w:type="dxa"/>
        <w:tblLayout w:type="fixed"/>
        <w:tblCellMar>
          <w:left w:w="62" w:type="dxa"/>
          <w:right w:w="62" w:type="dxa"/>
        </w:tblCellMar>
        <w:tblLook w:val="0000"/>
      </w:tblPr>
      <w:tblGrid>
        <w:gridCol w:w="9497"/>
      </w:tblGrid>
      <w:tr w:rsidTr="00B3444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3444C">
            <w:pPr>
              <w:pStyle w:val="BodyText"/>
              <w:rPr>
                <w:lang w:val="en-NZ"/>
              </w:rPr>
            </w:pPr>
            <w:r w:rsidRPr="00B3444C">
              <w:t xml:space="preserve">Evidence required to demonstrate competence in this unit must be relevant to and satisfy all the requirements of the elements, performance criteria and range of conditions and includes knowledge of: </w:t>
            </w:r>
          </w:p>
        </w:tc>
      </w:tr>
      <w:tr w:rsidTr="00B3444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3444C" w:rsidP="00B3444C">
            <w:pPr>
              <w:pStyle w:val="ListBullet"/>
            </w:pPr>
            <w:r w:rsidRPr="00B3444C">
              <w:t>diagnostic and fault findin</w:t>
            </w:r>
            <w:r w:rsidRPr="00B3444C">
              <w:t xml:space="preserve">g methods and techniques </w:t>
            </w:r>
          </w:p>
          <w:p w:rsidR="00000000" w:rsidRPr="00B3444C" w:rsidP="00B3444C">
            <w:pPr>
              <w:pStyle w:val="ListBullet"/>
            </w:pPr>
            <w:r w:rsidRPr="00B3444C">
              <w:t>equipment and materials</w:t>
            </w:r>
          </w:p>
          <w:p w:rsidR="00000000" w:rsidRPr="00B3444C" w:rsidP="00B3444C">
            <w:pPr>
              <w:pStyle w:val="ListBullet"/>
            </w:pPr>
            <w:r w:rsidRPr="00B3444C">
              <w:t xml:space="preserve">fault verification methods and techniques </w:t>
            </w:r>
          </w:p>
          <w:p w:rsidR="00000000" w:rsidRPr="00B3444C" w:rsidP="00B3444C">
            <w:pPr>
              <w:pStyle w:val="ListBullet"/>
            </w:pPr>
            <w:r w:rsidRPr="00B3444C">
              <w:t xml:space="preserve">isolations </w:t>
            </w:r>
          </w:p>
          <w:p w:rsidR="00000000" w:rsidRPr="00B3444C" w:rsidP="00B3444C">
            <w:pPr>
              <w:pStyle w:val="ListBullet"/>
            </w:pPr>
            <w:r w:rsidRPr="00B3444C">
              <w:t>legislation, industry standards, codes of practice and regulations</w:t>
            </w:r>
          </w:p>
          <w:p w:rsidR="00000000" w:rsidRPr="00B3444C" w:rsidP="00B3444C">
            <w:pPr>
              <w:pStyle w:val="ListBullet"/>
            </w:pPr>
            <w:r w:rsidRPr="00B3444C">
              <w:t>manufacturers</w:t>
            </w:r>
            <w:r>
              <w:t>’</w:t>
            </w:r>
            <w:r w:rsidRPr="00B3444C">
              <w:t xml:space="preserve"> specifications and manuals</w:t>
            </w:r>
          </w:p>
          <w:p w:rsidR="00000000" w:rsidRPr="00B3444C" w:rsidP="00B3444C">
            <w:pPr>
              <w:pStyle w:val="ListBullet"/>
            </w:pPr>
            <w:r w:rsidRPr="00B3444C">
              <w:t>operational requirements for equipment</w:t>
            </w:r>
          </w:p>
          <w:p w:rsidR="00000000" w:rsidRPr="00B3444C" w:rsidP="00B3444C">
            <w:pPr>
              <w:pStyle w:val="ListBullet"/>
            </w:pPr>
            <w:r w:rsidRPr="00B3444C">
              <w:t>permit to work system</w:t>
            </w:r>
          </w:p>
          <w:p w:rsidR="00000000" w:rsidRPr="00B3444C" w:rsidP="00B3444C">
            <w:pPr>
              <w:pStyle w:val="ListBullet"/>
            </w:pPr>
            <w:r w:rsidRPr="00B3444C">
              <w:t xml:space="preserve">repair methods and techniques </w:t>
            </w:r>
          </w:p>
          <w:p w:rsidR="00000000" w:rsidRPr="00B3444C" w:rsidP="00B3444C">
            <w:pPr>
              <w:pStyle w:val="ListBullet"/>
            </w:pPr>
            <w:r w:rsidRPr="00B3444C">
              <w:t>test and measurement instruments and techniques</w:t>
            </w:r>
          </w:p>
          <w:p w:rsidR="00000000" w:rsidRPr="00B3444C" w:rsidP="00B3444C">
            <w:pPr>
              <w:pStyle w:val="ListBullet"/>
            </w:pPr>
            <w:r w:rsidRPr="00B3444C">
              <w:t>typical arrangements of wind farm power production plant</w:t>
            </w:r>
          </w:p>
          <w:p w:rsidR="00000000" w:rsidRPr="00B3444C" w:rsidP="00B3444C">
            <w:pPr>
              <w:pStyle w:val="ListBullet"/>
            </w:pPr>
            <w:r w:rsidRPr="00B3444C">
              <w:t>wind farm control systems and equipment including wind generator control system</w:t>
            </w:r>
          </w:p>
          <w:p w:rsidR="00000000" w:rsidRPr="00B3444C" w:rsidP="00B3444C">
            <w:pPr>
              <w:pStyle w:val="ListBullet"/>
            </w:pPr>
            <w:r w:rsidRPr="00B3444C">
              <w:t>wind generation pl</w:t>
            </w:r>
            <w:r w:rsidRPr="00B3444C">
              <w:t>ant and equipment, and its location</w:t>
            </w:r>
          </w:p>
          <w:p w:rsidR="00000000" w:rsidRPr="00B3444C" w:rsidP="00B3444C">
            <w:pPr>
              <w:pStyle w:val="ListBullet"/>
            </w:pPr>
            <w:r w:rsidRPr="00B3444C">
              <w:t>WHS/OHS legislated requirements including:</w:t>
            </w:r>
          </w:p>
          <w:p w:rsidR="00000000" w:rsidRPr="00B3444C" w:rsidP="00B3444C">
            <w:pPr>
              <w:pStyle w:val="ListBullet2"/>
            </w:pPr>
            <w:r w:rsidRPr="00B3444C">
              <w:t>emergency procedures</w:t>
            </w:r>
          </w:p>
          <w:p w:rsidR="00000000" w:rsidRPr="00B3444C" w:rsidP="00B3444C">
            <w:pPr>
              <w:pStyle w:val="ListBullet2"/>
            </w:pPr>
            <w:r w:rsidRPr="00B3444C">
              <w:t>hazard identification</w:t>
            </w:r>
          </w:p>
          <w:p w:rsidR="00000000" w:rsidRPr="00B3444C" w:rsidP="00B3444C">
            <w:pPr>
              <w:pStyle w:val="ListBullet2"/>
            </w:pPr>
            <w:r w:rsidRPr="00B3444C">
              <w:t>risk control measures</w:t>
            </w:r>
          </w:p>
          <w:p w:rsidR="00000000" w:rsidRPr="00B3444C" w:rsidP="00B3444C">
            <w:pPr>
              <w:pStyle w:val="ListBullet2"/>
            </w:pPr>
            <w:r w:rsidRPr="00B3444C">
              <w:t>safe working practices</w:t>
            </w:r>
          </w:p>
          <w:p w:rsidR="00000000" w:rsidRPr="00B3444C" w:rsidP="00B3444C">
            <w:pPr>
              <w:pStyle w:val="ListBullet"/>
            </w:pPr>
            <w:r w:rsidRPr="00B3444C">
              <w:t>workplace documentation</w:t>
            </w:r>
          </w:p>
          <w:p w:rsidR="00000000" w:rsidRPr="00B3444C" w:rsidP="00B3444C">
            <w:pPr>
              <w:pStyle w:val="ListBullet"/>
            </w:pPr>
            <w:r w:rsidRPr="00B3444C">
              <w:t xml:space="preserve">workplace policies and procedures </w:t>
            </w:r>
          </w:p>
        </w:tc>
      </w:tr>
    </w:tbl>
    <w:p w:rsidR="00000000" w:rsidRPr="00B3444C" w:rsidP="00B3444C">
      <w:pPr>
        <w:pStyle w:val="NoPaddingFontSize1"/>
      </w:pPr>
    </w:p>
    <w:p w:rsidR="00000000" w:rsidRPr="00B3444C" w:rsidP="00B3444C">
      <w:pPr>
        <w:pStyle w:val="AllowPageBreak"/>
      </w:pPr>
    </w:p>
    <w:p w:rsidR="00000000" w:rsidRPr="00B3444C" w:rsidP="00B3444C">
      <w:pPr>
        <w:pStyle w:val="Heading1"/>
      </w:pPr>
      <w:bookmarkStart w:id="14" w:name="O_981765"/>
      <w:bookmarkEnd w:id="14"/>
      <w:r w:rsidRPr="00B3444C">
        <w:t>Assessment Conditions</w:t>
      </w:r>
    </w:p>
    <w:tbl>
      <w:tblPr>
        <w:tblW w:w="9497" w:type="dxa"/>
        <w:tblLayout w:type="fixed"/>
        <w:tblCellMar>
          <w:left w:w="62" w:type="dxa"/>
          <w:right w:w="62" w:type="dxa"/>
        </w:tblCellMar>
        <w:tblLook w:val="0000"/>
      </w:tblPr>
      <w:tblGrid>
        <w:gridCol w:w="9497"/>
      </w:tblGrid>
      <w:tr w:rsidTr="00B3444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3444C" w:rsidP="00B3444C">
            <w:pPr>
              <w:pStyle w:val="BodyText"/>
            </w:pPr>
            <w:r w:rsidRPr="00B3444C">
              <w:t xml:space="preserve">As a minimum, assessors must satisfy applicable regulatory requirements, which include requirements in the Standards for Registered Training Organisations current at the time of assessment. </w:t>
            </w:r>
          </w:p>
          <w:p w:rsidR="00000000" w:rsidRPr="00B3444C" w:rsidP="00B3444C">
            <w:pPr>
              <w:pStyle w:val="BodyText"/>
            </w:pPr>
            <w:r w:rsidRPr="00B3444C">
              <w:t>As a minimum, assessment must satisfy appli</w:t>
            </w:r>
            <w:r w:rsidRPr="00B3444C">
              <w:t>cable regulatory requirements, which include requirements in the Standards for Registered Training Organisations current at the time of assessment.</w:t>
            </w:r>
          </w:p>
          <w:p w:rsidR="00000000" w:rsidRPr="00B3444C" w:rsidP="00B3444C">
            <w:pPr>
              <w:pStyle w:val="BodyText"/>
            </w:pPr>
            <w:r w:rsidRPr="00B3444C">
              <w:t xml:space="preserve">Assessment processes and techniques must be appropriate to the language, literacy and numeracy requirements </w:t>
            </w:r>
            <w:r w:rsidRPr="00B3444C">
              <w:t>of the work being performed and the needs of the candidate.</w:t>
            </w:r>
          </w:p>
          <w:p w:rsidR="00000000" w:rsidRPr="00B3444C" w:rsidP="00B3444C">
            <w:pPr>
              <w:pStyle w:val="BodyText"/>
            </w:pPr>
            <w:r w:rsidRPr="00B3444C">
              <w:t>Assessment must occur in workplace operational situations. Where this is not appropriate, assessment must occur in simulated workplace operational situations that reflect workplace conditions.</w:t>
            </w:r>
          </w:p>
          <w:p w:rsidR="00000000" w:rsidRPr="00B3444C" w:rsidP="00B3444C">
            <w:pPr>
              <w:pStyle w:val="BodyText"/>
            </w:pPr>
            <w:r w:rsidRPr="00B3444C">
              <w:t>Res</w:t>
            </w:r>
            <w:r w:rsidRPr="00B3444C">
              <w:t>ources for assessment must include access to:</w:t>
            </w:r>
          </w:p>
          <w:p w:rsidR="00000000" w:rsidRPr="00B3444C" w:rsidP="00B3444C">
            <w:pPr>
              <w:pStyle w:val="ListBullet"/>
            </w:pPr>
            <w:r w:rsidRPr="00B3444C">
              <w:t>a range of relevant exercises, case studies and/or other simulations</w:t>
            </w:r>
          </w:p>
          <w:p w:rsidR="00000000" w:rsidRPr="00B3444C" w:rsidP="00B3444C">
            <w:pPr>
              <w:pStyle w:val="ListBullet"/>
            </w:pPr>
            <w:r w:rsidRPr="00B3444C">
              <w:t xml:space="preserve">relevant and appropriate materials, tools, equipment and personal protective equipment currently used in industry </w:t>
            </w:r>
          </w:p>
          <w:p w:rsidR="00000000" w:rsidRPr="00B3444C" w:rsidP="00B3444C">
            <w:pPr>
              <w:pStyle w:val="ListBullet"/>
            </w:pPr>
            <w:r w:rsidRPr="00B3444C">
              <w:t xml:space="preserve">applicable documentation </w:t>
            </w:r>
            <w:r w:rsidRPr="00B3444C">
              <w:t>including workplace procedures, industry standards, equipment specifications, regulations, codes of practice and operation manuals.</w:t>
            </w:r>
          </w:p>
        </w:tc>
      </w:tr>
    </w:tbl>
    <w:p w:rsidR="00000000" w:rsidRPr="00B3444C" w:rsidP="00B3444C">
      <w:pPr>
        <w:pStyle w:val="NoPaddingFontSize1"/>
      </w:pPr>
    </w:p>
    <w:p w:rsidR="00000000" w:rsidRPr="00B3444C" w:rsidP="00B3444C">
      <w:pPr>
        <w:pStyle w:val="AllowPageBreak"/>
      </w:pPr>
    </w:p>
    <w:p w:rsidR="00000000" w:rsidRPr="00B3444C" w:rsidP="00B3444C">
      <w:pPr>
        <w:pStyle w:val="Heading1"/>
      </w:pPr>
      <w:bookmarkStart w:id="15" w:name="O_981768"/>
      <w:bookmarkEnd w:id="15"/>
      <w:r w:rsidRPr="00B3444C">
        <w:t>Links</w:t>
      </w:r>
    </w:p>
    <w:p w:rsidR="00000000" w:rsidRPr="00B3444C" w:rsidP="00AE2A89">
      <w:pPr>
        <w:pStyle w:val="BodyText"/>
      </w:pPr>
      <w:r w:rsidRPr="00B3444C">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DF3C30">
        <w:rPr>
          <w:rStyle w:val="Hyperlink"/>
        </w:rPr>
        <w:t>https://vetnet.gov.au/Pages/TrainingDocs.aspx?q=1715b9fa-e7bd-441c-bb8d-cf22c9c825a8</w:t>
      </w:r>
      <w:r>
        <w:fldChar w:fldCharType="end"/>
      </w:r>
    </w:p>
    <w:p w:rsidR="00000000" w:rsidRPr="00B3444C" w:rsidP="00B3444C"/>
    <w:sectPr w:rsidSect="00B3444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444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444C" w:rsidRPr="00AE2A89" w:rsidP="00AE2A8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444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2A89" w:rsidP="00B3444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E2A89" w:rsidP="00B3444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AE2A89" w:rsidP="00B3444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444C" w:rsidP="00B3444C">
    <w:pPr>
      <w:pStyle w:val="Footer"/>
      <w:framePr w:wrap="around"/>
    </w:pPr>
    <w:r>
      <w:fldChar w:fldCharType="begin"/>
    </w:r>
    <w:r>
      <w:instrText xml:space="preserve"> DOCPROPERTY  Subject  \* MERGEFORMAT </w:instrText>
    </w:r>
    <w:r>
      <w:fldChar w:fldCharType="separate"/>
    </w:r>
    <w:r w:rsidR="00AE2A89">
      <w:t>Approved</w:t>
    </w:r>
    <w:r w:rsidR="00AE2A89">
      <w:fldChar w:fldCharType="end"/>
    </w:r>
    <w:r>
      <w:tab/>
      <w:t xml:space="preserve">Page </w:t>
    </w:r>
    <w:r>
      <w:fldChar w:fldCharType="begin"/>
    </w:r>
    <w:r>
      <w:instrText xml:space="preserve"> PAGE  \* Arabic  \* MERGEFORMAT </w:instrText>
    </w:r>
    <w:r>
      <w:fldChar w:fldCharType="separate"/>
    </w:r>
    <w:r w:rsidR="00AE2A89">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E2A89">
      <w:rPr>
        <w:noProof/>
      </w:rPr>
      <w:t>5</w:t>
    </w:r>
    <w:r>
      <w:rPr>
        <w:noProof/>
      </w:rPr>
      <w:fldChar w:fldCharType="end"/>
    </w:r>
  </w:p>
  <w:p w:rsidR="00B3444C" w:rsidP="00B3444C">
    <w:pPr>
      <w:pStyle w:val="Footer"/>
      <w:framePr w:wrap="around"/>
    </w:pPr>
    <w:r>
      <w:t xml:space="preserve">© Commonwealth of Australia, </w:t>
    </w:r>
    <w:r>
      <w:fldChar w:fldCharType="begin"/>
    </w:r>
    <w:r>
      <w:instrText xml:space="preserve"> DATE  \@ "yyyy"  \* MERGEFORMAT </w:instrText>
    </w:r>
    <w:r>
      <w:fldChar w:fldCharType="separate"/>
    </w:r>
    <w:r w:rsidR="00AE2A89">
      <w:rPr>
        <w:noProof/>
      </w:rPr>
      <w:t>2025</w:t>
    </w:r>
    <w:r>
      <w:fldChar w:fldCharType="end"/>
    </w:r>
    <w:r>
      <w:tab/>
    </w:r>
    <w:r>
      <w:fldChar w:fldCharType="begin"/>
    </w:r>
    <w:r>
      <w:instrText xml:space="preserve"> DOCPROPERTY  Author  \* MERGEFORMAT </w:instrText>
    </w:r>
    <w:r>
      <w:fldChar w:fldCharType="separate"/>
    </w:r>
    <w:r w:rsidR="00AE2A89">
      <w:t>Powering Skills Organisation</w:t>
    </w:r>
    <w:r w:rsidR="00AE2A89">
      <w:fldChar w:fldCharType="end"/>
    </w:r>
  </w:p>
  <w:p w:rsidR="00B3444C" w:rsidP="00B3444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444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2A8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3444C" w:rsidRPr="00AE2A89" w:rsidP="00AE2A8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444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2A89" w:rsidRPr="002D2AF8" w:rsidP="00B3444C">
    <w:pPr>
      <w:pStyle w:val="Header"/>
      <w:framePr w:wrap="around"/>
    </w:pPr>
    <w:r>
      <w:fldChar w:fldCharType="begin"/>
    </w:r>
    <w:r>
      <w:instrText xml:space="preserve"> TITLE   \* MERGEFORMAT </w:instrText>
    </w:r>
    <w:r>
      <w:fldChar w:fldCharType="separate"/>
    </w:r>
    <w:r>
      <w:t>UEPMNT434 Diagnose and repair faults in wind turbine control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E2A89" w:rsidP="00B3444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444C" w:rsidRPr="002D2AF8" w:rsidP="00B3444C">
    <w:pPr>
      <w:pStyle w:val="Header"/>
      <w:framePr w:wrap="around"/>
    </w:pPr>
    <w:r>
      <w:fldChar w:fldCharType="begin"/>
    </w:r>
    <w:r>
      <w:instrText xml:space="preserve"> TITLE   \* MERGEFORMAT </w:instrText>
    </w:r>
    <w:r>
      <w:fldChar w:fldCharType="separate"/>
    </w:r>
    <w:r w:rsidR="00AE2A89">
      <w:t>UEPMNT434 Diagnose and repair faults in wind turbine control systems</w:t>
    </w:r>
    <w:r w:rsidR="00AE2A89">
      <w:fldChar w:fldCharType="end"/>
    </w:r>
    <w:r>
      <w:tab/>
      <w:t xml:space="preserve">Date this document was generated: </w:t>
    </w:r>
    <w:r>
      <w:fldChar w:fldCharType="begin"/>
    </w:r>
    <w:r>
      <w:instrText xml:space="preserve"> CREATEDATE  \@ "d MMMM yyyy"  \* MERGEFORMAT </w:instrText>
    </w:r>
    <w:r>
      <w:fldChar w:fldCharType="separate"/>
    </w:r>
    <w:r w:rsidR="00AE2A89">
      <w:rPr>
        <w:noProof/>
      </w:rPr>
      <w:t>2 March 2025</w:t>
    </w:r>
    <w:r>
      <w:fldChar w:fldCharType="end"/>
    </w:r>
  </w:p>
  <w:p w:rsidR="00B3444C" w:rsidP="00B3444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546C64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9460AA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54CC32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444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3444C"/>
    <w:pPr>
      <w:spacing w:before="360" w:after="60"/>
      <w:outlineLvl w:val="0"/>
    </w:pPr>
    <w:rPr>
      <w:sz w:val="32"/>
    </w:rPr>
  </w:style>
  <w:style w:type="paragraph" w:styleId="Heading2">
    <w:name w:val="heading 2"/>
    <w:basedOn w:val="HeadingBase"/>
    <w:next w:val="BodyText"/>
    <w:link w:val="Heading2Char"/>
    <w:qFormat/>
    <w:rsid w:val="00B3444C"/>
    <w:pPr>
      <w:keepLines/>
      <w:spacing w:before="240" w:after="120"/>
      <w:outlineLvl w:val="1"/>
    </w:pPr>
    <w:rPr>
      <w:sz w:val="28"/>
      <w:szCs w:val="40"/>
    </w:rPr>
  </w:style>
  <w:style w:type="paragraph" w:styleId="Heading3">
    <w:name w:val="heading 3"/>
    <w:basedOn w:val="HeadingBase"/>
    <w:next w:val="BodyText"/>
    <w:link w:val="Heading3Char"/>
    <w:qFormat/>
    <w:rsid w:val="00B3444C"/>
    <w:pPr>
      <w:spacing w:before="180" w:after="120"/>
      <w:outlineLvl w:val="2"/>
    </w:pPr>
    <w:rPr>
      <w:spacing w:val="-10"/>
      <w:kern w:val="32"/>
    </w:rPr>
  </w:style>
  <w:style w:type="paragraph" w:styleId="Heading4">
    <w:name w:val="heading 4"/>
    <w:basedOn w:val="HeadingBase"/>
    <w:next w:val="BodyText"/>
    <w:link w:val="Heading4Char"/>
    <w:qFormat/>
    <w:rsid w:val="00B3444C"/>
    <w:pPr>
      <w:spacing w:before="160" w:after="120"/>
      <w:outlineLvl w:val="3"/>
    </w:pPr>
    <w:rPr>
      <w:sz w:val="22"/>
    </w:rPr>
  </w:style>
  <w:style w:type="paragraph" w:styleId="Heading5">
    <w:name w:val="heading 5"/>
    <w:basedOn w:val="HeadingBase"/>
    <w:next w:val="Normal"/>
    <w:link w:val="Heading5Char"/>
    <w:qFormat/>
    <w:rsid w:val="00B3444C"/>
    <w:pPr>
      <w:spacing w:before="80"/>
      <w:outlineLvl w:val="4"/>
    </w:pPr>
    <w:rPr>
      <w:color w:val="918585"/>
      <w:sz w:val="20"/>
    </w:rPr>
  </w:style>
  <w:style w:type="paragraph" w:styleId="Heading6">
    <w:name w:val="heading 6"/>
    <w:basedOn w:val="HeadingBase"/>
    <w:next w:val="Normal"/>
    <w:link w:val="Heading6Char"/>
    <w:qFormat/>
    <w:rsid w:val="00B3444C"/>
    <w:pPr>
      <w:spacing w:before="60"/>
      <w:outlineLvl w:val="5"/>
    </w:pPr>
    <w:rPr>
      <w:color w:val="918585"/>
      <w:sz w:val="20"/>
    </w:rPr>
  </w:style>
  <w:style w:type="paragraph" w:styleId="Heading7">
    <w:name w:val="heading 7"/>
    <w:basedOn w:val="Normal"/>
    <w:next w:val="Normal"/>
    <w:link w:val="Heading7Char"/>
    <w:qFormat/>
    <w:rsid w:val="00B3444C"/>
    <w:pPr>
      <w:ind w:left="720"/>
      <w:outlineLvl w:val="6"/>
    </w:pPr>
    <w:rPr>
      <w:i/>
    </w:rPr>
  </w:style>
  <w:style w:type="paragraph" w:styleId="Heading8">
    <w:name w:val="heading 8"/>
    <w:basedOn w:val="Normal"/>
    <w:next w:val="Normal"/>
    <w:link w:val="Heading8Char"/>
    <w:qFormat/>
    <w:rsid w:val="00B3444C"/>
    <w:pPr>
      <w:ind w:left="720"/>
      <w:outlineLvl w:val="7"/>
    </w:pPr>
    <w:rPr>
      <w:i/>
    </w:rPr>
  </w:style>
  <w:style w:type="paragraph" w:styleId="Heading9">
    <w:name w:val="heading 9"/>
    <w:basedOn w:val="Normal"/>
    <w:next w:val="Normal"/>
    <w:link w:val="Heading9Char"/>
    <w:qFormat/>
    <w:rsid w:val="00B3444C"/>
    <w:pPr>
      <w:ind w:left="720"/>
      <w:outlineLvl w:val="8"/>
    </w:pPr>
    <w:rPr>
      <w:i/>
    </w:rPr>
  </w:style>
  <w:style w:type="character" w:default="1" w:styleId="DefaultParagraphFont">
    <w:name w:val="Default Paragraph Font"/>
    <w:uiPriority w:val="1"/>
    <w:unhideWhenUsed/>
    <w:rsid w:val="00B3444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3444C"/>
  </w:style>
  <w:style w:type="character" w:customStyle="1" w:styleId="Heading1Char">
    <w:name w:val="Heading 1 Char"/>
    <w:basedOn w:val="DefaultParagraphFont"/>
    <w:link w:val="Heading1"/>
    <w:rsid w:val="00B3444C"/>
    <w:rPr>
      <w:rFonts w:ascii="Times New Roman" w:eastAsia="Times New Roman" w:hAnsi="Times New Roman" w:cs="Times New Roman"/>
      <w:b/>
      <w:sz w:val="32"/>
      <w:szCs w:val="20"/>
      <w:lang w:eastAsia="en-US"/>
    </w:rPr>
  </w:style>
  <w:style w:type="paragraph" w:styleId="BodyText">
    <w:name w:val="Body Text"/>
    <w:basedOn w:val="Normal"/>
    <w:link w:val="BodyTextChar"/>
    <w:rsid w:val="00B3444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3444C"/>
    <w:rPr>
      <w:rFonts w:ascii="Times New Roman" w:eastAsia="Times New Roman" w:hAnsi="Times New Roman" w:cs="Times New Roman"/>
      <w:sz w:val="24"/>
      <w:lang w:eastAsia="en-US"/>
    </w:rPr>
  </w:style>
  <w:style w:type="paragraph" w:styleId="ListBullet">
    <w:name w:val="List Bullet"/>
    <w:basedOn w:val="List"/>
    <w:rsid w:val="00B3444C"/>
    <w:pPr>
      <w:numPr>
        <w:numId w:val="12"/>
      </w:numPr>
      <w:tabs>
        <w:tab w:val="clear" w:pos="340"/>
      </w:tabs>
      <w:spacing w:before="40" w:after="40"/>
    </w:pPr>
  </w:style>
  <w:style w:type="character" w:customStyle="1" w:styleId="SpecialBold">
    <w:name w:val="Special Bold"/>
    <w:basedOn w:val="DefaultParagraphFont"/>
    <w:rsid w:val="00B3444C"/>
    <w:rPr>
      <w:b/>
      <w:spacing w:val="0"/>
    </w:rPr>
  </w:style>
  <w:style w:type="paragraph" w:styleId="ListBullet2">
    <w:name w:val="List Bullet 2"/>
    <w:basedOn w:val="List2"/>
    <w:rsid w:val="00B3444C"/>
    <w:pPr>
      <w:numPr>
        <w:numId w:val="13"/>
      </w:numPr>
      <w:tabs>
        <w:tab w:val="clear" w:pos="680"/>
      </w:tabs>
    </w:pPr>
  </w:style>
  <w:style w:type="paragraph" w:customStyle="1" w:styleId="SuperHeading">
    <w:name w:val="SuperHeading"/>
    <w:basedOn w:val="Normal"/>
    <w:rsid w:val="00B3444C"/>
    <w:pPr>
      <w:spacing w:before="240" w:after="120"/>
      <w:outlineLvl w:val="0"/>
    </w:pPr>
    <w:rPr>
      <w:rFonts w:ascii="Times New Roman" w:hAnsi="Times New Roman"/>
      <w:b/>
      <w:sz w:val="32"/>
    </w:rPr>
  </w:style>
  <w:style w:type="paragraph" w:customStyle="1" w:styleId="AllowPageBreak">
    <w:name w:val="AllowPageBreak"/>
    <w:rsid w:val="00B3444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3444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3444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3444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3444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3444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3444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3444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3444C"/>
    <w:rPr>
      <w:rFonts w:ascii="Courier New" w:eastAsia="Times New Roman" w:hAnsi="Courier New" w:cs="Times New Roman"/>
      <w:i/>
      <w:szCs w:val="20"/>
      <w:lang w:eastAsia="en-US"/>
    </w:rPr>
  </w:style>
  <w:style w:type="paragraph" w:customStyle="1" w:styleId="HeadingBase">
    <w:name w:val="Heading Base"/>
    <w:rsid w:val="00B3444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3444C"/>
    <w:pPr>
      <w:tabs>
        <w:tab w:val="right" w:leader="dot" w:pos="9072"/>
      </w:tabs>
      <w:ind w:left="567"/>
    </w:pPr>
    <w:rPr>
      <w:szCs w:val="22"/>
    </w:rPr>
  </w:style>
  <w:style w:type="paragraph" w:customStyle="1" w:styleId="TOCBase">
    <w:name w:val="TOC Base"/>
    <w:rsid w:val="00B3444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3444C"/>
    <w:pPr>
      <w:tabs>
        <w:tab w:val="right" w:leader="dot" w:pos="9072"/>
      </w:tabs>
      <w:spacing w:before="40" w:after="40"/>
      <w:ind w:left="284"/>
    </w:pPr>
    <w:rPr>
      <w:rFonts w:ascii="Times New Roman" w:hAnsi="Times New Roman"/>
    </w:rPr>
  </w:style>
  <w:style w:type="paragraph" w:styleId="TOC1">
    <w:name w:val="toc 1"/>
    <w:basedOn w:val="TOCBase"/>
    <w:next w:val="Normal"/>
    <w:rsid w:val="00B3444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3444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3444C"/>
    <w:rPr>
      <w:rFonts w:ascii="Times New Roman" w:eastAsia="Times New Roman" w:hAnsi="Times New Roman" w:cs="Times New Roman"/>
      <w:sz w:val="16"/>
      <w:lang w:eastAsia="en-US"/>
    </w:rPr>
  </w:style>
  <w:style w:type="paragraph" w:styleId="Title">
    <w:name w:val="Title"/>
    <w:basedOn w:val="HeadingBase"/>
    <w:link w:val="TitleChar"/>
    <w:qFormat/>
    <w:rsid w:val="00B3444C"/>
    <w:pPr>
      <w:spacing w:before="5040"/>
      <w:jc w:val="center"/>
    </w:pPr>
    <w:rPr>
      <w:sz w:val="48"/>
      <w:szCs w:val="72"/>
      <w:lang w:val="en-US"/>
    </w:rPr>
  </w:style>
  <w:style w:type="character" w:customStyle="1" w:styleId="TitleChar">
    <w:name w:val="Title Char"/>
    <w:basedOn w:val="DefaultParagraphFont"/>
    <w:link w:val="Title"/>
    <w:rsid w:val="00B3444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3444C"/>
    <w:pPr>
      <w:tabs>
        <w:tab w:val="left" w:pos="3600"/>
        <w:tab w:val="left" w:pos="3958"/>
      </w:tabs>
    </w:pPr>
  </w:style>
  <w:style w:type="paragraph" w:styleId="List">
    <w:name w:val="List"/>
    <w:basedOn w:val="BodyText"/>
    <w:next w:val="BodyText"/>
    <w:rsid w:val="00B3444C"/>
    <w:pPr>
      <w:tabs>
        <w:tab w:val="left" w:pos="340"/>
      </w:tabs>
      <w:spacing w:before="60" w:after="60"/>
      <w:ind w:left="340" w:hanging="340"/>
    </w:pPr>
  </w:style>
  <w:style w:type="paragraph" w:customStyle="1" w:styleId="Note">
    <w:name w:val="Note"/>
    <w:basedOn w:val="BodyText"/>
    <w:rsid w:val="00B3444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3444C"/>
    <w:pPr>
      <w:framePr w:wrap="auto" w:hAnchor="text" w:y="6049"/>
    </w:pPr>
    <w:rPr>
      <w:color w:val="000000"/>
      <w:sz w:val="40"/>
    </w:rPr>
  </w:style>
  <w:style w:type="paragraph" w:customStyle="1" w:styleId="TOCTitle">
    <w:name w:val="TOCTitle"/>
    <w:basedOn w:val="Heading1"/>
    <w:rsid w:val="00B3444C"/>
    <w:pPr>
      <w:spacing w:after="240"/>
      <w:jc w:val="center"/>
      <w:outlineLvl w:val="9"/>
    </w:pPr>
    <w:rPr>
      <w:caps/>
    </w:rPr>
  </w:style>
  <w:style w:type="paragraph" w:customStyle="1" w:styleId="Version">
    <w:name w:val="Version"/>
    <w:rsid w:val="00B3444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3444C"/>
    <w:pPr>
      <w:keepNext w:val="0"/>
      <w:tabs>
        <w:tab w:val="right" w:pos="4176"/>
      </w:tabs>
      <w:ind w:left="198" w:hanging="198"/>
    </w:pPr>
    <w:rPr>
      <w:rFonts w:ascii="Garamond" w:hAnsi="Garamond"/>
    </w:rPr>
  </w:style>
  <w:style w:type="paragraph" w:styleId="IndexHeading">
    <w:name w:val="index heading"/>
    <w:basedOn w:val="Normal"/>
    <w:next w:val="Index1"/>
    <w:semiHidden/>
    <w:rsid w:val="00B3444C"/>
    <w:pPr>
      <w:spacing w:before="120" w:after="120"/>
    </w:pPr>
    <w:rPr>
      <w:rFonts w:ascii="Arial" w:hAnsi="Arial"/>
      <w:b/>
      <w:color w:val="918585"/>
      <w:sz w:val="24"/>
    </w:rPr>
  </w:style>
  <w:style w:type="paragraph" w:styleId="Header">
    <w:name w:val="header"/>
    <w:basedOn w:val="Normal"/>
    <w:link w:val="HeaderChar"/>
    <w:rsid w:val="00B3444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3444C"/>
    <w:rPr>
      <w:rFonts w:ascii="Times New Roman" w:eastAsia="Times New Roman" w:hAnsi="Times New Roman" w:cs="Times New Roman"/>
      <w:sz w:val="16"/>
      <w:szCs w:val="20"/>
      <w:lang w:val="en-GB" w:eastAsia="en-US"/>
    </w:rPr>
  </w:style>
  <w:style w:type="paragraph" w:customStyle="1" w:styleId="Chapter">
    <w:name w:val="Chapter"/>
    <w:basedOn w:val="Normal"/>
    <w:rsid w:val="00B3444C"/>
    <w:pPr>
      <w:spacing w:before="240"/>
    </w:pPr>
    <w:rPr>
      <w:rFonts w:ascii="Times New Roman" w:hAnsi="Times New Roman"/>
      <w:smallCaps/>
      <w:spacing w:val="80"/>
      <w:sz w:val="28"/>
    </w:rPr>
  </w:style>
  <w:style w:type="paragraph" w:customStyle="1" w:styleId="InChapter">
    <w:name w:val="InChapter"/>
    <w:basedOn w:val="Heading3"/>
    <w:rsid w:val="00B3444C"/>
    <w:pPr>
      <w:spacing w:after="240"/>
      <w:outlineLvl w:val="9"/>
    </w:pPr>
    <w:rPr>
      <w:noProof/>
    </w:rPr>
  </w:style>
  <w:style w:type="paragraph" w:styleId="Index2">
    <w:name w:val="index 2"/>
    <w:basedOn w:val="Normal"/>
    <w:next w:val="Normal"/>
    <w:semiHidden/>
    <w:rsid w:val="00B3444C"/>
    <w:pPr>
      <w:tabs>
        <w:tab w:val="right" w:pos="4176"/>
      </w:tabs>
      <w:ind w:left="568" w:hanging="284"/>
    </w:pPr>
    <w:rPr>
      <w:rFonts w:ascii="Garamond" w:hAnsi="Garamond"/>
    </w:rPr>
  </w:style>
  <w:style w:type="paragraph" w:customStyle="1" w:styleId="Byline">
    <w:name w:val="Byline"/>
    <w:rsid w:val="00B3444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3444C"/>
    <w:pPr>
      <w:tabs>
        <w:tab w:val="clear" w:pos="3600"/>
        <w:tab w:val="clear" w:pos="3958"/>
      </w:tabs>
      <w:jc w:val="right"/>
    </w:pPr>
  </w:style>
  <w:style w:type="character" w:styleId="Emphasis">
    <w:name w:val="Emphasis"/>
    <w:basedOn w:val="DefaultParagraphFont"/>
    <w:qFormat/>
    <w:rsid w:val="00B3444C"/>
    <w:rPr>
      <w:i/>
    </w:rPr>
  </w:style>
  <w:style w:type="paragraph" w:styleId="Caption">
    <w:name w:val="caption"/>
    <w:basedOn w:val="BodyText"/>
    <w:next w:val="Normal"/>
    <w:qFormat/>
    <w:rsid w:val="00B3444C"/>
    <w:pPr>
      <w:framePr w:w="2268" w:hSpace="181" w:vSpace="181" w:wrap="around" w:vAnchor="text" w:hAnchor="page" w:x="1135" w:y="285" w:anchorLock="1"/>
    </w:pPr>
    <w:rPr>
      <w:i/>
    </w:rPr>
  </w:style>
  <w:style w:type="paragraph" w:customStyle="1" w:styleId="MiniTOCTitle">
    <w:name w:val="MiniTOCTitle"/>
    <w:basedOn w:val="Heading4"/>
    <w:rsid w:val="00B3444C"/>
    <w:pPr>
      <w:spacing w:before="240"/>
      <w:outlineLvl w:val="9"/>
    </w:pPr>
    <w:rPr>
      <w:noProof/>
      <w:sz w:val="24"/>
    </w:rPr>
  </w:style>
  <w:style w:type="paragraph" w:customStyle="1" w:styleId="MiniTOCItem">
    <w:name w:val="MiniTOCItem"/>
    <w:basedOn w:val="ListBullet"/>
    <w:rsid w:val="00B3444C"/>
    <w:pPr>
      <w:numPr>
        <w:numId w:val="0"/>
      </w:numPr>
      <w:tabs>
        <w:tab w:val="right" w:leader="dot" w:pos="6521"/>
      </w:tabs>
      <w:spacing w:before="0" w:after="0"/>
    </w:pPr>
  </w:style>
  <w:style w:type="paragraph" w:customStyle="1" w:styleId="TOFTitle">
    <w:name w:val="TOFTitle"/>
    <w:basedOn w:val="TOCTitle"/>
    <w:rsid w:val="00B3444C"/>
  </w:style>
  <w:style w:type="paragraph" w:styleId="TableofFigures">
    <w:name w:val="table of figures"/>
    <w:basedOn w:val="Normal"/>
    <w:next w:val="Normal"/>
    <w:semiHidden/>
    <w:rsid w:val="00B3444C"/>
    <w:pPr>
      <w:tabs>
        <w:tab w:val="right" w:leader="dot" w:pos="9072"/>
      </w:tabs>
      <w:ind w:left="970" w:hanging="403"/>
    </w:pPr>
    <w:rPr>
      <w:rFonts w:ascii="Times New Roman" w:hAnsi="Times New Roman"/>
      <w:b/>
    </w:rPr>
  </w:style>
  <w:style w:type="paragraph" w:styleId="ListNumber">
    <w:name w:val="List Number"/>
    <w:basedOn w:val="List"/>
    <w:rsid w:val="00B3444C"/>
    <w:pPr>
      <w:numPr>
        <w:numId w:val="15"/>
      </w:numPr>
      <w:tabs>
        <w:tab w:val="clear" w:pos="340"/>
      </w:tabs>
    </w:pPr>
  </w:style>
  <w:style w:type="character" w:customStyle="1" w:styleId="WingdingSymbols">
    <w:name w:val="Wingding Symbols"/>
    <w:rsid w:val="00B3444C"/>
    <w:rPr>
      <w:rFonts w:ascii="Wingdings" w:hAnsi="Wingdings"/>
    </w:rPr>
  </w:style>
  <w:style w:type="paragraph" w:customStyle="1" w:styleId="TableHeading">
    <w:name w:val="Table Heading"/>
    <w:basedOn w:val="HeadingBase"/>
    <w:rsid w:val="00B3444C"/>
    <w:pPr>
      <w:keepLines/>
      <w:pBdr>
        <w:bottom w:val="single" w:sz="6" w:space="1" w:color="918585"/>
      </w:pBdr>
      <w:spacing w:before="240"/>
    </w:pPr>
  </w:style>
  <w:style w:type="character" w:customStyle="1" w:styleId="HotSpot">
    <w:name w:val="HotSpot"/>
    <w:rsid w:val="00B3444C"/>
    <w:rPr>
      <w:color w:val="0033CC"/>
      <w:u w:val="none"/>
    </w:rPr>
  </w:style>
  <w:style w:type="paragraph" w:customStyle="1" w:styleId="BodyTextRight">
    <w:name w:val="Body Text Right"/>
    <w:basedOn w:val="BodyText"/>
    <w:rsid w:val="00B3444C"/>
    <w:pPr>
      <w:spacing w:before="0" w:after="0"/>
      <w:jc w:val="right"/>
    </w:pPr>
  </w:style>
  <w:style w:type="paragraph" w:styleId="Index3">
    <w:name w:val="index 3"/>
    <w:basedOn w:val="ListNumber2"/>
    <w:next w:val="Normal"/>
    <w:semiHidden/>
    <w:rsid w:val="00B3444C"/>
    <w:pPr>
      <w:numPr>
        <w:numId w:val="0"/>
      </w:numPr>
      <w:tabs>
        <w:tab w:val="right" w:leader="dot" w:pos="4176"/>
      </w:tabs>
    </w:pPr>
  </w:style>
  <w:style w:type="paragraph" w:styleId="ListNumber2">
    <w:name w:val="List Number 2"/>
    <w:basedOn w:val="List2"/>
    <w:rsid w:val="00B3444C"/>
    <w:pPr>
      <w:numPr>
        <w:numId w:val="10"/>
      </w:numPr>
      <w:tabs>
        <w:tab w:val="clear" w:pos="1060"/>
      </w:tabs>
    </w:pPr>
  </w:style>
  <w:style w:type="paragraph" w:customStyle="1" w:styleId="MarginNote">
    <w:name w:val="Margin Note"/>
    <w:basedOn w:val="BodyText"/>
    <w:rsid w:val="00B3444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3444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3444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3444C"/>
    <w:rPr>
      <w:sz w:val="32"/>
    </w:rPr>
  </w:style>
  <w:style w:type="paragraph" w:customStyle="1" w:styleId="HeadingProcedure">
    <w:name w:val="Heading Procedure"/>
    <w:basedOn w:val="HeadingBase"/>
    <w:next w:val="Normal"/>
    <w:rsid w:val="00B3444C"/>
    <w:pPr>
      <w:tabs>
        <w:tab w:val="left" w:pos="0"/>
      </w:tabs>
      <w:spacing w:before="120" w:after="60"/>
    </w:pPr>
    <w:rPr>
      <w:i/>
      <w:color w:val="918585"/>
      <w:sz w:val="22"/>
    </w:rPr>
  </w:style>
  <w:style w:type="paragraph" w:customStyle="1" w:styleId="TableBodyText">
    <w:name w:val="Table Body Text"/>
    <w:basedOn w:val="BodyText"/>
    <w:rsid w:val="00B3444C"/>
    <w:pPr>
      <w:spacing w:before="60" w:after="60"/>
    </w:pPr>
  </w:style>
  <w:style w:type="paragraph" w:styleId="ListContinue">
    <w:name w:val="List Continue"/>
    <w:basedOn w:val="List"/>
    <w:rsid w:val="00B3444C"/>
    <w:pPr>
      <w:ind w:firstLine="0"/>
    </w:pPr>
  </w:style>
  <w:style w:type="paragraph" w:customStyle="1" w:styleId="ListNote">
    <w:name w:val="List Note"/>
    <w:basedOn w:val="List"/>
    <w:rsid w:val="00B3444C"/>
    <w:pPr>
      <w:pBdr>
        <w:top w:val="single" w:sz="6" w:space="2" w:color="918585"/>
        <w:bottom w:val="single" w:sz="6" w:space="2" w:color="918585"/>
      </w:pBdr>
      <w:tabs>
        <w:tab w:val="left" w:pos="1021"/>
      </w:tabs>
      <w:ind w:firstLine="0"/>
    </w:pPr>
  </w:style>
  <w:style w:type="paragraph" w:customStyle="1" w:styleId="Warning">
    <w:name w:val="Warning"/>
    <w:basedOn w:val="BodyText"/>
    <w:rsid w:val="00B3444C"/>
    <w:pPr>
      <w:shd w:val="clear" w:color="auto" w:fill="D9D9D9"/>
      <w:tabs>
        <w:tab w:val="left" w:pos="992"/>
      </w:tabs>
      <w:ind w:left="119" w:right="119"/>
    </w:pPr>
    <w:rPr>
      <w:sz w:val="20"/>
    </w:rPr>
  </w:style>
  <w:style w:type="paragraph" w:customStyle="1" w:styleId="MarginIcons">
    <w:name w:val="Margin Icons"/>
    <w:basedOn w:val="BodyText"/>
    <w:rsid w:val="00B3444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3444C"/>
    <w:rPr>
      <w:rFonts w:ascii="Courier New" w:hAnsi="Courier New"/>
    </w:rPr>
  </w:style>
  <w:style w:type="paragraph" w:customStyle="1" w:styleId="NoteBullet">
    <w:name w:val="Note Bullet"/>
    <w:basedOn w:val="Note"/>
    <w:rsid w:val="00B3444C"/>
    <w:pPr>
      <w:tabs>
        <w:tab w:val="clear" w:pos="680"/>
      </w:tabs>
      <w:spacing w:before="60" w:after="60"/>
    </w:pPr>
  </w:style>
  <w:style w:type="paragraph" w:customStyle="1" w:styleId="SubHeading2">
    <w:name w:val="SubHeading2"/>
    <w:basedOn w:val="HeadingBase"/>
    <w:rsid w:val="00B3444C"/>
    <w:pPr>
      <w:spacing w:before="240" w:after="60"/>
    </w:pPr>
    <w:rPr>
      <w:sz w:val="20"/>
    </w:rPr>
  </w:style>
  <w:style w:type="paragraph" w:customStyle="1" w:styleId="SubHeading1">
    <w:name w:val="SubHeading1"/>
    <w:basedOn w:val="HeadingBase"/>
    <w:rsid w:val="00B3444C"/>
    <w:pPr>
      <w:spacing w:before="240" w:after="60"/>
    </w:pPr>
    <w:rPr>
      <w:color w:val="918585"/>
      <w:sz w:val="22"/>
    </w:rPr>
  </w:style>
  <w:style w:type="paragraph" w:customStyle="1" w:styleId="SideHeading">
    <w:name w:val="Side Heading"/>
    <w:basedOn w:val="HeadingBase"/>
    <w:rsid w:val="00B3444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3444C"/>
    <w:pPr>
      <w:tabs>
        <w:tab w:val="num" w:pos="360"/>
      </w:tabs>
    </w:pPr>
  </w:style>
  <w:style w:type="paragraph" w:styleId="PlainText">
    <w:name w:val="Plain Text"/>
    <w:basedOn w:val="Normal"/>
    <w:link w:val="PlainTextChar"/>
    <w:rsid w:val="00B3444C"/>
    <w:rPr>
      <w:sz w:val="20"/>
    </w:rPr>
  </w:style>
  <w:style w:type="character" w:customStyle="1" w:styleId="PlainTextChar">
    <w:name w:val="Plain Text Char"/>
    <w:basedOn w:val="DefaultParagraphFont"/>
    <w:link w:val="PlainText"/>
    <w:rsid w:val="00B3444C"/>
    <w:rPr>
      <w:rFonts w:ascii="Courier New" w:eastAsia="Times New Roman" w:hAnsi="Courier New" w:cs="Times New Roman"/>
      <w:sz w:val="20"/>
      <w:szCs w:val="20"/>
      <w:lang w:eastAsia="en-US"/>
    </w:rPr>
  </w:style>
  <w:style w:type="character" w:customStyle="1" w:styleId="MenuOption">
    <w:name w:val="Menu Option"/>
    <w:basedOn w:val="DefaultParagraphFont"/>
    <w:rsid w:val="00B3444C"/>
    <w:rPr>
      <w:b/>
      <w:smallCaps/>
    </w:rPr>
  </w:style>
  <w:style w:type="paragraph" w:customStyle="1" w:styleId="TableListNumber">
    <w:name w:val="Table List Number"/>
    <w:basedOn w:val="ListNumber"/>
    <w:rsid w:val="00B3444C"/>
    <w:pPr>
      <w:numPr>
        <w:numId w:val="0"/>
      </w:numPr>
    </w:pPr>
  </w:style>
  <w:style w:type="paragraph" w:styleId="TOC4">
    <w:name w:val="toc 4"/>
    <w:basedOn w:val="TOCBase"/>
    <w:next w:val="Normal"/>
    <w:semiHidden/>
    <w:rsid w:val="00B3444C"/>
    <w:pPr>
      <w:tabs>
        <w:tab w:val="right" w:leader="dot" w:pos="9071"/>
      </w:tabs>
      <w:ind w:left="1701"/>
    </w:pPr>
  </w:style>
  <w:style w:type="paragraph" w:customStyle="1" w:styleId="ListAlpha">
    <w:name w:val="List Alpha"/>
    <w:basedOn w:val="List"/>
    <w:rsid w:val="00B3444C"/>
    <w:pPr>
      <w:numPr>
        <w:numId w:val="9"/>
      </w:numPr>
    </w:pPr>
  </w:style>
  <w:style w:type="paragraph" w:customStyle="1" w:styleId="ListAlpha2">
    <w:name w:val="List Alpha 2"/>
    <w:basedOn w:val="List2"/>
    <w:rsid w:val="00B3444C"/>
    <w:pPr>
      <w:numPr>
        <w:numId w:val="8"/>
      </w:numPr>
    </w:pPr>
  </w:style>
  <w:style w:type="paragraph" w:styleId="List2">
    <w:name w:val="List 2"/>
    <w:basedOn w:val="BodyText"/>
    <w:rsid w:val="00B3444C"/>
    <w:pPr>
      <w:tabs>
        <w:tab w:val="left" w:pos="680"/>
      </w:tabs>
      <w:spacing w:before="60" w:after="60"/>
      <w:ind w:left="680" w:hanging="340"/>
    </w:pPr>
  </w:style>
  <w:style w:type="paragraph" w:styleId="List3">
    <w:name w:val="List 3"/>
    <w:basedOn w:val="BodyText"/>
    <w:rsid w:val="00B3444C"/>
    <w:pPr>
      <w:tabs>
        <w:tab w:val="left" w:pos="1021"/>
      </w:tabs>
      <w:spacing w:before="60" w:after="60"/>
      <w:ind w:left="1020" w:hanging="340"/>
    </w:pPr>
  </w:style>
  <w:style w:type="paragraph" w:styleId="List4">
    <w:name w:val="List 4"/>
    <w:basedOn w:val="BodyText"/>
    <w:rsid w:val="00B3444C"/>
    <w:pPr>
      <w:tabs>
        <w:tab w:val="left" w:pos="1361"/>
      </w:tabs>
      <w:spacing w:before="60" w:after="60"/>
      <w:ind w:left="1361" w:hanging="340"/>
    </w:pPr>
  </w:style>
  <w:style w:type="paragraph" w:styleId="List5">
    <w:name w:val="List 5"/>
    <w:basedOn w:val="BodyText"/>
    <w:rsid w:val="00B3444C"/>
    <w:pPr>
      <w:tabs>
        <w:tab w:val="left" w:pos="1701"/>
      </w:tabs>
      <w:spacing w:before="60" w:after="60"/>
      <w:ind w:left="1701" w:hanging="340"/>
    </w:pPr>
  </w:style>
  <w:style w:type="paragraph" w:styleId="ListBullet3">
    <w:name w:val="List Bullet 3"/>
    <w:basedOn w:val="List3"/>
    <w:rsid w:val="00B3444C"/>
    <w:pPr>
      <w:numPr>
        <w:numId w:val="14"/>
      </w:numPr>
      <w:tabs>
        <w:tab w:val="clear" w:pos="1021"/>
      </w:tabs>
      <w:ind w:left="1037" w:hanging="357"/>
    </w:pPr>
  </w:style>
  <w:style w:type="paragraph" w:styleId="ListBullet4">
    <w:name w:val="List Bullet 4"/>
    <w:basedOn w:val="List4"/>
    <w:rsid w:val="00B3444C"/>
    <w:pPr>
      <w:numPr>
        <w:numId w:val="3"/>
      </w:numPr>
      <w:tabs>
        <w:tab w:val="clear" w:pos="1361"/>
      </w:tabs>
    </w:pPr>
  </w:style>
  <w:style w:type="paragraph" w:styleId="ListBullet5">
    <w:name w:val="List Bullet 5"/>
    <w:basedOn w:val="List5"/>
    <w:rsid w:val="00B3444C"/>
    <w:pPr>
      <w:numPr>
        <w:numId w:val="4"/>
      </w:numPr>
    </w:pPr>
  </w:style>
  <w:style w:type="paragraph" w:styleId="ListContinue2">
    <w:name w:val="List Continue 2"/>
    <w:basedOn w:val="List2"/>
    <w:rsid w:val="00B3444C"/>
    <w:pPr>
      <w:ind w:firstLine="0"/>
    </w:pPr>
  </w:style>
  <w:style w:type="paragraph" w:styleId="ListContinue3">
    <w:name w:val="List Continue 3"/>
    <w:basedOn w:val="List3"/>
    <w:rsid w:val="00B3444C"/>
    <w:pPr>
      <w:ind w:left="1021" w:firstLine="0"/>
    </w:pPr>
  </w:style>
  <w:style w:type="paragraph" w:styleId="ListContinue4">
    <w:name w:val="List Continue 4"/>
    <w:basedOn w:val="List4"/>
    <w:rsid w:val="00B3444C"/>
    <w:pPr>
      <w:ind w:firstLine="0"/>
    </w:pPr>
  </w:style>
  <w:style w:type="paragraph" w:styleId="ListContinue5">
    <w:name w:val="List Continue 5"/>
    <w:basedOn w:val="List5"/>
    <w:rsid w:val="00B3444C"/>
    <w:pPr>
      <w:ind w:firstLine="0"/>
    </w:pPr>
  </w:style>
  <w:style w:type="paragraph" w:styleId="ListNumber3">
    <w:name w:val="List Number 3"/>
    <w:basedOn w:val="List3"/>
    <w:rsid w:val="00B3444C"/>
    <w:pPr>
      <w:numPr>
        <w:numId w:val="5"/>
      </w:numPr>
    </w:pPr>
  </w:style>
  <w:style w:type="paragraph" w:styleId="ListNumber4">
    <w:name w:val="List Number 4"/>
    <w:basedOn w:val="List4"/>
    <w:rsid w:val="00B3444C"/>
    <w:pPr>
      <w:numPr>
        <w:numId w:val="6"/>
      </w:numPr>
    </w:pPr>
  </w:style>
  <w:style w:type="paragraph" w:styleId="ListNumber5">
    <w:name w:val="List Number 5"/>
    <w:basedOn w:val="List5"/>
    <w:rsid w:val="00B3444C"/>
    <w:pPr>
      <w:numPr>
        <w:numId w:val="7"/>
      </w:numPr>
    </w:pPr>
  </w:style>
  <w:style w:type="paragraph" w:styleId="BlockText">
    <w:name w:val="Block Text"/>
    <w:basedOn w:val="Normal"/>
    <w:rsid w:val="00B3444C"/>
    <w:pPr>
      <w:spacing w:after="120"/>
      <w:ind w:left="1440" w:right="1440"/>
    </w:pPr>
  </w:style>
  <w:style w:type="character" w:customStyle="1" w:styleId="Subscript">
    <w:name w:val="Subscript"/>
    <w:basedOn w:val="DefaultParagraphFont"/>
    <w:rsid w:val="00B3444C"/>
    <w:rPr>
      <w:sz w:val="16"/>
      <w:vertAlign w:val="subscript"/>
    </w:rPr>
  </w:style>
  <w:style w:type="character" w:customStyle="1" w:styleId="Superscript">
    <w:name w:val="Superscript"/>
    <w:basedOn w:val="DefaultParagraphFont"/>
    <w:rsid w:val="00B3444C"/>
    <w:rPr>
      <w:sz w:val="16"/>
      <w:vertAlign w:val="superscript"/>
    </w:rPr>
  </w:style>
  <w:style w:type="character" w:customStyle="1" w:styleId="Symbols">
    <w:name w:val="Symbols"/>
    <w:basedOn w:val="DefaultParagraphFont"/>
    <w:rsid w:val="00B3444C"/>
    <w:rPr>
      <w:rFonts w:ascii="Symbol" w:hAnsi="Symbol"/>
    </w:rPr>
  </w:style>
  <w:style w:type="character" w:customStyle="1" w:styleId="MenuOptions">
    <w:name w:val="Menu Options"/>
    <w:basedOn w:val="DefaultParagraphFont"/>
    <w:rsid w:val="00B3444C"/>
    <w:rPr>
      <w:rFonts w:ascii="Arial Narrow" w:hAnsi="Arial Narrow"/>
      <w:smallCaps/>
    </w:rPr>
  </w:style>
  <w:style w:type="character" w:customStyle="1" w:styleId="Buttons">
    <w:name w:val="Buttons"/>
    <w:basedOn w:val="DefaultParagraphFont"/>
    <w:rsid w:val="00B3444C"/>
    <w:rPr>
      <w:b/>
    </w:rPr>
  </w:style>
  <w:style w:type="character" w:customStyle="1" w:styleId="Underlined">
    <w:name w:val="Underlined"/>
    <w:basedOn w:val="DefaultParagraphFont"/>
    <w:rsid w:val="00B3444C"/>
    <w:rPr>
      <w:u w:val="single"/>
    </w:rPr>
  </w:style>
  <w:style w:type="paragraph" w:customStyle="1" w:styleId="TableBodyTextRight">
    <w:name w:val="Table Body Text Right"/>
    <w:basedOn w:val="TableBodyText"/>
    <w:rsid w:val="00B3444C"/>
    <w:pPr>
      <w:widowControl w:val="0"/>
      <w:autoSpaceDE w:val="0"/>
      <w:autoSpaceDN w:val="0"/>
      <w:adjustRightInd w:val="0"/>
      <w:jc w:val="right"/>
    </w:pPr>
    <w:rPr>
      <w:rFonts w:cs="Arial"/>
      <w:szCs w:val="18"/>
    </w:rPr>
  </w:style>
  <w:style w:type="paragraph" w:customStyle="1" w:styleId="CopyrightText">
    <w:name w:val="Copyright Text"/>
    <w:basedOn w:val="BodyText"/>
    <w:rsid w:val="00B3444C"/>
    <w:rPr>
      <w:sz w:val="18"/>
    </w:rPr>
  </w:style>
  <w:style w:type="paragraph" w:customStyle="1" w:styleId="BodySmallRight">
    <w:name w:val="Body Small Right"/>
    <w:basedOn w:val="BodyTextRight"/>
    <w:rsid w:val="00B3444C"/>
    <w:rPr>
      <w:sz w:val="18"/>
      <w:szCs w:val="18"/>
    </w:rPr>
  </w:style>
  <w:style w:type="paragraph" w:customStyle="1" w:styleId="MarginEdition">
    <w:name w:val="Margin Edition"/>
    <w:basedOn w:val="MarginNote"/>
    <w:rsid w:val="00B3444C"/>
    <w:pPr>
      <w:spacing w:before="0" w:after="0"/>
    </w:pPr>
    <w:rPr>
      <w:rFonts w:ascii="Times New Roman" w:hAnsi="Times New Roman"/>
      <w:color w:val="999999"/>
    </w:rPr>
  </w:style>
  <w:style w:type="paragraph" w:customStyle="1" w:styleId="Spacer">
    <w:name w:val="Spacer"/>
    <w:basedOn w:val="Normal"/>
    <w:rsid w:val="00B3444C"/>
    <w:rPr>
      <w:sz w:val="2"/>
      <w:szCs w:val="2"/>
    </w:rPr>
  </w:style>
  <w:style w:type="character" w:customStyle="1" w:styleId="Small">
    <w:name w:val="Small"/>
    <w:basedOn w:val="DefaultParagraphFont"/>
    <w:rsid w:val="00B3444C"/>
    <w:rPr>
      <w:sz w:val="16"/>
    </w:rPr>
  </w:style>
  <w:style w:type="paragraph" w:customStyle="1" w:styleId="WideTable">
    <w:name w:val="Wide Table"/>
    <w:basedOn w:val="Normal"/>
    <w:rsid w:val="00B3444C"/>
    <w:pPr>
      <w:ind w:left="-1418"/>
    </w:pPr>
    <w:rPr>
      <w:sz w:val="2"/>
      <w:szCs w:val="2"/>
    </w:rPr>
  </w:style>
  <w:style w:type="character" w:styleId="PageNumber">
    <w:name w:val="page number"/>
    <w:basedOn w:val="DefaultParagraphFont"/>
    <w:rsid w:val="00B3444C"/>
  </w:style>
  <w:style w:type="paragraph" w:styleId="Quote">
    <w:name w:val="Quote"/>
    <w:basedOn w:val="Heading1"/>
    <w:link w:val="QuoteChar"/>
    <w:qFormat/>
    <w:rsid w:val="00B3444C"/>
    <w:rPr>
      <w:b w:val="0"/>
      <w:sz w:val="72"/>
      <w:szCs w:val="72"/>
      <w:lang w:val="en-NZ"/>
    </w:rPr>
  </w:style>
  <w:style w:type="character" w:customStyle="1" w:styleId="QuoteChar">
    <w:name w:val="Quote Char"/>
    <w:basedOn w:val="DefaultParagraphFont"/>
    <w:link w:val="Quote"/>
    <w:rsid w:val="00B3444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3444C"/>
    <w:pPr>
      <w:pageBreakBefore/>
    </w:pPr>
  </w:style>
  <w:style w:type="paragraph" w:customStyle="1" w:styleId="Border">
    <w:name w:val="Border"/>
    <w:basedOn w:val="Normal"/>
    <w:qFormat/>
    <w:rsid w:val="00B3444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3444C"/>
    <w:rPr>
      <w:b/>
      <w:bCs/>
      <w:i/>
      <w:iCs/>
      <w:color w:val="auto"/>
    </w:rPr>
  </w:style>
  <w:style w:type="paragraph" w:styleId="IntenseQuote">
    <w:name w:val="Intense Quote"/>
    <w:basedOn w:val="Normal"/>
    <w:next w:val="Normal"/>
    <w:link w:val="IntenseQuoteChar"/>
    <w:uiPriority w:val="30"/>
    <w:qFormat/>
    <w:rsid w:val="00B3444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3444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3444C"/>
    <w:rPr>
      <w:smallCaps/>
      <w:color w:val="auto"/>
      <w:u w:val="single"/>
    </w:rPr>
  </w:style>
  <w:style w:type="character" w:styleId="IntenseReference">
    <w:name w:val="Intense Reference"/>
    <w:basedOn w:val="DefaultParagraphFont"/>
    <w:uiPriority w:val="32"/>
    <w:qFormat/>
    <w:rsid w:val="00B3444C"/>
    <w:rPr>
      <w:b/>
      <w:bCs/>
      <w:smallCaps/>
      <w:color w:val="auto"/>
      <w:spacing w:val="5"/>
      <w:u w:val="single"/>
    </w:rPr>
  </w:style>
  <w:style w:type="paragraph" w:customStyle="1" w:styleId="2ColumnHeading">
    <w:name w:val="2Column Heading"/>
    <w:basedOn w:val="BodyText"/>
    <w:qFormat/>
    <w:rsid w:val="00B3444C"/>
    <w:pPr>
      <w:spacing w:after="60"/>
      <w:ind w:left="-2268"/>
    </w:pPr>
    <w:rPr>
      <w:b/>
    </w:rPr>
  </w:style>
  <w:style w:type="paragraph" w:customStyle="1" w:styleId="Heading1TOC">
    <w:name w:val="Heading1 TOC"/>
    <w:basedOn w:val="Normal"/>
    <w:qFormat/>
    <w:rsid w:val="00B3444C"/>
    <w:pPr>
      <w:spacing w:before="240" w:after="120"/>
    </w:pPr>
    <w:rPr>
      <w:rFonts w:ascii="Times New Roman" w:hAnsi="Times New Roman"/>
      <w:b/>
      <w:sz w:val="32"/>
    </w:rPr>
  </w:style>
  <w:style w:type="paragraph" w:customStyle="1" w:styleId="Heading2TOC">
    <w:name w:val="Heading2 TOC"/>
    <w:basedOn w:val="Normal"/>
    <w:qFormat/>
    <w:rsid w:val="00B3444C"/>
    <w:pPr>
      <w:spacing w:before="240" w:after="60"/>
    </w:pPr>
    <w:rPr>
      <w:rFonts w:ascii="Times New Roman" w:hAnsi="Times New Roman"/>
      <w:b/>
      <w:sz w:val="28"/>
    </w:rPr>
  </w:style>
  <w:style w:type="character" w:customStyle="1" w:styleId="Underline">
    <w:name w:val="Underline"/>
    <w:basedOn w:val="DefaultParagraphFont"/>
    <w:qFormat/>
    <w:rsid w:val="00B3444C"/>
    <w:rPr>
      <w:u w:val="single"/>
    </w:rPr>
  </w:style>
  <w:style w:type="character" w:customStyle="1" w:styleId="BoldandItalics">
    <w:name w:val="Bold and Italics"/>
    <w:qFormat/>
    <w:rsid w:val="00B3444C"/>
    <w:rPr>
      <w:b/>
      <w:i/>
      <w:u w:val="none"/>
    </w:rPr>
  </w:style>
  <w:style w:type="paragraph" w:styleId="BalloonText">
    <w:name w:val="Balloon Text"/>
    <w:basedOn w:val="Normal"/>
    <w:link w:val="BalloonTextChar"/>
    <w:rsid w:val="00B3444C"/>
    <w:rPr>
      <w:rFonts w:ascii="Tahoma" w:hAnsi="Tahoma" w:cs="Tahoma"/>
      <w:sz w:val="16"/>
      <w:szCs w:val="16"/>
    </w:rPr>
  </w:style>
  <w:style w:type="character" w:customStyle="1" w:styleId="BalloonTextChar">
    <w:name w:val="Balloon Text Char"/>
    <w:basedOn w:val="DefaultParagraphFont"/>
    <w:link w:val="BalloonText"/>
    <w:rsid w:val="00B3444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3444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3444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3444C"/>
    <w:rPr>
      <w:b/>
      <w:color w:val="660033"/>
      <w:spacing w:val="0"/>
    </w:rPr>
  </w:style>
  <w:style w:type="paragraph" w:customStyle="1" w:styleId="Nameditemlist">
    <w:name w:val="Named item list"/>
    <w:basedOn w:val="BodyText"/>
    <w:qFormat/>
    <w:rsid w:val="00B3444C"/>
    <w:pPr>
      <w:tabs>
        <w:tab w:val="left" w:pos="2835"/>
      </w:tabs>
      <w:ind w:left="2835" w:hanging="2835"/>
    </w:pPr>
  </w:style>
  <w:style w:type="paragraph" w:customStyle="1" w:styleId="BodyTextnopadding">
    <w:name w:val="Body Text no padding"/>
    <w:basedOn w:val="BodyText"/>
    <w:qFormat/>
    <w:rsid w:val="00B3444C"/>
    <w:pPr>
      <w:spacing w:before="0" w:after="0"/>
    </w:pPr>
  </w:style>
  <w:style w:type="paragraph" w:customStyle="1" w:styleId="BodyTextBold">
    <w:name w:val="Body Text Bold"/>
    <w:basedOn w:val="BodyText"/>
    <w:qFormat/>
    <w:rsid w:val="00B3444C"/>
    <w:rPr>
      <w:b/>
    </w:rPr>
  </w:style>
  <w:style w:type="character" w:styleId="Hyperlink">
    <w:name w:val="Hyperlink"/>
    <w:basedOn w:val="DefaultParagraphFont"/>
    <w:uiPriority w:val="99"/>
    <w:unhideWhenUsed/>
    <w:rsid w:val="00AE2A8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1514</Words>
  <Characters>9902</Characters>
  <Application>Microsoft Office Word</Application>
  <DocSecurity>0</DocSecurity>
  <Lines>353</Lines>
  <Paragraphs>203</Paragraphs>
  <ScaleCrop>false</ScaleCrop>
  <Company>Author-it Software Corporation Ltd.</Company>
  <LinksUpToDate>false</LinksUpToDate>
  <CharactersWithSpaces>11213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UEPMNT434 Diagnose and repair faults in wind turbine control systems</dc:title>
  <dc:subject>Approved</dc:subject>
  <dc:creator>Powering Skills Organisation</dc:creator>
  <cp:keywords>Release: 1</cp:keywords>
  <dc:description>Review Date: 12 April 2008</dc:description>
  <cp:lastModifiedBy>HSD_TPCMSd.prod</cp:lastModifiedBy>
  <cp:revision>3</cp:revision>
  <dcterms:created xsi:type="dcterms:W3CDTF">2025-03-01T18:24:00Z</dcterms:created>
  <dcterms:modified xsi:type="dcterms:W3CDTF">2025-03-01T18:24:00Z</dcterms:modified>
</cp:coreProperties>
</file>