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4EE" w:rsidP="00D474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UEPMNT430 Test and commission complex instrumentation equipment</w:t>
      </w:r>
      <w:r>
        <w:fldChar w:fldCharType="end"/>
      </w:r>
    </w:p>
    <w:p w:rsidR="00D474EE" w:rsidP="00D474EE">
      <w:pPr>
        <w:pStyle w:val="Version"/>
        <w:sectPr w:rsidSect="002728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28CA" w:rsidP="002728CA">
      <w:pPr>
        <w:pStyle w:val="SuperHeading"/>
      </w:pPr>
      <w:r w:rsidRPr="002728CA">
        <w:t>Assessment Requirements for UEPMNT430 Test and commission complex instrumentation equipment</w:t>
      </w:r>
    </w:p>
    <w:p w:rsidR="00000000" w:rsidRPr="002728CA" w:rsidP="002728CA">
      <w:pPr>
        <w:pStyle w:val="Heading1"/>
      </w:pPr>
      <w:bookmarkStart w:id="1" w:name="O_1228900"/>
      <w:bookmarkEnd w:id="1"/>
      <w:r w:rsidRPr="002728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8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CA" w:rsidP="002728CA">
            <w:pPr>
              <w:pStyle w:val="BodyText"/>
            </w:pPr>
            <w:r w:rsidRPr="002728CA">
              <w:rPr>
                <w:rStyle w:val="SpecialBold"/>
              </w:rPr>
              <w:t>Release 2.</w:t>
            </w:r>
            <w:r w:rsidRPr="002728CA">
              <w:t xml:space="preserve"> Minor release to update superseded pre-requisite units.</w:t>
            </w:r>
          </w:p>
          <w:p w:rsidR="00000000" w:rsidRPr="002728CA" w:rsidP="002728CA">
            <w:pPr>
              <w:pStyle w:val="BodyText"/>
            </w:pPr>
            <w:r w:rsidRPr="002728CA">
              <w:rPr>
                <w:rStyle w:val="SpecialBold"/>
              </w:rPr>
              <w:t>Release 1</w:t>
            </w:r>
            <w:r w:rsidRPr="002728CA">
              <w:t>. This is the first release of this unit of competency in the UEP Generation Training Package.</w:t>
            </w:r>
          </w:p>
        </w:tc>
      </w:tr>
    </w:tbl>
    <w:p w:rsidR="00000000" w:rsidRPr="002728CA" w:rsidP="002728CA">
      <w:pPr>
        <w:pStyle w:val="NoPaddingFontSize1"/>
      </w:pPr>
    </w:p>
    <w:p w:rsidR="00000000" w:rsidRPr="002728CA" w:rsidP="002728CA">
      <w:pPr>
        <w:pStyle w:val="AllowPageBreak"/>
      </w:pPr>
    </w:p>
    <w:p w:rsidR="00000000" w:rsidRPr="002728CA" w:rsidP="002728CA">
      <w:pPr>
        <w:pStyle w:val="Heading1"/>
      </w:pPr>
      <w:bookmarkStart w:id="2" w:name="O_1228899"/>
      <w:bookmarkEnd w:id="2"/>
      <w:r w:rsidRPr="002728C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8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CA">
            <w:pPr>
              <w:pStyle w:val="BodyText"/>
              <w:rPr>
                <w:lang w:val="en-NZ"/>
              </w:rPr>
            </w:pPr>
            <w:r w:rsidRPr="002728CA">
              <w:t>Evidence required to demonstrate competence in this unit must be relevant to and satisfy all the requirements of the el</w:t>
            </w:r>
            <w:r w:rsidRPr="002728CA">
              <w:t xml:space="preserve">ements, performance criteria and range of conditions on at least two separate occasions and includes: </w:t>
            </w:r>
          </w:p>
        </w:tc>
      </w:tr>
      <w:tr w:rsidTr="002728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CA" w:rsidP="002728CA">
            <w:pPr>
              <w:pStyle w:val="ListBullet"/>
            </w:pPr>
            <w:r w:rsidRPr="002728CA">
              <w:t>applying Work, Health and Safety (WHS)/Occupational Health and Safety (OHS) requirements including:</w:t>
            </w:r>
          </w:p>
          <w:p w:rsidR="00000000" w:rsidRPr="002728CA" w:rsidP="002728CA">
            <w:pPr>
              <w:pStyle w:val="ListBullet2"/>
            </w:pPr>
            <w:r w:rsidRPr="002728CA">
              <w:t>emergency procedures</w:t>
            </w:r>
          </w:p>
          <w:p w:rsidR="00000000" w:rsidRPr="002728CA" w:rsidP="002728CA">
            <w:pPr>
              <w:pStyle w:val="ListBullet2"/>
            </w:pPr>
            <w:r w:rsidRPr="002728CA">
              <w:t>hazard identification</w:t>
            </w:r>
          </w:p>
          <w:p w:rsidR="00000000" w:rsidRPr="002728CA" w:rsidP="002728CA">
            <w:pPr>
              <w:pStyle w:val="ListBullet2"/>
            </w:pPr>
            <w:r w:rsidRPr="002728CA">
              <w:t>risk control measures</w:t>
            </w:r>
          </w:p>
          <w:p w:rsidR="00000000" w:rsidRPr="002728CA" w:rsidP="002728CA">
            <w:pPr>
              <w:pStyle w:val="ListBullet2"/>
            </w:pPr>
            <w:r w:rsidRPr="002728CA">
              <w:t>safe working practices</w:t>
            </w:r>
          </w:p>
          <w:p w:rsidR="00000000" w:rsidRPr="002728CA" w:rsidP="002728CA">
            <w:pPr>
              <w:pStyle w:val="ListBullet"/>
            </w:pPr>
            <w:r w:rsidRPr="002728CA">
              <w:t>commissioning complex instrumentation equipment using commissioning techniques and procedures</w:t>
            </w:r>
          </w:p>
          <w:p w:rsidR="00000000" w:rsidRPr="002728CA" w:rsidP="002728CA">
            <w:pPr>
              <w:pStyle w:val="ListBullet"/>
            </w:pPr>
            <w:r w:rsidRPr="002728CA">
              <w:t xml:space="preserve">communicating with personnel </w:t>
            </w:r>
          </w:p>
          <w:p w:rsidR="00000000" w:rsidRPr="002728CA" w:rsidP="002728CA">
            <w:pPr>
              <w:pStyle w:val="ListBullet"/>
            </w:pPr>
            <w:r w:rsidRPr="002728CA">
              <w:t>determining permit to work requirements</w:t>
            </w:r>
          </w:p>
          <w:p w:rsidR="00000000" w:rsidRPr="002728CA" w:rsidP="002728CA">
            <w:pPr>
              <w:pStyle w:val="ListBullet"/>
            </w:pPr>
            <w:r w:rsidRPr="002728CA">
              <w:t xml:space="preserve">finalising work completion details </w:t>
            </w:r>
          </w:p>
          <w:p w:rsidR="00000000" w:rsidRPr="002728CA" w:rsidP="002728CA">
            <w:pPr>
              <w:pStyle w:val="ListBullet"/>
            </w:pPr>
            <w:r w:rsidRPr="002728CA">
              <w:t>implementi</w:t>
            </w:r>
            <w:r w:rsidRPr="002728CA">
              <w:t>ng regulations, industry standards, codes of practice and legislation</w:t>
            </w:r>
          </w:p>
          <w:p w:rsidR="00000000" w:rsidRPr="002728CA" w:rsidP="002728CA">
            <w:pPr>
              <w:pStyle w:val="ListBullet"/>
            </w:pPr>
            <w:r w:rsidRPr="002728CA">
              <w:t>inspecting and monitoring equipment</w:t>
            </w:r>
          </w:p>
          <w:p w:rsidR="00000000" w:rsidRPr="002728CA" w:rsidP="002728CA">
            <w:pPr>
              <w:pStyle w:val="ListBullet"/>
            </w:pPr>
            <w:r w:rsidRPr="002728CA">
              <w:t>interpreting manufacturers</w:t>
            </w:r>
            <w:r>
              <w:t>’</w:t>
            </w:r>
            <w:r w:rsidRPr="002728CA">
              <w:t xml:space="preserve"> specifications and manuals</w:t>
            </w:r>
          </w:p>
          <w:p w:rsidR="00000000" w:rsidRPr="002728CA" w:rsidP="002728CA">
            <w:pPr>
              <w:pStyle w:val="ListBullet"/>
            </w:pPr>
            <w:r w:rsidRPr="002728CA">
              <w:t>performing with instrument calibration techniques</w:t>
            </w:r>
          </w:p>
          <w:p w:rsidR="00000000" w:rsidRPr="002728CA" w:rsidP="002728CA">
            <w:pPr>
              <w:pStyle w:val="ListBullet"/>
            </w:pPr>
            <w:r w:rsidRPr="002728CA">
              <w:t>planning for the testing and commissioning of</w:t>
            </w:r>
            <w:r w:rsidRPr="002728CA">
              <w:t xml:space="preserve"> complex instrumentation equipment work </w:t>
            </w:r>
          </w:p>
          <w:p w:rsidR="00000000" w:rsidRPr="002728CA" w:rsidP="002728CA">
            <w:pPr>
              <w:pStyle w:val="ListBullet"/>
            </w:pPr>
            <w:r w:rsidRPr="002728CA">
              <w:t xml:space="preserve">selecting materials </w:t>
            </w:r>
          </w:p>
          <w:p w:rsidR="00000000" w:rsidRPr="002728CA" w:rsidP="002728CA">
            <w:pPr>
              <w:pStyle w:val="ListBullet"/>
            </w:pPr>
            <w:r w:rsidRPr="002728CA">
              <w:t>testing complex instrumentation equipment</w:t>
            </w:r>
          </w:p>
          <w:p w:rsidR="00000000" w:rsidRPr="002728CA" w:rsidP="002728CA">
            <w:pPr>
              <w:pStyle w:val="ListBullet"/>
            </w:pPr>
            <w:r w:rsidRPr="002728CA">
              <w:t>testing complex instrumentation wiring systems using testing techniques</w:t>
            </w:r>
          </w:p>
          <w:p w:rsidR="00000000" w:rsidRPr="002728CA" w:rsidP="002728CA">
            <w:pPr>
              <w:pStyle w:val="ListBullet"/>
            </w:pPr>
            <w:r w:rsidRPr="002728CA">
              <w:t>testing piping and tubing systems</w:t>
            </w:r>
          </w:p>
          <w:p w:rsidR="00000000" w:rsidRPr="002728CA" w:rsidP="002728CA">
            <w:pPr>
              <w:pStyle w:val="ListBullet"/>
            </w:pPr>
            <w:r w:rsidRPr="002728CA">
              <w:t>using tools and equipment</w:t>
            </w:r>
          </w:p>
          <w:p w:rsidR="00000000" w:rsidRPr="002728CA" w:rsidP="002728CA">
            <w:pPr>
              <w:pStyle w:val="ListBullet"/>
            </w:pPr>
            <w:r w:rsidRPr="002728CA">
              <w:t>utilising test and measurement instruments</w:t>
            </w:r>
          </w:p>
          <w:p w:rsidR="00000000" w:rsidRPr="002728CA" w:rsidP="002728CA">
            <w:pPr>
              <w:pStyle w:val="ListBullet"/>
            </w:pPr>
            <w:r w:rsidRPr="002728CA">
              <w:t>working with data analysis techniques and tools</w:t>
            </w:r>
          </w:p>
        </w:tc>
      </w:tr>
    </w:tbl>
    <w:p w:rsidR="00000000" w:rsidRPr="002728CA" w:rsidP="002728CA">
      <w:pPr>
        <w:pStyle w:val="NoPaddingFontSize1"/>
      </w:pPr>
    </w:p>
    <w:p w:rsidR="00000000" w:rsidRPr="002728CA" w:rsidP="002728CA">
      <w:pPr>
        <w:pStyle w:val="AllowPageBreak"/>
      </w:pPr>
    </w:p>
    <w:p w:rsidR="00000000" w:rsidRPr="002728CA" w:rsidP="002728CA">
      <w:pPr>
        <w:pStyle w:val="Heading1"/>
      </w:pPr>
      <w:bookmarkStart w:id="3" w:name="O_1228898"/>
      <w:bookmarkEnd w:id="3"/>
      <w:r w:rsidRPr="002728C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8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CA">
            <w:pPr>
              <w:pStyle w:val="BodyText"/>
              <w:rPr>
                <w:lang w:val="en-NZ"/>
              </w:rPr>
            </w:pPr>
            <w:r w:rsidRPr="002728CA">
              <w:t xml:space="preserve">Evidence required to demonstrate competence in this unit must be relevant to and satisfy all the </w:t>
            </w:r>
            <w:r w:rsidRPr="002728CA">
              <w:t>requirements of the elements</w:t>
            </w:r>
            <w:r w:rsidRPr="002728CA">
              <w:t xml:space="preserve">, performance criteria and range of conditions and includes knowledge of: </w:t>
            </w:r>
          </w:p>
        </w:tc>
      </w:tr>
      <w:tr w:rsidTr="002728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CA" w:rsidP="002728CA">
            <w:pPr>
              <w:pStyle w:val="ListBullet"/>
            </w:pPr>
            <w:r w:rsidRPr="002728CA">
              <w:t>characteristics and operation of complex instrumentation equipment</w:t>
            </w:r>
          </w:p>
          <w:p w:rsidR="00000000" w:rsidRPr="002728CA" w:rsidP="002728CA">
            <w:pPr>
              <w:pStyle w:val="ListBullet"/>
            </w:pPr>
            <w:r w:rsidRPr="002728CA">
              <w:t xml:space="preserve">equipment and materials </w:t>
            </w:r>
          </w:p>
          <w:p w:rsidR="00000000" w:rsidRPr="002728CA" w:rsidP="002728CA">
            <w:pPr>
              <w:pStyle w:val="ListBullet"/>
            </w:pPr>
            <w:r w:rsidRPr="002728CA">
              <w:t>generation plant and equipment, its location and operation</w:t>
            </w:r>
          </w:p>
          <w:p w:rsidR="00000000" w:rsidRPr="002728CA" w:rsidP="002728CA">
            <w:pPr>
              <w:pStyle w:val="ListBullet"/>
            </w:pPr>
            <w:r w:rsidRPr="002728CA">
              <w:t>instrument calibration techn</w:t>
            </w:r>
            <w:r w:rsidRPr="002728CA">
              <w:t>iques</w:t>
            </w:r>
          </w:p>
          <w:p w:rsidR="00000000" w:rsidRPr="002728CA" w:rsidP="002728CA">
            <w:pPr>
              <w:pStyle w:val="ListBullet"/>
            </w:pPr>
            <w:r w:rsidRPr="002728CA">
              <w:t>isolations</w:t>
            </w:r>
          </w:p>
          <w:p w:rsidR="00000000" w:rsidRPr="002728CA" w:rsidP="002728CA">
            <w:pPr>
              <w:pStyle w:val="ListBullet"/>
            </w:pPr>
            <w:r w:rsidRPr="002728CA">
              <w:t>legislation, industry standards, codes of practice and regulations</w:t>
            </w:r>
          </w:p>
          <w:p w:rsidR="00000000" w:rsidRPr="002728CA" w:rsidP="002728CA">
            <w:pPr>
              <w:pStyle w:val="ListBullet"/>
            </w:pPr>
            <w:r w:rsidRPr="002728CA">
              <w:t>manufacturers</w:t>
            </w:r>
            <w:r>
              <w:t>’</w:t>
            </w:r>
            <w:r w:rsidRPr="002728CA">
              <w:t xml:space="preserve"> specifications and manuals</w:t>
            </w:r>
          </w:p>
          <w:p w:rsidR="00000000" w:rsidRPr="002728CA" w:rsidP="002728CA">
            <w:pPr>
              <w:pStyle w:val="ListBullet"/>
            </w:pPr>
            <w:r w:rsidRPr="002728CA">
              <w:t>permit to work system</w:t>
            </w:r>
          </w:p>
          <w:p w:rsidR="00000000" w:rsidRPr="002728CA" w:rsidP="002728CA">
            <w:pPr>
              <w:pStyle w:val="ListBullet"/>
            </w:pPr>
            <w:r w:rsidRPr="002728CA">
              <w:t xml:space="preserve">test and commission complex instrumentation equipment </w:t>
            </w:r>
          </w:p>
          <w:p w:rsidR="00000000" w:rsidRPr="002728CA" w:rsidP="002728CA">
            <w:pPr>
              <w:pStyle w:val="ListBullet"/>
            </w:pPr>
            <w:r w:rsidRPr="002728CA">
              <w:t>test and commission techniques</w:t>
            </w:r>
          </w:p>
          <w:p w:rsidR="00000000" w:rsidRPr="002728CA" w:rsidP="002728CA">
            <w:pPr>
              <w:pStyle w:val="ListBullet"/>
            </w:pPr>
            <w:r w:rsidRPr="002728CA">
              <w:t>test and measurement instruments</w:t>
            </w:r>
          </w:p>
          <w:p w:rsidR="00000000" w:rsidRPr="002728CA" w:rsidP="002728CA">
            <w:pPr>
              <w:pStyle w:val="ListBullet"/>
            </w:pPr>
            <w:r w:rsidRPr="002728CA">
              <w:t>typical arrangements of power production plant</w:t>
            </w:r>
          </w:p>
          <w:p w:rsidR="00000000" w:rsidRPr="002728CA" w:rsidP="002728CA">
            <w:pPr>
              <w:pStyle w:val="ListBullet"/>
            </w:pPr>
            <w:r w:rsidRPr="002728CA">
              <w:t>WHS/OHS legislated requirements including:</w:t>
            </w:r>
          </w:p>
          <w:p w:rsidR="00000000" w:rsidRPr="002728CA" w:rsidP="002728CA">
            <w:pPr>
              <w:pStyle w:val="ListBullet2"/>
            </w:pPr>
            <w:r w:rsidRPr="002728CA">
              <w:t>emergency procedures</w:t>
            </w:r>
          </w:p>
          <w:p w:rsidR="00000000" w:rsidRPr="002728CA" w:rsidP="002728CA">
            <w:pPr>
              <w:pStyle w:val="ListBullet2"/>
            </w:pPr>
            <w:r w:rsidRPr="002728CA">
              <w:t>hazard identification</w:t>
            </w:r>
          </w:p>
          <w:p w:rsidR="00000000" w:rsidRPr="002728CA" w:rsidP="002728CA">
            <w:pPr>
              <w:pStyle w:val="ListBullet2"/>
            </w:pPr>
            <w:r w:rsidRPr="002728CA">
              <w:t>risk control measures</w:t>
            </w:r>
          </w:p>
          <w:p w:rsidR="00000000" w:rsidRPr="002728CA" w:rsidP="002728CA">
            <w:pPr>
              <w:pStyle w:val="ListBullet2"/>
            </w:pPr>
            <w:r w:rsidRPr="002728CA">
              <w:t>safe working practices</w:t>
            </w:r>
          </w:p>
          <w:p w:rsidR="00000000" w:rsidRPr="002728CA" w:rsidP="002728CA">
            <w:pPr>
              <w:pStyle w:val="ListBullet"/>
            </w:pPr>
            <w:r w:rsidRPr="002728CA">
              <w:t>workplace documentation</w:t>
            </w:r>
          </w:p>
          <w:p w:rsidR="00000000" w:rsidRPr="002728CA" w:rsidP="002728CA">
            <w:pPr>
              <w:pStyle w:val="ListBullet"/>
            </w:pPr>
            <w:r w:rsidRPr="002728CA">
              <w:t>workplace policies and procedures</w:t>
            </w:r>
          </w:p>
        </w:tc>
      </w:tr>
    </w:tbl>
    <w:p w:rsidR="00000000" w:rsidRPr="002728CA" w:rsidP="002728CA">
      <w:pPr>
        <w:pStyle w:val="NoPaddingFontSize1"/>
      </w:pPr>
    </w:p>
    <w:p w:rsidR="00000000" w:rsidRPr="002728CA" w:rsidP="002728CA">
      <w:pPr>
        <w:pStyle w:val="AllowPageBreak"/>
      </w:pPr>
    </w:p>
    <w:p w:rsidR="00000000" w:rsidRPr="002728CA" w:rsidP="002728CA">
      <w:pPr>
        <w:pStyle w:val="Heading1"/>
      </w:pPr>
      <w:bookmarkStart w:id="4" w:name="O_1228897"/>
      <w:bookmarkEnd w:id="4"/>
      <w:r w:rsidRPr="002728C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8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CA" w:rsidP="002728CA">
            <w:pPr>
              <w:pStyle w:val="BodyText"/>
            </w:pPr>
            <w:r w:rsidRPr="002728CA">
              <w:t>As a minimum, assessors must satisfy applicable regulatory requirements, which include requirements in the Standards for Registered Training Organisations current at the time of a</w:t>
            </w:r>
            <w:r w:rsidRPr="002728CA">
              <w:t xml:space="preserve">ssessment. </w:t>
            </w:r>
          </w:p>
          <w:p w:rsidR="00000000" w:rsidRPr="002728CA" w:rsidP="002728CA">
            <w:pPr>
              <w:pStyle w:val="BodyText"/>
            </w:pPr>
            <w:r w:rsidRPr="002728C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2728CA" w:rsidP="002728CA">
            <w:pPr>
              <w:pStyle w:val="BodyText"/>
            </w:pPr>
            <w:r w:rsidRPr="002728CA">
              <w:t>Assessment processes and techniques must be appropria</w:t>
            </w:r>
            <w:r w:rsidRPr="002728CA">
              <w:t>te to the language, literacy and numeracy requirements of the work being performed and the needs of the candidate.</w:t>
            </w:r>
          </w:p>
          <w:p w:rsidR="00000000" w:rsidRPr="002728CA" w:rsidP="002728CA">
            <w:pPr>
              <w:pStyle w:val="BodyText"/>
            </w:pPr>
            <w:r w:rsidRPr="002728CA">
              <w:t>Assessment must occur in workplace operational situations. Where this is not appropriate, assessment must occur in simulated workplace operat</w:t>
            </w:r>
            <w:r w:rsidRPr="002728CA">
              <w:t xml:space="preserve">ional situations that reflect workplace conditions. </w:t>
            </w:r>
          </w:p>
          <w:p w:rsidR="00000000" w:rsidRPr="002728CA" w:rsidP="002728CA">
            <w:pPr>
              <w:pStyle w:val="BodyText"/>
            </w:pPr>
            <w:r w:rsidRPr="002728CA">
              <w:t>Resources for assessment must include access to:</w:t>
            </w:r>
          </w:p>
          <w:p w:rsidR="00000000" w:rsidRPr="002728CA" w:rsidP="002728CA">
            <w:pPr>
              <w:pStyle w:val="ListBullet"/>
            </w:pPr>
            <w:r w:rsidRPr="002728CA">
              <w:t>a range of relevant exercises, case studies and/or other simulations</w:t>
            </w:r>
          </w:p>
          <w:p w:rsidR="00000000" w:rsidRPr="002728CA" w:rsidP="002728CA">
            <w:pPr>
              <w:pStyle w:val="ListBullet"/>
            </w:pPr>
            <w:r w:rsidRPr="002728CA">
              <w:t>relevant and appropriate materials, tools, equipment and personal protective equipme</w:t>
            </w:r>
            <w:r w:rsidRPr="002728CA">
              <w:t xml:space="preserve">nt currently used in industry </w:t>
            </w:r>
          </w:p>
          <w:p w:rsidR="00000000" w:rsidRPr="002728CA" w:rsidP="002728CA">
            <w:pPr>
              <w:pStyle w:val="ListBullet"/>
            </w:pPr>
            <w:r w:rsidRPr="002728CA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2728CA" w:rsidP="002728CA">
      <w:pPr>
        <w:pStyle w:val="NoPaddingFontSize1"/>
      </w:pPr>
    </w:p>
    <w:p w:rsidR="00000000" w:rsidRPr="002728CA" w:rsidP="002728CA">
      <w:pPr>
        <w:pStyle w:val="AllowPageBreak"/>
      </w:pPr>
    </w:p>
    <w:p w:rsidR="00000000" w:rsidRPr="002728CA" w:rsidP="002728CA">
      <w:pPr>
        <w:pStyle w:val="Heading1"/>
      </w:pPr>
      <w:bookmarkStart w:id="5" w:name="O_1228912"/>
      <w:bookmarkEnd w:id="5"/>
      <w:r w:rsidRPr="002728CA">
        <w:t>Links</w:t>
      </w:r>
    </w:p>
    <w:p w:rsidR="00000000" w:rsidRPr="002728CA" w:rsidP="00D474EE">
      <w:pPr>
        <w:pStyle w:val="BodyText"/>
      </w:pPr>
      <w:r w:rsidRPr="002728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553A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728CA" w:rsidP="002728CA"/>
    <w:sectPr w:rsidSect="002728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CA" w:rsidRPr="00D474EE" w:rsidP="00D474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E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8CA" w:rsidRPr="00D474EE" w:rsidP="00D474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E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A84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D4A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D414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8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8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8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8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8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8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8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8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8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8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8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8CA"/>
  </w:style>
  <w:style w:type="character" w:customStyle="1" w:styleId="Heading1Char">
    <w:name w:val="Heading 1 Char"/>
    <w:basedOn w:val="DefaultParagraphFont"/>
    <w:link w:val="Heading1"/>
    <w:rsid w:val="002728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8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8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8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8CA"/>
    <w:rPr>
      <w:b/>
      <w:spacing w:val="0"/>
    </w:rPr>
  </w:style>
  <w:style w:type="paragraph" w:styleId="ListBullet2">
    <w:name w:val="List Bullet 2"/>
    <w:basedOn w:val="List2"/>
    <w:rsid w:val="002728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28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8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28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8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8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8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8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8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8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8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8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8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8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8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8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8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8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8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8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8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8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28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8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8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8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8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8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8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8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8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28CA"/>
    <w:rPr>
      <w:i/>
    </w:rPr>
  </w:style>
  <w:style w:type="paragraph" w:styleId="Caption">
    <w:name w:val="caption"/>
    <w:basedOn w:val="BodyText"/>
    <w:next w:val="Normal"/>
    <w:qFormat/>
    <w:rsid w:val="002728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8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8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8CA"/>
  </w:style>
  <w:style w:type="paragraph" w:styleId="TableofFigures">
    <w:name w:val="table of figures"/>
    <w:basedOn w:val="Normal"/>
    <w:next w:val="Normal"/>
    <w:semiHidden/>
    <w:rsid w:val="002728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8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28CA"/>
    <w:rPr>
      <w:rFonts w:ascii="Wingdings" w:hAnsi="Wingdings"/>
    </w:rPr>
  </w:style>
  <w:style w:type="paragraph" w:customStyle="1" w:styleId="TableHeading">
    <w:name w:val="Table Heading"/>
    <w:basedOn w:val="HeadingBase"/>
    <w:rsid w:val="002728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8CA"/>
    <w:rPr>
      <w:color w:val="0033CC"/>
      <w:u w:val="none"/>
    </w:rPr>
  </w:style>
  <w:style w:type="paragraph" w:customStyle="1" w:styleId="BodyTextRight">
    <w:name w:val="Body Text Right"/>
    <w:basedOn w:val="BodyText"/>
    <w:rsid w:val="002728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8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8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8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8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8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8CA"/>
    <w:rPr>
      <w:sz w:val="32"/>
    </w:rPr>
  </w:style>
  <w:style w:type="paragraph" w:customStyle="1" w:styleId="HeadingProcedure">
    <w:name w:val="Heading Procedure"/>
    <w:basedOn w:val="HeadingBase"/>
    <w:next w:val="Normal"/>
    <w:rsid w:val="002728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8CA"/>
    <w:pPr>
      <w:spacing w:before="60" w:after="60"/>
    </w:pPr>
  </w:style>
  <w:style w:type="paragraph" w:styleId="ListContinue">
    <w:name w:val="List Continue"/>
    <w:basedOn w:val="List"/>
    <w:rsid w:val="002728CA"/>
    <w:pPr>
      <w:ind w:firstLine="0"/>
    </w:pPr>
  </w:style>
  <w:style w:type="paragraph" w:customStyle="1" w:styleId="ListNote">
    <w:name w:val="List Note"/>
    <w:basedOn w:val="List"/>
    <w:rsid w:val="002728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8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8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8CA"/>
    <w:rPr>
      <w:rFonts w:ascii="Courier New" w:hAnsi="Courier New"/>
    </w:rPr>
  </w:style>
  <w:style w:type="paragraph" w:customStyle="1" w:styleId="NoteBullet">
    <w:name w:val="Note Bullet"/>
    <w:basedOn w:val="Note"/>
    <w:rsid w:val="002728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8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8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8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8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28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8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8CA"/>
    <w:rPr>
      <w:b/>
      <w:smallCaps/>
    </w:rPr>
  </w:style>
  <w:style w:type="paragraph" w:customStyle="1" w:styleId="TableListNumber">
    <w:name w:val="Table List Number"/>
    <w:basedOn w:val="ListNumber"/>
    <w:rsid w:val="002728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8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8CA"/>
    <w:pPr>
      <w:numPr>
        <w:numId w:val="9"/>
      </w:numPr>
    </w:pPr>
  </w:style>
  <w:style w:type="paragraph" w:customStyle="1" w:styleId="ListAlpha2">
    <w:name w:val="List Alpha 2"/>
    <w:basedOn w:val="List2"/>
    <w:rsid w:val="002728CA"/>
    <w:pPr>
      <w:numPr>
        <w:numId w:val="8"/>
      </w:numPr>
    </w:pPr>
  </w:style>
  <w:style w:type="paragraph" w:styleId="List2">
    <w:name w:val="List 2"/>
    <w:basedOn w:val="BodyText"/>
    <w:rsid w:val="002728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8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8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8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8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8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28CA"/>
    <w:pPr>
      <w:numPr>
        <w:numId w:val="4"/>
      </w:numPr>
    </w:pPr>
  </w:style>
  <w:style w:type="paragraph" w:styleId="ListContinue2">
    <w:name w:val="List Continue 2"/>
    <w:basedOn w:val="List2"/>
    <w:rsid w:val="002728CA"/>
    <w:pPr>
      <w:ind w:firstLine="0"/>
    </w:pPr>
  </w:style>
  <w:style w:type="paragraph" w:styleId="ListContinue3">
    <w:name w:val="List Continue 3"/>
    <w:basedOn w:val="List3"/>
    <w:rsid w:val="002728CA"/>
    <w:pPr>
      <w:ind w:left="1021" w:firstLine="0"/>
    </w:pPr>
  </w:style>
  <w:style w:type="paragraph" w:styleId="ListContinue4">
    <w:name w:val="List Continue 4"/>
    <w:basedOn w:val="List4"/>
    <w:rsid w:val="002728CA"/>
    <w:pPr>
      <w:ind w:firstLine="0"/>
    </w:pPr>
  </w:style>
  <w:style w:type="paragraph" w:styleId="ListContinue5">
    <w:name w:val="List Continue 5"/>
    <w:basedOn w:val="List5"/>
    <w:rsid w:val="002728CA"/>
    <w:pPr>
      <w:ind w:firstLine="0"/>
    </w:pPr>
  </w:style>
  <w:style w:type="paragraph" w:styleId="ListNumber3">
    <w:name w:val="List Number 3"/>
    <w:basedOn w:val="List3"/>
    <w:rsid w:val="002728CA"/>
    <w:pPr>
      <w:numPr>
        <w:numId w:val="5"/>
      </w:numPr>
    </w:pPr>
  </w:style>
  <w:style w:type="paragraph" w:styleId="ListNumber4">
    <w:name w:val="List Number 4"/>
    <w:basedOn w:val="List4"/>
    <w:rsid w:val="002728CA"/>
    <w:pPr>
      <w:numPr>
        <w:numId w:val="6"/>
      </w:numPr>
    </w:pPr>
  </w:style>
  <w:style w:type="paragraph" w:styleId="ListNumber5">
    <w:name w:val="List Number 5"/>
    <w:basedOn w:val="List5"/>
    <w:rsid w:val="002728CA"/>
    <w:pPr>
      <w:numPr>
        <w:numId w:val="7"/>
      </w:numPr>
    </w:pPr>
  </w:style>
  <w:style w:type="paragraph" w:styleId="BlockText">
    <w:name w:val="Block Text"/>
    <w:basedOn w:val="Normal"/>
    <w:rsid w:val="002728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8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8CA"/>
    <w:rPr>
      <w:sz w:val="16"/>
      <w:vertAlign w:val="superscript"/>
    </w:rPr>
  </w:style>
  <w:style w:type="character" w:customStyle="1" w:styleId="Symbols">
    <w:name w:val="Symbols"/>
    <w:basedOn w:val="DefaultParagraphFont"/>
    <w:rsid w:val="002728CA"/>
    <w:rPr>
      <w:rFonts w:ascii="Symbol" w:hAnsi="Symbol"/>
    </w:rPr>
  </w:style>
  <w:style w:type="character" w:customStyle="1" w:styleId="MenuOptions">
    <w:name w:val="Menu Options"/>
    <w:basedOn w:val="DefaultParagraphFont"/>
    <w:rsid w:val="002728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8CA"/>
    <w:rPr>
      <w:b/>
    </w:rPr>
  </w:style>
  <w:style w:type="character" w:customStyle="1" w:styleId="Underlined">
    <w:name w:val="Underlined"/>
    <w:basedOn w:val="DefaultParagraphFont"/>
    <w:rsid w:val="002728CA"/>
    <w:rPr>
      <w:u w:val="single"/>
    </w:rPr>
  </w:style>
  <w:style w:type="paragraph" w:customStyle="1" w:styleId="TableBodyTextRight">
    <w:name w:val="Table Body Text Right"/>
    <w:basedOn w:val="TableBodyText"/>
    <w:rsid w:val="002728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8CA"/>
    <w:rPr>
      <w:sz w:val="18"/>
    </w:rPr>
  </w:style>
  <w:style w:type="paragraph" w:customStyle="1" w:styleId="BodySmallRight">
    <w:name w:val="Body Small Right"/>
    <w:basedOn w:val="BodyTextRight"/>
    <w:rsid w:val="002728CA"/>
    <w:rPr>
      <w:sz w:val="18"/>
      <w:szCs w:val="18"/>
    </w:rPr>
  </w:style>
  <w:style w:type="paragraph" w:customStyle="1" w:styleId="MarginEdition">
    <w:name w:val="Margin Edition"/>
    <w:basedOn w:val="MarginNote"/>
    <w:rsid w:val="002728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8CA"/>
    <w:rPr>
      <w:sz w:val="2"/>
      <w:szCs w:val="2"/>
    </w:rPr>
  </w:style>
  <w:style w:type="character" w:customStyle="1" w:styleId="Small">
    <w:name w:val="Small"/>
    <w:basedOn w:val="DefaultParagraphFont"/>
    <w:rsid w:val="002728CA"/>
    <w:rPr>
      <w:sz w:val="16"/>
    </w:rPr>
  </w:style>
  <w:style w:type="paragraph" w:customStyle="1" w:styleId="WideTable">
    <w:name w:val="Wide Table"/>
    <w:basedOn w:val="Normal"/>
    <w:rsid w:val="002728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8CA"/>
  </w:style>
  <w:style w:type="paragraph" w:styleId="Quote">
    <w:name w:val="Quote"/>
    <w:basedOn w:val="Heading1"/>
    <w:link w:val="QuoteChar"/>
    <w:qFormat/>
    <w:rsid w:val="002728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8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8CA"/>
    <w:pPr>
      <w:pageBreakBefore/>
    </w:pPr>
  </w:style>
  <w:style w:type="paragraph" w:customStyle="1" w:styleId="Border">
    <w:name w:val="Border"/>
    <w:basedOn w:val="Normal"/>
    <w:qFormat/>
    <w:rsid w:val="002728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8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8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8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8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8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8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8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8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8CA"/>
    <w:rPr>
      <w:u w:val="single"/>
    </w:rPr>
  </w:style>
  <w:style w:type="character" w:customStyle="1" w:styleId="BoldandItalics">
    <w:name w:val="Bold and Italics"/>
    <w:qFormat/>
    <w:rsid w:val="002728CA"/>
    <w:rPr>
      <w:b/>
      <w:i/>
      <w:u w:val="none"/>
    </w:rPr>
  </w:style>
  <w:style w:type="paragraph" w:styleId="BalloonText">
    <w:name w:val="Balloon Text"/>
    <w:basedOn w:val="Normal"/>
    <w:link w:val="BalloonTextChar"/>
    <w:rsid w:val="002728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8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8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8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8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8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8CA"/>
    <w:pPr>
      <w:spacing w:before="0" w:after="0"/>
    </w:pPr>
  </w:style>
  <w:style w:type="paragraph" w:customStyle="1" w:styleId="BodyTextBold">
    <w:name w:val="Body Text Bold"/>
    <w:basedOn w:val="BodyText"/>
    <w:qFormat/>
    <w:rsid w:val="002728CA"/>
    <w:rPr>
      <w:b/>
    </w:rPr>
  </w:style>
  <w:style w:type="character" w:styleId="Hyperlink">
    <w:name w:val="Hyperlink"/>
    <w:basedOn w:val="DefaultParagraphFont"/>
    <w:uiPriority w:val="99"/>
    <w:unhideWhenUsed/>
    <w:rsid w:val="00D474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3519</Characters>
  <Application>Microsoft Office Word</Application>
  <DocSecurity>0</DocSecurity>
  <Lines>95</Lines>
  <Paragraphs>71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UEPMNT430 Test and commission complex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